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6A1DC9" w14:textId="77777777" w:rsidR="004207A5" w:rsidRPr="005A4E34" w:rsidRDefault="00686DBE" w:rsidP="00BB7423">
      <w:pPr>
        <w:spacing w:line="480" w:lineRule="auto"/>
        <w:contextualSpacing/>
        <w:jc w:val="center"/>
        <w:outlineLvl w:val="0"/>
        <w:rPr>
          <w:smallCaps/>
        </w:rPr>
      </w:pPr>
      <w:r w:rsidRPr="005A4E34">
        <w:rPr>
          <w:smallCaps/>
        </w:rPr>
        <w:t>Why Be A Good Human Being?</w:t>
      </w:r>
    </w:p>
    <w:p w14:paraId="45409888" w14:textId="420F231E" w:rsidR="00483DD9" w:rsidRDefault="004207A5" w:rsidP="00E037DC">
      <w:pPr>
        <w:spacing w:line="480" w:lineRule="auto"/>
        <w:contextualSpacing/>
        <w:jc w:val="center"/>
        <w:outlineLvl w:val="0"/>
        <w:rPr>
          <w:smallCaps/>
        </w:rPr>
      </w:pPr>
      <w:r w:rsidRPr="005A4E34">
        <w:rPr>
          <w:smallCaps/>
        </w:rPr>
        <w:t>Natural Goodness, Reason,</w:t>
      </w:r>
      <w:r w:rsidR="00923A9B" w:rsidRPr="005A4E34">
        <w:rPr>
          <w:smallCaps/>
        </w:rPr>
        <w:t xml:space="preserve"> and the Authority of Human Nature</w:t>
      </w:r>
    </w:p>
    <w:p w14:paraId="76AB167D" w14:textId="3D989E2D" w:rsidR="00E037DC" w:rsidRPr="00F843C9" w:rsidRDefault="00F843C9" w:rsidP="00E037DC">
      <w:pPr>
        <w:spacing w:line="480" w:lineRule="auto"/>
        <w:contextualSpacing/>
        <w:jc w:val="center"/>
        <w:outlineLvl w:val="0"/>
      </w:pPr>
      <w:r w:rsidRPr="00F843C9">
        <w:t>Micah Lott</w:t>
      </w:r>
    </w:p>
    <w:p w14:paraId="74CC05F1" w14:textId="77777777" w:rsidR="00F843C9" w:rsidRPr="0021228B" w:rsidRDefault="00F843C9" w:rsidP="00E037DC">
      <w:pPr>
        <w:spacing w:line="480" w:lineRule="auto"/>
        <w:contextualSpacing/>
        <w:jc w:val="center"/>
        <w:outlineLvl w:val="0"/>
        <w:rPr>
          <w:smallCaps/>
        </w:rPr>
      </w:pPr>
    </w:p>
    <w:p w14:paraId="36B986CD" w14:textId="239DC408" w:rsidR="00842352" w:rsidRPr="005A4E34" w:rsidRDefault="00834A4A" w:rsidP="00BB7423">
      <w:pPr>
        <w:spacing w:line="480" w:lineRule="auto"/>
        <w:contextualSpacing/>
        <w:jc w:val="both"/>
        <w:outlineLvl w:val="0"/>
        <w:rPr>
          <w:b/>
        </w:rPr>
      </w:pPr>
      <w:r>
        <w:rPr>
          <w:b/>
        </w:rPr>
        <w:t>1.</w:t>
      </w:r>
      <w:r w:rsidR="00600209" w:rsidRPr="005A4E34">
        <w:rPr>
          <w:b/>
        </w:rPr>
        <w:t xml:space="preserve"> </w:t>
      </w:r>
      <w:r w:rsidR="00062234" w:rsidRPr="005A4E34">
        <w:rPr>
          <w:b/>
        </w:rPr>
        <w:t xml:space="preserve"> Natural Goodness and the</w:t>
      </w:r>
      <w:r w:rsidR="005A33C5" w:rsidRPr="005A4E34">
        <w:rPr>
          <w:b/>
        </w:rPr>
        <w:t xml:space="preserve"> Authority of Human Nature</w:t>
      </w:r>
    </w:p>
    <w:p w14:paraId="6738BE0F" w14:textId="371A2775" w:rsidR="00A5381F" w:rsidRDefault="00842352" w:rsidP="00BB7423">
      <w:pPr>
        <w:spacing w:line="480" w:lineRule="auto"/>
        <w:contextualSpacing/>
        <w:jc w:val="both"/>
      </w:pPr>
      <w:r w:rsidRPr="005A4E34">
        <w:tab/>
      </w:r>
      <w:r w:rsidR="00D42443">
        <w:t>The central claim of Aristotelian naturalism i</w:t>
      </w:r>
      <w:r w:rsidR="00686DBE" w:rsidRPr="005A4E34">
        <w:t>s that</w:t>
      </w:r>
      <w:r w:rsidRPr="005A4E34">
        <w:t xml:space="preserve"> </w:t>
      </w:r>
      <w:r w:rsidR="00686DBE" w:rsidRPr="005A4E34">
        <w:t xml:space="preserve">moral </w:t>
      </w:r>
      <w:r w:rsidR="00D42443">
        <w:t>goodness is</w:t>
      </w:r>
      <w:r w:rsidR="00686DBE" w:rsidRPr="005A4E34">
        <w:t xml:space="preserve"> </w:t>
      </w:r>
      <w:r w:rsidR="00806E21" w:rsidRPr="005A4E34">
        <w:t>a kind of</w:t>
      </w:r>
      <w:r w:rsidR="00686DBE" w:rsidRPr="005A4E34">
        <w:t xml:space="preserve"> </w:t>
      </w:r>
      <w:r w:rsidR="0028649E">
        <w:t xml:space="preserve">species-specific </w:t>
      </w:r>
      <w:r w:rsidR="00686DBE" w:rsidRPr="005A4E34">
        <w:t>natural</w:t>
      </w:r>
      <w:r w:rsidR="007A2127" w:rsidRPr="005A4E34">
        <w:t xml:space="preserve"> goodness</w:t>
      </w:r>
      <w:r w:rsidR="00806E21" w:rsidRPr="005A4E34">
        <w:t>.</w:t>
      </w:r>
      <w:r w:rsidR="00D42443">
        <w:rPr>
          <w:rStyle w:val="FootnoteReference"/>
        </w:rPr>
        <w:footnoteReference w:id="1"/>
      </w:r>
      <w:r w:rsidR="007A2127" w:rsidRPr="005A4E34">
        <w:t xml:space="preserve"> </w:t>
      </w:r>
      <w:r w:rsidR="00A5381F">
        <w:t xml:space="preserve">As Philippa Foot says at the beginning of </w:t>
      </w:r>
      <w:r w:rsidR="00A5381F">
        <w:rPr>
          <w:i/>
        </w:rPr>
        <w:t xml:space="preserve">Natural </w:t>
      </w:r>
      <w:r w:rsidR="00A5381F" w:rsidRPr="00A5381F">
        <w:rPr>
          <w:i/>
        </w:rPr>
        <w:t>Goodness</w:t>
      </w:r>
      <w:r w:rsidR="00A5381F">
        <w:t xml:space="preserve">: </w:t>
      </w:r>
    </w:p>
    <w:p w14:paraId="4FE2436C" w14:textId="01E86B92" w:rsidR="00A5381F" w:rsidRDefault="00A5381F" w:rsidP="00F843C9">
      <w:pPr>
        <w:ind w:left="720"/>
        <w:contextualSpacing/>
        <w:jc w:val="both"/>
      </w:pPr>
      <w:r>
        <w:t xml:space="preserve">I believe that evaluations of human will and action share a conceptual structure with evaluations of characteristics and operations of other living things, and can only be understood in these terms. I want to show moral evil as ‘a kind of natural defect.’ </w:t>
      </w:r>
      <w:r>
        <w:rPr>
          <w:i/>
        </w:rPr>
        <w:t xml:space="preserve">Life </w:t>
      </w:r>
      <w:r>
        <w:t>will be at the centre of my discussion, and the fact that a human action or disposition is good of its kind will be taken to be simply a fact about a given feature of a certain kind of living thing.</w:t>
      </w:r>
      <w:r>
        <w:rPr>
          <w:rStyle w:val="FootnoteReference"/>
        </w:rPr>
        <w:footnoteReference w:id="2"/>
      </w:r>
    </w:p>
    <w:p w14:paraId="27FEE0CA" w14:textId="77777777" w:rsidR="00F843C9" w:rsidRDefault="00F843C9" w:rsidP="00F843C9">
      <w:pPr>
        <w:ind w:left="720"/>
        <w:contextualSpacing/>
        <w:jc w:val="both"/>
      </w:pPr>
    </w:p>
    <w:p w14:paraId="06752FE8" w14:textId="601A0593" w:rsidR="00FC0587" w:rsidRPr="005A4E34" w:rsidRDefault="00A5381F" w:rsidP="00BB7423">
      <w:pPr>
        <w:spacing w:line="480" w:lineRule="auto"/>
        <w:ind w:firstLine="720"/>
        <w:contextualSpacing/>
        <w:jc w:val="both"/>
      </w:pPr>
      <w:r>
        <w:t xml:space="preserve">I regard the works of </w:t>
      </w:r>
      <w:r w:rsidR="00D42443">
        <w:t xml:space="preserve">Philippa Foot </w:t>
      </w:r>
      <w:r>
        <w:t xml:space="preserve">and Michael Thompson </w:t>
      </w:r>
      <w:r w:rsidR="00D42443">
        <w:t>as paradigm examples of Ari</w:t>
      </w:r>
      <w:r w:rsidR="00573B26">
        <w:t>stotelian naturalism. V</w:t>
      </w:r>
      <w:r w:rsidR="00D42443">
        <w:t xml:space="preserve">ersions of the natural goodness view can </w:t>
      </w:r>
      <w:r w:rsidR="0028649E">
        <w:t xml:space="preserve">also </w:t>
      </w:r>
      <w:r w:rsidR="00D42443">
        <w:t xml:space="preserve">be found in </w:t>
      </w:r>
      <w:r w:rsidR="00265F2C">
        <w:t xml:space="preserve">the writings of </w:t>
      </w:r>
      <w:r>
        <w:t xml:space="preserve">John Haldane, </w:t>
      </w:r>
      <w:r w:rsidR="00D42443">
        <w:t xml:space="preserve">Rosalind Hursthouse, </w:t>
      </w:r>
      <w:r w:rsidR="00D403F4">
        <w:t xml:space="preserve">Alasdair MacIntyre, </w:t>
      </w:r>
      <w:r w:rsidR="00974FD3">
        <w:t>and</w:t>
      </w:r>
      <w:r w:rsidR="00D42443">
        <w:t xml:space="preserve"> others.</w:t>
      </w:r>
      <w:r w:rsidR="00D42443">
        <w:rPr>
          <w:rStyle w:val="FootnoteReference"/>
        </w:rPr>
        <w:footnoteReference w:id="3"/>
      </w:r>
      <w:r w:rsidR="00D42443">
        <w:t xml:space="preserve"> In the Thompson-Foot presentation of the view, naturalism begins with a point about the representation of living things. </w:t>
      </w:r>
      <w:r w:rsidR="00FC0587" w:rsidRPr="00D42443">
        <w:t>From</w:t>
      </w:r>
      <w:r w:rsidR="00FC0587" w:rsidRPr="005A4E34">
        <w:t xml:space="preserve"> hyacinths to hedgehogs to human beings, we understand individual </w:t>
      </w:r>
      <w:r w:rsidR="00D403F4">
        <w:t xml:space="preserve">organisms </w:t>
      </w:r>
      <w:r w:rsidR="00FC0587" w:rsidRPr="005A4E34">
        <w:rPr>
          <w:i/>
        </w:rPr>
        <w:t>as</w:t>
      </w:r>
      <w:r w:rsidR="00FC0587" w:rsidRPr="005A4E34">
        <w:t xml:space="preserve"> </w:t>
      </w:r>
      <w:r w:rsidR="00FC0587" w:rsidRPr="005A4E34">
        <w:rPr>
          <w:i/>
        </w:rPr>
        <w:t>living</w:t>
      </w:r>
      <w:r w:rsidR="00FC0587" w:rsidRPr="005A4E34">
        <w:t xml:space="preserve"> by viewing them in light of the life-fo</w:t>
      </w:r>
      <w:r w:rsidR="00F326C4" w:rsidRPr="005A4E34">
        <w:t xml:space="preserve">rm that they bear. </w:t>
      </w:r>
      <w:r w:rsidR="00642799" w:rsidRPr="005A4E34">
        <w:t xml:space="preserve">The representation of the life-form articulates the species-specific </w:t>
      </w:r>
      <w:r w:rsidR="00642799" w:rsidRPr="005A4E34">
        <w:rPr>
          <w:i/>
        </w:rPr>
        <w:t xml:space="preserve">good </w:t>
      </w:r>
      <w:r w:rsidR="00642799" w:rsidRPr="005A4E34">
        <w:t xml:space="preserve">of such organisms, and serves as a criteria for </w:t>
      </w:r>
      <w:r w:rsidR="00B5211B" w:rsidRPr="005A4E34">
        <w:t xml:space="preserve">evaluations of </w:t>
      </w:r>
      <w:r w:rsidR="00642799" w:rsidRPr="005A4E34">
        <w:t>natural goodness in the part</w:t>
      </w:r>
      <w:r w:rsidR="00B5211B" w:rsidRPr="005A4E34">
        <w:t>s</w:t>
      </w:r>
      <w:r w:rsidR="00642799" w:rsidRPr="005A4E34">
        <w:t xml:space="preserve"> and operations of individual members of the species.</w:t>
      </w:r>
      <w:r w:rsidR="00642799" w:rsidRPr="005A4E34">
        <w:rPr>
          <w:rStyle w:val="FootnoteReference"/>
        </w:rPr>
        <w:footnoteReference w:id="4"/>
      </w:r>
      <w:r w:rsidR="00642799" w:rsidRPr="005A4E34">
        <w:t xml:space="preserve"> </w:t>
      </w:r>
      <w:r w:rsidR="00B5211B" w:rsidRPr="005A4E34">
        <w:t>I</w:t>
      </w:r>
      <w:r w:rsidR="006D1471">
        <w:t>n the case of human</w:t>
      </w:r>
      <w:r w:rsidR="00FC0587" w:rsidRPr="005A4E34">
        <w:t xml:space="preserve">s, our form is distinguished by </w:t>
      </w:r>
      <w:r w:rsidR="00806E21" w:rsidRPr="005A4E34">
        <w:t>a</w:t>
      </w:r>
      <w:r w:rsidR="00FC0587" w:rsidRPr="005A4E34">
        <w:t xml:space="preserve"> faculty of practical reason, </w:t>
      </w:r>
      <w:r w:rsidR="00686DBE" w:rsidRPr="005A4E34">
        <w:t xml:space="preserve">or the rational will. </w:t>
      </w:r>
      <w:r w:rsidR="00EE034E" w:rsidRPr="005A4E34">
        <w:t xml:space="preserve">Judgments </w:t>
      </w:r>
      <w:r w:rsidR="00EE034E" w:rsidRPr="005A4E34">
        <w:lastRenderedPageBreak/>
        <w:t xml:space="preserve">of moral goodness and badness speak to excellence and defect in </w:t>
      </w:r>
      <w:r w:rsidR="006D0489" w:rsidRPr="005A4E34">
        <w:t xml:space="preserve">the human will – in </w:t>
      </w:r>
      <w:r w:rsidR="00EE034E" w:rsidRPr="005A4E34">
        <w:t xml:space="preserve">the action and character of human beings </w:t>
      </w:r>
      <w:r w:rsidR="00EE034E" w:rsidRPr="005A4E34">
        <w:rPr>
          <w:i/>
        </w:rPr>
        <w:t>as such</w:t>
      </w:r>
      <w:r w:rsidR="00280587" w:rsidRPr="005A4E34">
        <w:t>. T</w:t>
      </w:r>
      <w:r w:rsidR="00FC0587" w:rsidRPr="005A4E34">
        <w:t>he moral virtues are those di</w:t>
      </w:r>
      <w:r w:rsidR="00280587" w:rsidRPr="005A4E34">
        <w:t>sp</w:t>
      </w:r>
      <w:r w:rsidR="00F82461" w:rsidRPr="005A4E34">
        <w:t xml:space="preserve">ositions of the will that are required for a </w:t>
      </w:r>
      <w:r w:rsidR="00280587" w:rsidRPr="005A4E34">
        <w:t xml:space="preserve">person </w:t>
      </w:r>
      <w:r w:rsidR="00FC0587" w:rsidRPr="005A4E34">
        <w:t xml:space="preserve">to </w:t>
      </w:r>
      <w:r w:rsidR="00280587" w:rsidRPr="005A4E34">
        <w:t xml:space="preserve">live and act well </w:t>
      </w:r>
      <w:r w:rsidR="00280587" w:rsidRPr="005A4E34">
        <w:rPr>
          <w:i/>
        </w:rPr>
        <w:t>qua</w:t>
      </w:r>
      <w:r w:rsidR="00280587" w:rsidRPr="005A4E34">
        <w:t xml:space="preserve"> human being. Thus</w:t>
      </w:r>
      <w:r w:rsidR="00065B5D" w:rsidRPr="005A4E34">
        <w:t xml:space="preserve"> </w:t>
      </w:r>
      <w:r w:rsidR="00FC0587" w:rsidRPr="005A4E34">
        <w:t xml:space="preserve">moral virtues </w:t>
      </w:r>
      <w:r w:rsidR="007A2127" w:rsidRPr="005A4E34">
        <w:t xml:space="preserve">(whatever those turn out to be) </w:t>
      </w:r>
      <w:r w:rsidR="00FC0587" w:rsidRPr="005A4E34">
        <w:t xml:space="preserve">are a type of </w:t>
      </w:r>
      <w:r w:rsidR="00FC0587" w:rsidRPr="005A4E34">
        <w:rPr>
          <w:i/>
        </w:rPr>
        <w:t>natural goodness</w:t>
      </w:r>
      <w:r w:rsidR="005E6DC6">
        <w:t xml:space="preserve"> in human</w:t>
      </w:r>
      <w:r w:rsidR="00FC0587" w:rsidRPr="005A4E34">
        <w:t xml:space="preserve">s, and vices a type of </w:t>
      </w:r>
      <w:r w:rsidR="00FC0587" w:rsidRPr="005A4E34">
        <w:rPr>
          <w:i/>
        </w:rPr>
        <w:t>natural defect</w:t>
      </w:r>
      <w:r w:rsidR="00FC0587" w:rsidRPr="005A4E34">
        <w:t>.</w:t>
      </w:r>
    </w:p>
    <w:p w14:paraId="58BB8B0E" w14:textId="1B730538" w:rsidR="00EC269D" w:rsidRPr="005A4E34" w:rsidRDefault="00EE034E" w:rsidP="00BB7423">
      <w:pPr>
        <w:spacing w:line="480" w:lineRule="auto"/>
        <w:ind w:firstLine="720"/>
        <w:contextualSpacing/>
        <w:jc w:val="both"/>
      </w:pPr>
      <w:r w:rsidRPr="005A4E34">
        <w:t>One</w:t>
      </w:r>
      <w:r w:rsidR="006D1471">
        <w:t xml:space="preserve"> attraction </w:t>
      </w:r>
      <w:r w:rsidR="00FC0587" w:rsidRPr="005A4E34">
        <w:t xml:space="preserve">of Aristotelian naturalism is that </w:t>
      </w:r>
      <w:r w:rsidR="00EC269D" w:rsidRPr="005A4E34">
        <w:t xml:space="preserve">it </w:t>
      </w:r>
      <w:r w:rsidR="00F326C4" w:rsidRPr="005A4E34">
        <w:t>promises to capture</w:t>
      </w:r>
      <w:r w:rsidR="00FC0587" w:rsidRPr="005A4E34">
        <w:t xml:space="preserve"> the thought that moral goodness </w:t>
      </w:r>
      <w:r w:rsidR="00F326C4" w:rsidRPr="005A4E34">
        <w:t>is human</w:t>
      </w:r>
      <w:r w:rsidR="00974FD3">
        <w:t xml:space="preserve"> goodness – that the virtues make one good </w:t>
      </w:r>
      <w:r w:rsidR="00974FD3">
        <w:rPr>
          <w:i/>
        </w:rPr>
        <w:t xml:space="preserve">qua </w:t>
      </w:r>
      <w:r w:rsidR="00974FD3">
        <w:t xml:space="preserve">human being – </w:t>
      </w:r>
      <w:r w:rsidR="00F326C4" w:rsidRPr="005A4E34">
        <w:t xml:space="preserve"> </w:t>
      </w:r>
      <w:r w:rsidR="00FC0587" w:rsidRPr="005A4E34">
        <w:t>while also capturing our continuity with the rest of the biological world.</w:t>
      </w:r>
      <w:r w:rsidR="00974FD3">
        <w:rPr>
          <w:rStyle w:val="FootnoteReference"/>
        </w:rPr>
        <w:footnoteReference w:id="5"/>
      </w:r>
      <w:r w:rsidR="00FC0587" w:rsidRPr="005A4E34">
        <w:t xml:space="preserve"> </w:t>
      </w:r>
      <w:r w:rsidRPr="005A4E34">
        <w:t>Moreover,</w:t>
      </w:r>
      <w:r w:rsidR="00FC0587" w:rsidRPr="005A4E34">
        <w:t xml:space="preserve"> it </w:t>
      </w:r>
      <w:r w:rsidRPr="005A4E34">
        <w:t>attempts to capture</w:t>
      </w:r>
      <w:r w:rsidR="00FC0587" w:rsidRPr="005A4E34">
        <w:t xml:space="preserve"> this continuity without explaining away moral judgments or reducing them to their survi</w:t>
      </w:r>
      <w:r w:rsidR="006D1471">
        <w:t>val value</w:t>
      </w:r>
      <w:r w:rsidR="00702AAE">
        <w:t>.</w:t>
      </w:r>
      <w:r w:rsidRPr="005A4E34">
        <w:t xml:space="preserve"> </w:t>
      </w:r>
      <w:r w:rsidR="00F326C4" w:rsidRPr="005A4E34">
        <w:t>However, any view that takes moral goodness to be a ty</w:t>
      </w:r>
      <w:r w:rsidR="00B5211B" w:rsidRPr="005A4E34">
        <w:t>pe of natural goodness faces a</w:t>
      </w:r>
      <w:r w:rsidR="00F326C4" w:rsidRPr="005A4E34">
        <w:t xml:space="preserve"> </w:t>
      </w:r>
      <w:r w:rsidR="00B5211B" w:rsidRPr="005A4E34">
        <w:t>challenge</w:t>
      </w:r>
      <w:r w:rsidR="00F326C4" w:rsidRPr="005A4E34">
        <w:t xml:space="preserve">: Given that we are rational creatures who can </w:t>
      </w:r>
      <w:r w:rsidR="00E70D03">
        <w:t>‘</w:t>
      </w:r>
      <w:r w:rsidR="00F326C4" w:rsidRPr="005A4E34">
        <w:t>step back</w:t>
      </w:r>
      <w:r w:rsidR="00E70D03">
        <w:t>’</w:t>
      </w:r>
      <w:r w:rsidRPr="005A4E34">
        <w:t xml:space="preserve"> from our nature</w:t>
      </w:r>
      <w:r w:rsidR="00C86B04" w:rsidRPr="005A4E34">
        <w:t>, why should we see</w:t>
      </w:r>
      <w:r w:rsidR="00F326C4" w:rsidRPr="005A4E34">
        <w:t xml:space="preserve"> human nature as authoritative</w:t>
      </w:r>
      <w:r w:rsidR="00F326C4" w:rsidRPr="005A4E34">
        <w:rPr>
          <w:i/>
        </w:rPr>
        <w:t xml:space="preserve"> </w:t>
      </w:r>
      <w:r w:rsidR="00F326C4" w:rsidRPr="005A4E34">
        <w:t xml:space="preserve">for us? </w:t>
      </w:r>
      <w:r w:rsidR="005535FB" w:rsidRPr="005A4E34">
        <w:rPr>
          <w:i/>
        </w:rPr>
        <w:t>Granting that moral goodness is natural goodness for human beings, why should we care about being good human beings?</w:t>
      </w:r>
    </w:p>
    <w:p w14:paraId="2DD285A2" w14:textId="2F9F7325" w:rsidR="00EE034E" w:rsidRPr="005A4E34" w:rsidRDefault="005535FB" w:rsidP="00BB7423">
      <w:pPr>
        <w:spacing w:line="480" w:lineRule="auto"/>
        <w:ind w:firstLine="720"/>
        <w:contextualSpacing/>
        <w:jc w:val="both"/>
      </w:pPr>
      <w:r w:rsidRPr="005A4E34">
        <w:t xml:space="preserve">I understand this </w:t>
      </w:r>
      <w:r w:rsidR="00EE034E" w:rsidRPr="005A4E34">
        <w:t>question</w:t>
      </w:r>
      <w:r w:rsidR="00C86B04" w:rsidRPr="005A4E34">
        <w:t xml:space="preserve"> t</w:t>
      </w:r>
      <w:r w:rsidR="006D0489" w:rsidRPr="005A4E34">
        <w:t>o ask</w:t>
      </w:r>
      <w:r w:rsidRPr="005A4E34">
        <w:t xml:space="preserve"> how, </w:t>
      </w:r>
      <w:r w:rsidRPr="005A4E34">
        <w:rPr>
          <w:i/>
        </w:rPr>
        <w:t>given</w:t>
      </w:r>
      <w:r w:rsidRPr="005A4E34">
        <w:t xml:space="preserve"> a natural goodness view, morality could have </w:t>
      </w:r>
      <w:r w:rsidR="0040062C" w:rsidRPr="005A4E34">
        <w:t>rational</w:t>
      </w:r>
      <w:r w:rsidR="006D0489" w:rsidRPr="005A4E34">
        <w:t xml:space="preserve"> authority</w:t>
      </w:r>
      <w:r w:rsidRPr="005A4E34">
        <w:t xml:space="preserve">. For if morality </w:t>
      </w:r>
      <w:r w:rsidR="000D0DF7">
        <w:t>is</w:t>
      </w:r>
      <w:r w:rsidRPr="005A4E34">
        <w:t xml:space="preserve"> </w:t>
      </w:r>
      <w:r w:rsidR="00B5211B" w:rsidRPr="005A4E34">
        <w:t>goodness as fixed by</w:t>
      </w:r>
      <w:r w:rsidR="00B424D1" w:rsidRPr="005A4E34">
        <w:t xml:space="preserve"> our nature, then morality’s </w:t>
      </w:r>
      <w:r w:rsidRPr="005A4E34">
        <w:t xml:space="preserve">requirements </w:t>
      </w:r>
      <w:r w:rsidR="00B34DF4">
        <w:t>seem to</w:t>
      </w:r>
      <w:r w:rsidRPr="005A4E34">
        <w:t xml:space="preserve"> be normative only if our nature has authority over us. </w:t>
      </w:r>
      <w:r w:rsidR="00B424D1" w:rsidRPr="005A4E34">
        <w:t xml:space="preserve">Unless we have reason to </w:t>
      </w:r>
      <w:r w:rsidR="00702AAE">
        <w:t>be</w:t>
      </w:r>
      <w:r w:rsidR="00B424D1" w:rsidRPr="005A4E34">
        <w:t xml:space="preserve"> </w:t>
      </w:r>
      <w:r w:rsidR="00B424D1" w:rsidRPr="005A4E34">
        <w:rPr>
          <w:i/>
        </w:rPr>
        <w:t>good human beings</w:t>
      </w:r>
      <w:r w:rsidR="00B424D1" w:rsidRPr="005A4E34">
        <w:t>, the norms that m</w:t>
      </w:r>
      <w:r w:rsidR="00B34DF4">
        <w:t>ake us good human beings will</w:t>
      </w:r>
      <w:r w:rsidR="00B424D1" w:rsidRPr="005A4E34">
        <w:t xml:space="preserve"> have no claim </w:t>
      </w:r>
      <w:r w:rsidR="00C86B04" w:rsidRPr="005A4E34">
        <w:t>on</w:t>
      </w:r>
      <w:r w:rsidR="00B424D1" w:rsidRPr="005A4E34">
        <w:t xml:space="preserve"> us.</w:t>
      </w:r>
      <w:r w:rsidR="00B25E6B" w:rsidRPr="005A4E34">
        <w:t xml:space="preserve"> I refer to this as the </w:t>
      </w:r>
      <w:r w:rsidR="00B25E6B" w:rsidRPr="005A4E34">
        <w:rPr>
          <w:b/>
        </w:rPr>
        <w:t>authority-of-nature</w:t>
      </w:r>
      <w:r w:rsidR="004207A5" w:rsidRPr="005A4E34">
        <w:rPr>
          <w:b/>
        </w:rPr>
        <w:t xml:space="preserve"> challenge</w:t>
      </w:r>
      <w:r w:rsidR="006D0489" w:rsidRPr="005A4E34">
        <w:rPr>
          <w:b/>
        </w:rPr>
        <w:t>.</w:t>
      </w:r>
      <w:r w:rsidR="007815ED" w:rsidRPr="005A4E34">
        <w:t xml:space="preserve"> The core idea behind this challenge is that rationality opens up a gap between whatever is naturally good, </w:t>
      </w:r>
      <w:r w:rsidR="00806E21" w:rsidRPr="005A4E34">
        <w:t xml:space="preserve">or normal, </w:t>
      </w:r>
      <w:r w:rsidR="007815ED" w:rsidRPr="005A4E34">
        <w:t>for human</w:t>
      </w:r>
      <w:r w:rsidR="003E4105" w:rsidRPr="005A4E34">
        <w:t>s</w:t>
      </w:r>
      <w:r w:rsidR="007815ED" w:rsidRPr="005A4E34">
        <w:t xml:space="preserve"> </w:t>
      </w:r>
      <w:r w:rsidR="003E4105" w:rsidRPr="005A4E34">
        <w:t xml:space="preserve">as </w:t>
      </w:r>
      <w:r w:rsidR="00C02AB0">
        <w:t xml:space="preserve">a species of </w:t>
      </w:r>
      <w:r w:rsidR="003E4105" w:rsidRPr="005A4E34">
        <w:t>living things,</w:t>
      </w:r>
      <w:r w:rsidR="007815ED" w:rsidRPr="005A4E34">
        <w:t xml:space="preserve"> and whatever is normative for us, in the sense of having a claim upon </w:t>
      </w:r>
      <w:r w:rsidR="00376E43">
        <w:t xml:space="preserve">our </w:t>
      </w:r>
      <w:r w:rsidR="007815ED" w:rsidRPr="005A4E34">
        <w:t xml:space="preserve">reason. Call this the </w:t>
      </w:r>
      <w:r w:rsidR="007815ED" w:rsidRPr="005A4E34">
        <w:rPr>
          <w:b/>
        </w:rPr>
        <w:t>normal-normative gap</w:t>
      </w:r>
      <w:r w:rsidR="00EC46AB" w:rsidRPr="005A4E34">
        <w:t>.</w:t>
      </w:r>
    </w:p>
    <w:p w14:paraId="51E6045E" w14:textId="4678585D" w:rsidR="007B08A8" w:rsidRDefault="008533A5" w:rsidP="00E037DC">
      <w:pPr>
        <w:spacing w:line="480" w:lineRule="auto"/>
        <w:ind w:firstLine="720"/>
        <w:contextualSpacing/>
        <w:jc w:val="both"/>
      </w:pPr>
      <w:r>
        <w:t>M</w:t>
      </w:r>
      <w:r w:rsidR="007B08A8">
        <w:t xml:space="preserve">ultiple authors have raised worries </w:t>
      </w:r>
      <w:r w:rsidR="00702AAE">
        <w:t>in this area</w:t>
      </w:r>
      <w:r w:rsidR="007B08A8">
        <w:t>, but</w:t>
      </w:r>
      <w:r w:rsidR="00B34DF4">
        <w:t xml:space="preserve"> there remains</w:t>
      </w:r>
      <w:r>
        <w:t xml:space="preserve"> a need</w:t>
      </w:r>
      <w:r w:rsidR="00B34DF4">
        <w:t xml:space="preserve"> to state </w:t>
      </w:r>
      <w:r w:rsidR="00D40A34">
        <w:t xml:space="preserve">the </w:t>
      </w:r>
      <w:r w:rsidR="00702AAE">
        <w:t xml:space="preserve">authority-of-nature </w:t>
      </w:r>
      <w:r w:rsidR="00D40A34">
        <w:t>challenge clearl</w:t>
      </w:r>
      <w:r w:rsidR="007E7885">
        <w:t>y</w:t>
      </w:r>
      <w:r w:rsidR="00B34DF4">
        <w:t xml:space="preserve">, </w:t>
      </w:r>
      <w:r>
        <w:t>to</w:t>
      </w:r>
      <w:r w:rsidR="007B08A8">
        <w:t xml:space="preserve"> </w:t>
      </w:r>
      <w:r>
        <w:t>identify</w:t>
      </w:r>
      <w:r w:rsidR="007B08A8">
        <w:t xml:space="preserve"> its deep motivation</w:t>
      </w:r>
      <w:r w:rsidR="00B34DF4">
        <w:t>,</w:t>
      </w:r>
      <w:r w:rsidR="007B08A8">
        <w:t xml:space="preserve"> and </w:t>
      </w:r>
      <w:r>
        <w:t xml:space="preserve">to </w:t>
      </w:r>
      <w:r w:rsidR="007B08A8">
        <w:t xml:space="preserve">distinguish it from other </w:t>
      </w:r>
      <w:r w:rsidR="00D40A34">
        <w:t xml:space="preserve">criticisms of </w:t>
      </w:r>
      <w:r>
        <w:t xml:space="preserve">Aristotelian naturalism. </w:t>
      </w:r>
      <w:r w:rsidR="002A0CF0">
        <w:t>I do this in the next section</w:t>
      </w:r>
      <w:r w:rsidR="00D40A34">
        <w:t xml:space="preserve">. </w:t>
      </w:r>
      <w:r w:rsidR="00B34DF4">
        <w:t>I</w:t>
      </w:r>
      <w:r w:rsidR="002A0CF0">
        <w:t>n</w:t>
      </w:r>
      <w:r>
        <w:t xml:space="preserve"> section three, I apply the challenge to Philippa Foot</w:t>
      </w:r>
      <w:r w:rsidR="00410EA6">
        <w:t xml:space="preserve">, and </w:t>
      </w:r>
      <w:r w:rsidR="005E6DC6">
        <w:t xml:space="preserve">I argue that </w:t>
      </w:r>
      <w:r w:rsidR="00E037DC">
        <w:t>she fails to provide</w:t>
      </w:r>
      <w:r w:rsidR="00D40A34">
        <w:t xml:space="preserve"> an ad</w:t>
      </w:r>
      <w:r w:rsidR="005E6DC6">
        <w:t>equate response</w:t>
      </w:r>
      <w:r w:rsidR="00410EA6">
        <w:t xml:space="preserve">. In section four, I </w:t>
      </w:r>
      <w:r w:rsidR="00702AAE">
        <w:t>articulate</w:t>
      </w:r>
      <w:r w:rsidR="00410EA6">
        <w:t xml:space="preserve"> what I take to be the best response to the chall</w:t>
      </w:r>
      <w:r w:rsidR="00D40A34">
        <w:t xml:space="preserve">enge, which I term the </w:t>
      </w:r>
      <w:r w:rsidR="00D40A34">
        <w:rPr>
          <w:b/>
        </w:rPr>
        <w:t>practical reason response</w:t>
      </w:r>
      <w:r w:rsidR="00D40A34">
        <w:t>. This response argues that</w:t>
      </w:r>
      <w:r w:rsidR="000F527E">
        <w:t xml:space="preserve"> </w:t>
      </w:r>
      <w:r w:rsidR="005E6DC6">
        <w:t xml:space="preserve">the </w:t>
      </w:r>
      <w:r w:rsidR="00D40A34">
        <w:t>n</w:t>
      </w:r>
      <w:r w:rsidR="00410EA6">
        <w:t>o</w:t>
      </w:r>
      <w:r w:rsidR="000F527E">
        <w:t>rmal-normative gap is illusory, and therefore the authority-of-nature challenge rests on a confusion. However, the practical reason response opens up Aristotelian naturalism to a new criticism – that it has abandoned the core naturalist claim that moral goodness is kind of species-specific natural goodness. Thus</w:t>
      </w:r>
      <w:r w:rsidR="00B34DF4">
        <w:t>, I argue,</w:t>
      </w:r>
      <w:r w:rsidR="000F527E">
        <w:t xml:space="preserve"> </w:t>
      </w:r>
      <w:r w:rsidR="00702AAE">
        <w:t>Aristotelian naturalists</w:t>
      </w:r>
      <w:r w:rsidR="002A0CF0">
        <w:t xml:space="preserve"> </w:t>
      </w:r>
      <w:r w:rsidR="00B34DF4">
        <w:t>should</w:t>
      </w:r>
      <w:r w:rsidR="002A0CF0">
        <w:t xml:space="preserve"> be seen as facing a dilemma: Either </w:t>
      </w:r>
      <w:r w:rsidR="00702AAE">
        <w:t>they</w:t>
      </w:r>
      <w:r w:rsidR="00B34DF4">
        <w:t xml:space="preserve"> cannot answer </w:t>
      </w:r>
      <w:r w:rsidR="002A0CF0">
        <w:t xml:space="preserve">the authority-of-nature challenge, or </w:t>
      </w:r>
      <w:r w:rsidR="00B34DF4">
        <w:t xml:space="preserve">in meeting </w:t>
      </w:r>
      <w:r w:rsidR="002A0CF0">
        <w:t xml:space="preserve">the challenge </w:t>
      </w:r>
      <w:r w:rsidR="00702AAE">
        <w:t>they</w:t>
      </w:r>
      <w:r w:rsidR="00B34DF4">
        <w:t xml:space="preserve"> must</w:t>
      </w:r>
      <w:r w:rsidR="002A0CF0">
        <w:t xml:space="preserve"> abandon naturalism.</w:t>
      </w:r>
      <w:r w:rsidR="000F527E">
        <w:t xml:space="preserve"> </w:t>
      </w:r>
      <w:r w:rsidR="00B34DF4">
        <w:t>Aristotelian naturalism might overcome this dilemma, but doing so is harder than some Aristotelians have supposed. To illustrate this difficulty, I consider the work of Rosalind Hursthouse.</w:t>
      </w:r>
      <w:r w:rsidR="00702AAE">
        <w:t xml:space="preserve"> In the conclusion, I </w:t>
      </w:r>
      <w:r w:rsidR="005E6DC6">
        <w:t>note</w:t>
      </w:r>
      <w:r w:rsidR="00702AAE">
        <w:t xml:space="preserve"> ways that Aristotelians might </w:t>
      </w:r>
      <w:r w:rsidR="005E6DC6">
        <w:t>answer</w:t>
      </w:r>
      <w:r w:rsidR="00702AAE">
        <w:t xml:space="preserve"> the authority-of-nature challenge while preserving naturalism.</w:t>
      </w:r>
      <w:r w:rsidR="00B34DF4">
        <w:t xml:space="preserve">    </w:t>
      </w:r>
    </w:p>
    <w:p w14:paraId="2BF1CF51" w14:textId="77777777" w:rsidR="00E037DC" w:rsidRPr="005A4E34" w:rsidRDefault="00E037DC" w:rsidP="00E037DC">
      <w:pPr>
        <w:spacing w:line="480" w:lineRule="auto"/>
        <w:ind w:firstLine="720"/>
        <w:contextualSpacing/>
        <w:jc w:val="both"/>
      </w:pPr>
    </w:p>
    <w:p w14:paraId="54256502" w14:textId="107DD2FD" w:rsidR="00F27FEE" w:rsidRDefault="00600209" w:rsidP="00BB7423">
      <w:pPr>
        <w:spacing w:line="480" w:lineRule="auto"/>
        <w:contextualSpacing/>
        <w:jc w:val="both"/>
        <w:outlineLvl w:val="0"/>
        <w:rPr>
          <w:b/>
        </w:rPr>
      </w:pPr>
      <w:r w:rsidRPr="005A4E34">
        <w:rPr>
          <w:b/>
        </w:rPr>
        <w:t>2</w:t>
      </w:r>
      <w:r w:rsidR="00834A4A">
        <w:rPr>
          <w:b/>
        </w:rPr>
        <w:t>.</w:t>
      </w:r>
      <w:r w:rsidR="00062234" w:rsidRPr="005A4E34">
        <w:rPr>
          <w:b/>
        </w:rPr>
        <w:t xml:space="preserve"> </w:t>
      </w:r>
      <w:r w:rsidR="008533A5">
        <w:rPr>
          <w:b/>
        </w:rPr>
        <w:t>Articulating the</w:t>
      </w:r>
      <w:r w:rsidR="00A61187">
        <w:rPr>
          <w:b/>
        </w:rPr>
        <w:t xml:space="preserve"> Authority-of-Nature</w:t>
      </w:r>
      <w:r w:rsidR="008533A5">
        <w:rPr>
          <w:b/>
        </w:rPr>
        <w:t xml:space="preserve"> Challenge </w:t>
      </w:r>
    </w:p>
    <w:p w14:paraId="0F8B3452" w14:textId="4613F1E0" w:rsidR="008533A5" w:rsidRPr="008533A5" w:rsidRDefault="00834A4A" w:rsidP="00BB7423">
      <w:pPr>
        <w:spacing w:line="480" w:lineRule="auto"/>
        <w:contextualSpacing/>
        <w:jc w:val="both"/>
        <w:outlineLvl w:val="0"/>
        <w:rPr>
          <w:i/>
        </w:rPr>
      </w:pPr>
      <w:r>
        <w:rPr>
          <w:i/>
        </w:rPr>
        <w:t>2.1</w:t>
      </w:r>
      <w:r w:rsidR="008533A5">
        <w:t xml:space="preserve"> </w:t>
      </w:r>
      <w:r w:rsidR="008533A5">
        <w:rPr>
          <w:i/>
        </w:rPr>
        <w:t>Aristotelian Naturalism: Human Form and Moral Goodness</w:t>
      </w:r>
    </w:p>
    <w:p w14:paraId="08C03F78" w14:textId="55D0DB12" w:rsidR="005A4E34" w:rsidRPr="005A4E34" w:rsidRDefault="003E5590" w:rsidP="00BB7423">
      <w:pPr>
        <w:spacing w:line="480" w:lineRule="auto"/>
        <w:ind w:firstLine="720"/>
        <w:contextualSpacing/>
        <w:jc w:val="both"/>
      </w:pPr>
      <w:r>
        <w:t xml:space="preserve">At the heart of Aristotelian naturalism is a </w:t>
      </w:r>
      <w:r w:rsidR="007E7885">
        <w:t>notion of human nature</w:t>
      </w:r>
      <w:r>
        <w:t xml:space="preserve"> that we may refer to as </w:t>
      </w:r>
      <w:r>
        <w:rPr>
          <w:i/>
        </w:rPr>
        <w:t xml:space="preserve">human </w:t>
      </w:r>
      <w:r w:rsidRPr="003E5590">
        <w:rPr>
          <w:i/>
        </w:rPr>
        <w:t>form</w:t>
      </w:r>
      <w:r>
        <w:t xml:space="preserve">, to emphasize that it belongs to a larger class of life-form concepts. </w:t>
      </w:r>
      <w:r w:rsidR="00C02AB0" w:rsidRPr="003E5590">
        <w:t>The</w:t>
      </w:r>
      <w:r w:rsidR="00C02AB0">
        <w:t xml:space="preserve"> importance of life-form </w:t>
      </w:r>
      <w:r>
        <w:t>concepts</w:t>
      </w:r>
      <w:r w:rsidR="00C02AB0">
        <w:t xml:space="preserve"> has been powerfully demonstrated by Michael Thompson. </w:t>
      </w:r>
      <w:r w:rsidR="005A4E34" w:rsidRPr="005A4E34">
        <w:t xml:space="preserve">Thompson’s basic argument </w:t>
      </w:r>
      <w:r w:rsidR="00C02AB0">
        <w:t>can be summarized as follows: I</w:t>
      </w:r>
      <w:r w:rsidR="005A4E34" w:rsidRPr="005A4E34">
        <w:t xml:space="preserve">n order to see something as living, we must </w:t>
      </w:r>
      <w:r>
        <w:t>construe</w:t>
      </w:r>
      <w:r w:rsidR="005A4E34" w:rsidRPr="005A4E34">
        <w:t xml:space="preserve"> </w:t>
      </w:r>
      <w:r w:rsidR="00C02AB0">
        <w:t>certain</w:t>
      </w:r>
      <w:r w:rsidR="005A4E34" w:rsidRPr="005A4E34">
        <w:t xml:space="preserve"> happenings as</w:t>
      </w:r>
      <w:r>
        <w:t xml:space="preserve"> vital processes of the organism – </w:t>
      </w:r>
      <w:r w:rsidR="005A4E34" w:rsidRPr="005A4E34">
        <w:t xml:space="preserve">as eating, breathing, reproducing, etc. To be alive </w:t>
      </w:r>
      <w:r w:rsidR="005A4E34" w:rsidRPr="005A4E34">
        <w:rPr>
          <w:i/>
        </w:rPr>
        <w:t xml:space="preserve">just is </w:t>
      </w:r>
      <w:r w:rsidR="005A4E34" w:rsidRPr="005A4E34">
        <w:t>to be the subject of some such</w:t>
      </w:r>
      <w:r w:rsidR="00C02AB0">
        <w:t xml:space="preserve"> vital processes, and therefore</w:t>
      </w:r>
      <w:r w:rsidR="005A4E34" w:rsidRPr="005A4E34">
        <w:t xml:space="preserve"> representing </w:t>
      </w:r>
      <w:r w:rsidR="0023332B">
        <w:t>somet</w:t>
      </w:r>
      <w:r w:rsidR="005A4E34" w:rsidRPr="005A4E34">
        <w:t>hing as li</w:t>
      </w:r>
      <w:r w:rsidR="000B59D6">
        <w:t xml:space="preserve">ving requires representing </w:t>
      </w:r>
      <w:r w:rsidR="005A4E34" w:rsidRPr="005A4E34">
        <w:t xml:space="preserve">some happenings </w:t>
      </w:r>
      <w:r w:rsidR="005A4E34" w:rsidRPr="005A4E34">
        <w:rPr>
          <w:i/>
        </w:rPr>
        <w:t>as</w:t>
      </w:r>
      <w:r w:rsidR="005A4E34" w:rsidRPr="005A4E34">
        <w:t xml:space="preserve"> vital processes. However, there is nothing within an individual, </w:t>
      </w:r>
      <w:r w:rsidR="000B59D6">
        <w:t>considered in isolation from a conception of its</w:t>
      </w:r>
      <w:r w:rsidR="005A4E34" w:rsidRPr="005A4E34">
        <w:t xml:space="preserve"> life-form, that will determine </w:t>
      </w:r>
      <w:r w:rsidR="00C02AB0">
        <w:t xml:space="preserve">the proper description of </w:t>
      </w:r>
      <w:r w:rsidR="005A4E34" w:rsidRPr="00C02AB0">
        <w:t>what</w:t>
      </w:r>
      <w:r w:rsidR="005A4E34" w:rsidRPr="005A4E34">
        <w:t xml:space="preserve"> is happening at the level of </w:t>
      </w:r>
      <w:r w:rsidR="00C02AB0">
        <w:t xml:space="preserve">a </w:t>
      </w:r>
      <w:r>
        <w:t>vital process. V</w:t>
      </w:r>
      <w:r w:rsidR="005A4E34" w:rsidRPr="005A4E34">
        <w:t xml:space="preserve">astly </w:t>
      </w:r>
      <w:r w:rsidR="005A4E34" w:rsidRPr="005A4E34">
        <w:rPr>
          <w:i/>
        </w:rPr>
        <w:t>different</w:t>
      </w:r>
      <w:r w:rsidR="005A4E34" w:rsidRPr="005A4E34">
        <w:t xml:space="preserve"> physical-chemical happenings can amount to the </w:t>
      </w:r>
      <w:r w:rsidR="005A4E34" w:rsidRPr="005A4E34">
        <w:rPr>
          <w:i/>
        </w:rPr>
        <w:t>same</w:t>
      </w:r>
      <w:r w:rsidR="000B59D6">
        <w:t xml:space="preserve"> life process across</w:t>
      </w:r>
      <w:r w:rsidR="005A4E34" w:rsidRPr="005A4E34">
        <w:t xml:space="preserve"> differe</w:t>
      </w:r>
      <w:r w:rsidR="00C02AB0">
        <w:t>nt life-forms – e.g.</w:t>
      </w:r>
      <w:r w:rsidR="005A4E34" w:rsidRPr="005A4E34">
        <w:t xml:space="preserve"> </w:t>
      </w:r>
      <w:r w:rsidR="00E70D03">
        <w:t>‘</w:t>
      </w:r>
      <w:r w:rsidR="005A4E34" w:rsidRPr="005A4E34">
        <w:t>hunting</w:t>
      </w:r>
      <w:r w:rsidR="00E70D03">
        <w:t>’</w:t>
      </w:r>
      <w:r w:rsidR="005A4E34" w:rsidRPr="005A4E34">
        <w:t xml:space="preserve"> or </w:t>
      </w:r>
      <w:r w:rsidR="00E70D03">
        <w:t>‘</w:t>
      </w:r>
      <w:r w:rsidR="005A4E34" w:rsidRPr="005A4E34">
        <w:t>reproducing</w:t>
      </w:r>
      <w:r w:rsidR="00E70D03">
        <w:t>’</w:t>
      </w:r>
      <w:r w:rsidR="005A4E34" w:rsidRPr="005A4E34">
        <w:t xml:space="preserve"> can be instantiated in different physical-chemical happenings in individuals of different species. </w:t>
      </w:r>
      <w:r w:rsidR="00BA64B2">
        <w:t>And</w:t>
      </w:r>
      <w:r w:rsidR="00BA64B2" w:rsidRPr="005A4E34">
        <w:t xml:space="preserve"> the </w:t>
      </w:r>
      <w:r w:rsidR="00BA64B2" w:rsidRPr="00BA64B2">
        <w:t>same</w:t>
      </w:r>
      <w:r w:rsidR="00BA64B2" w:rsidRPr="005A4E34">
        <w:t xml:space="preserve"> physical-chemical happening can amount to </w:t>
      </w:r>
      <w:r w:rsidR="00BA64B2" w:rsidRPr="005A4E34">
        <w:rPr>
          <w:i/>
        </w:rPr>
        <w:t>different</w:t>
      </w:r>
      <w:r w:rsidR="00BA64B2" w:rsidRPr="005A4E34">
        <w:t xml:space="preserve"> vital-processes in different life-forms.</w:t>
      </w:r>
      <w:r w:rsidR="00BA64B2">
        <w:rPr>
          <w:rStyle w:val="FootnoteReference"/>
        </w:rPr>
        <w:footnoteReference w:id="6"/>
      </w:r>
      <w:r w:rsidR="00BA64B2" w:rsidRPr="005A4E34">
        <w:t xml:space="preserve"> </w:t>
      </w:r>
      <w:r w:rsidR="005A4E34" w:rsidRPr="005A4E34">
        <w:t xml:space="preserve">Considered in isolation from </w:t>
      </w:r>
      <w:r w:rsidR="00C02AB0">
        <w:t>an</w:t>
      </w:r>
      <w:r w:rsidR="005A4E34" w:rsidRPr="005A4E34">
        <w:t xml:space="preserve"> understanding of the life-form </w:t>
      </w:r>
      <w:r w:rsidR="006504F4">
        <w:t>in which these processes are occ</w:t>
      </w:r>
      <w:r w:rsidR="005A4E34" w:rsidRPr="005A4E34">
        <w:t>ur</w:t>
      </w:r>
      <w:r w:rsidR="006504F4">
        <w:t>r</w:t>
      </w:r>
      <w:r w:rsidR="00BA64B2">
        <w:t>ing, there is nothing to</w:t>
      </w:r>
      <w:r w:rsidR="00BA64B2" w:rsidRPr="005A4E34">
        <w:t xml:space="preserve"> fix the vital-description </w:t>
      </w:r>
      <w:r w:rsidR="00BA64B2">
        <w:t>one way or</w:t>
      </w:r>
      <w:r w:rsidR="00BA64B2" w:rsidRPr="005A4E34">
        <w:t xml:space="preserve"> another</w:t>
      </w:r>
      <w:r w:rsidR="00BA64B2">
        <w:t>, nothing to</w:t>
      </w:r>
      <w:r w:rsidR="00BA64B2" w:rsidRPr="005A4E34">
        <w:t xml:space="preserve"> </w:t>
      </w:r>
      <w:r w:rsidR="005A4E34" w:rsidRPr="005A4E34">
        <w:t xml:space="preserve">determine that </w:t>
      </w:r>
      <w:r w:rsidR="005A4E34" w:rsidRPr="005A4E34">
        <w:rPr>
          <w:i/>
        </w:rPr>
        <w:t xml:space="preserve">this </w:t>
      </w:r>
      <w:r w:rsidR="005A4E34" w:rsidRPr="005A4E34">
        <w:t xml:space="preserve">physical-chemical happening </w:t>
      </w:r>
      <w:r w:rsidR="005A4E34" w:rsidRPr="005A4E34">
        <w:rPr>
          <w:i/>
        </w:rPr>
        <w:t xml:space="preserve">counts as </w:t>
      </w:r>
      <w:r w:rsidR="00E70D03">
        <w:t>‘</w:t>
      </w:r>
      <w:r w:rsidR="00BA64B2">
        <w:t>hunting</w:t>
      </w:r>
      <w:r w:rsidR="00E70D03">
        <w:t>’</w:t>
      </w:r>
      <w:r w:rsidR="00BA64B2">
        <w:t xml:space="preserve">, </w:t>
      </w:r>
      <w:r w:rsidR="00E70D03">
        <w:t>‘</w:t>
      </w:r>
      <w:r w:rsidR="00C02AB0">
        <w:t>reproducing</w:t>
      </w:r>
      <w:r w:rsidR="00E70D03">
        <w:t>’</w:t>
      </w:r>
      <w:r w:rsidR="005A4E34" w:rsidRPr="005A4E34">
        <w:t>, etc. Thus to grasp what is going on here and now with a</w:t>
      </w:r>
      <w:r w:rsidR="001F1753">
        <w:t>n</w:t>
      </w:r>
      <w:r w:rsidR="005A4E34" w:rsidRPr="005A4E34">
        <w:t xml:space="preserve"> </w:t>
      </w:r>
      <w:r w:rsidR="001F1753">
        <w:t>organism</w:t>
      </w:r>
      <w:r w:rsidR="005A4E34" w:rsidRPr="005A4E34">
        <w:t xml:space="preserve">, </w:t>
      </w:r>
      <w:r w:rsidR="000B59D6">
        <w:t>and to even</w:t>
      </w:r>
      <w:r w:rsidR="00BA64B2">
        <w:t xml:space="preserve"> see it </w:t>
      </w:r>
      <w:r w:rsidR="00BA64B2">
        <w:rPr>
          <w:i/>
        </w:rPr>
        <w:t xml:space="preserve">as </w:t>
      </w:r>
      <w:r w:rsidR="00BA64B2">
        <w:t xml:space="preserve">living, </w:t>
      </w:r>
      <w:r w:rsidR="005A4E34" w:rsidRPr="005A4E34">
        <w:t xml:space="preserve">we </w:t>
      </w:r>
      <w:r w:rsidR="00BA64B2">
        <w:t xml:space="preserve">must interpret an individual </w:t>
      </w:r>
      <w:r w:rsidR="000B59D6">
        <w:t xml:space="preserve">organism </w:t>
      </w:r>
      <w:r w:rsidR="00BA64B2">
        <w:t xml:space="preserve">through </w:t>
      </w:r>
      <w:r w:rsidR="005A4E34" w:rsidRPr="005A4E34">
        <w:t xml:space="preserve">some </w:t>
      </w:r>
      <w:r w:rsidR="000B59D6">
        <w:t xml:space="preserve">conception its </w:t>
      </w:r>
      <w:r w:rsidR="00BA64B2">
        <w:t>life-form</w:t>
      </w:r>
      <w:r w:rsidR="005A4E34" w:rsidRPr="005A4E34">
        <w:t>.</w:t>
      </w:r>
      <w:r w:rsidR="005A4E34" w:rsidRPr="005A4E34">
        <w:rPr>
          <w:rStyle w:val="FootnoteReference"/>
        </w:rPr>
        <w:footnoteReference w:id="7"/>
      </w:r>
    </w:p>
    <w:p w14:paraId="283CBE93" w14:textId="236CEF96" w:rsidR="00153193" w:rsidRDefault="009C56AD" w:rsidP="00BB7423">
      <w:pPr>
        <w:spacing w:line="480" w:lineRule="auto"/>
        <w:ind w:firstLine="720"/>
        <w:contextualSpacing/>
        <w:jc w:val="both"/>
      </w:pPr>
      <w:r>
        <w:t>A</w:t>
      </w:r>
      <w:r w:rsidR="00806E21" w:rsidRPr="005A4E34">
        <w:t xml:space="preserve"> conception of a</w:t>
      </w:r>
      <w:r w:rsidR="007852FB" w:rsidRPr="005A4E34">
        <w:t xml:space="preserve"> life-form can be articulated in a syste</w:t>
      </w:r>
      <w:r w:rsidR="00A80771" w:rsidRPr="005A4E34">
        <w:t xml:space="preserve">m of </w:t>
      </w:r>
      <w:r w:rsidR="00E70D03">
        <w:t>‘</w:t>
      </w:r>
      <w:r w:rsidR="00A80771" w:rsidRPr="005A4E34">
        <w:t>Aristotelian categoricals,</w:t>
      </w:r>
      <w:r w:rsidR="00E70D03">
        <w:t>’</w:t>
      </w:r>
      <w:r w:rsidR="007852FB" w:rsidRPr="005A4E34">
        <w:t xml:space="preserve"> which expre</w:t>
      </w:r>
      <w:r w:rsidR="007852FB" w:rsidRPr="0027011C">
        <w:t xml:space="preserve">ss the characteristic features and activities of the life-form – e.g. </w:t>
      </w:r>
      <w:r w:rsidR="00E70D03">
        <w:t>‘</w:t>
      </w:r>
      <w:r w:rsidR="007852FB" w:rsidRPr="0027011C">
        <w:t>the gr</w:t>
      </w:r>
      <w:r w:rsidR="00934718">
        <w:t>eat white egret has two wings</w:t>
      </w:r>
      <w:r w:rsidR="00E70D03">
        <w:t>’</w:t>
      </w:r>
      <w:r w:rsidR="00934718">
        <w:t xml:space="preserve">, </w:t>
      </w:r>
      <w:r w:rsidR="00E70D03">
        <w:t>‘</w:t>
      </w:r>
      <w:r w:rsidR="00934718">
        <w:t>tiger moths produce clicks to jam the echolocation systems of predator bats.</w:t>
      </w:r>
      <w:r w:rsidR="00E70D03">
        <w:t>’</w:t>
      </w:r>
      <w:r w:rsidR="00934718">
        <w:t xml:space="preserve"> </w:t>
      </w:r>
      <w:r w:rsidR="00A80771" w:rsidRPr="0027011C">
        <w:t xml:space="preserve">Aristotelian categoricals express the </w:t>
      </w:r>
      <w:r w:rsidR="00A80771" w:rsidRPr="0027011C">
        <w:rPr>
          <w:i/>
        </w:rPr>
        <w:t>function</w:t>
      </w:r>
      <w:r w:rsidR="00A80771" w:rsidRPr="0027011C">
        <w:t xml:space="preserve"> of different parts and activities in the life of the species: </w:t>
      </w:r>
      <w:r w:rsidR="00E70D03">
        <w:t>‘</w:t>
      </w:r>
      <w:r w:rsidR="00A80771" w:rsidRPr="0027011C">
        <w:t>they articulate the relations of dependence among the various elements and aspects and phases of a given kind of life.</w:t>
      </w:r>
      <w:r w:rsidR="00E70D03">
        <w:t>’</w:t>
      </w:r>
      <w:r w:rsidR="00A80771" w:rsidRPr="0027011C">
        <w:rPr>
          <w:rStyle w:val="FootnoteReference"/>
        </w:rPr>
        <w:footnoteReference w:id="8"/>
      </w:r>
      <w:r w:rsidR="00B65615" w:rsidRPr="0027011C">
        <w:t xml:space="preserve"> An organized</w:t>
      </w:r>
      <w:r w:rsidR="00A80771" w:rsidRPr="0027011C">
        <w:t xml:space="preserve"> </w:t>
      </w:r>
      <w:r w:rsidR="007852FB" w:rsidRPr="0027011C">
        <w:t xml:space="preserve">system of </w:t>
      </w:r>
      <w:r w:rsidR="00B65615" w:rsidRPr="0027011C">
        <w:t>such statements</w:t>
      </w:r>
      <w:r w:rsidR="00A80771" w:rsidRPr="0027011C">
        <w:t xml:space="preserve"> </w:t>
      </w:r>
      <w:r w:rsidR="007852FB" w:rsidRPr="0027011C">
        <w:t>spells out the natural history of a life-form</w:t>
      </w:r>
      <w:r w:rsidR="001F1753">
        <w:t>;</w:t>
      </w:r>
      <w:r w:rsidR="00A80771" w:rsidRPr="0027011C">
        <w:t xml:space="preserve"> it gives </w:t>
      </w:r>
      <w:r w:rsidR="00E70D03">
        <w:t>‘</w:t>
      </w:r>
      <w:r w:rsidR="00A80771" w:rsidRPr="0027011C">
        <w:t xml:space="preserve">one’s </w:t>
      </w:r>
      <w:r w:rsidR="00A80771" w:rsidRPr="0027011C">
        <w:rPr>
          <w:i/>
        </w:rPr>
        <w:t>interpretation</w:t>
      </w:r>
      <w:r w:rsidR="00A80771" w:rsidRPr="0027011C">
        <w:t xml:space="preserve"> or </w:t>
      </w:r>
      <w:r w:rsidR="00A80771" w:rsidRPr="0027011C">
        <w:rPr>
          <w:i/>
        </w:rPr>
        <w:t>understanding</w:t>
      </w:r>
      <w:r w:rsidR="00A80771" w:rsidRPr="0027011C">
        <w:t xml:space="preserve"> of the life-form shared by the members of that class.</w:t>
      </w:r>
      <w:r w:rsidR="00E70D03">
        <w:t>’</w:t>
      </w:r>
      <w:r w:rsidR="007852FB" w:rsidRPr="0027011C">
        <w:rPr>
          <w:rStyle w:val="FootnoteReference"/>
        </w:rPr>
        <w:footnoteReference w:id="9"/>
      </w:r>
      <w:r w:rsidR="00934718">
        <w:t xml:space="preserve"> </w:t>
      </w:r>
    </w:p>
    <w:p w14:paraId="40A0CADF" w14:textId="0FCE14CC" w:rsidR="00153193" w:rsidRDefault="00153193" w:rsidP="00BB7423">
      <w:pPr>
        <w:spacing w:line="480" w:lineRule="auto"/>
        <w:ind w:firstLine="720"/>
        <w:contextualSpacing/>
        <w:jc w:val="both"/>
      </w:pPr>
      <w:r>
        <w:t xml:space="preserve">Natural-historical judgments </w:t>
      </w:r>
      <w:r w:rsidR="001F1753">
        <w:t>contain</w:t>
      </w:r>
      <w:r>
        <w:t xml:space="preserve"> a generality that is neither universal nor statistical.  From the fact that </w:t>
      </w:r>
      <w:r w:rsidR="00E70D03">
        <w:t>‘</w:t>
      </w:r>
      <w:r>
        <w:t>the great white egret has two wings</w:t>
      </w:r>
      <w:r w:rsidR="00E70D03">
        <w:t>’</w:t>
      </w:r>
      <w:r>
        <w:t xml:space="preserve"> it does not follow that a particular egret has two wings, or even that </w:t>
      </w:r>
      <w:r>
        <w:rPr>
          <w:i/>
        </w:rPr>
        <w:t>any</w:t>
      </w:r>
      <w:r>
        <w:t xml:space="preserve"> egret now living does (a dise</w:t>
      </w:r>
      <w:r w:rsidR="001F1753">
        <w:t>ase may be ravaging the egrets</w:t>
      </w:r>
      <w:r>
        <w:t xml:space="preserve">). </w:t>
      </w:r>
      <w:r>
        <w:rPr>
          <w:rFonts w:eastAsiaTheme="minorHAnsi"/>
          <w:color w:val="000000"/>
        </w:rPr>
        <w:t>Rather</w:t>
      </w:r>
      <w:r w:rsidR="0027011C" w:rsidRPr="0027011C">
        <w:rPr>
          <w:rFonts w:eastAsiaTheme="minorHAnsi"/>
          <w:color w:val="000000"/>
        </w:rPr>
        <w:t xml:space="preserve"> the life-form serves as a criterion for goodness and badness in the parts and activities of individual members of the species. What Foot calls </w:t>
      </w:r>
      <w:r w:rsidR="00E70D03">
        <w:rPr>
          <w:rFonts w:eastAsiaTheme="minorHAnsi"/>
          <w:color w:val="000000"/>
        </w:rPr>
        <w:t>‘</w:t>
      </w:r>
      <w:r w:rsidR="0027011C" w:rsidRPr="0027011C">
        <w:rPr>
          <w:rFonts w:eastAsiaTheme="minorHAnsi"/>
          <w:color w:val="000000"/>
        </w:rPr>
        <w:t>natural goodness and defect</w:t>
      </w:r>
      <w:r w:rsidR="00E70D03">
        <w:rPr>
          <w:rFonts w:eastAsiaTheme="minorHAnsi"/>
          <w:color w:val="000000"/>
        </w:rPr>
        <w:t>’</w:t>
      </w:r>
      <w:r w:rsidR="0027011C" w:rsidRPr="0027011C">
        <w:rPr>
          <w:rFonts w:eastAsiaTheme="minorHAnsi"/>
          <w:color w:val="000000"/>
        </w:rPr>
        <w:t xml:space="preserve"> arises from a comparison between a) the representation of a </w:t>
      </w:r>
      <w:r w:rsidR="00352B54">
        <w:rPr>
          <w:rFonts w:eastAsiaTheme="minorHAnsi"/>
          <w:color w:val="000000"/>
        </w:rPr>
        <w:t>life-form</w:t>
      </w:r>
      <w:r w:rsidR="0027011C" w:rsidRPr="0027011C">
        <w:rPr>
          <w:rFonts w:eastAsiaTheme="minorHAnsi"/>
          <w:color w:val="000000"/>
        </w:rPr>
        <w:t xml:space="preserve">, and b) the representation of an individual bearer of the form. Given that </w:t>
      </w:r>
      <w:r w:rsidR="00E70D03">
        <w:rPr>
          <w:rFonts w:eastAsiaTheme="minorHAnsi"/>
          <w:color w:val="000000"/>
        </w:rPr>
        <w:t>‘</w:t>
      </w:r>
      <w:r w:rsidR="0027011C" w:rsidRPr="0027011C">
        <w:rPr>
          <w:rFonts w:eastAsiaTheme="minorHAnsi"/>
          <w:color w:val="000000"/>
        </w:rPr>
        <w:t>the great white egret has two wings</w:t>
      </w:r>
      <w:r w:rsidR="00E70D03">
        <w:rPr>
          <w:rFonts w:eastAsiaTheme="minorHAnsi"/>
          <w:color w:val="000000"/>
        </w:rPr>
        <w:t>’</w:t>
      </w:r>
      <w:r w:rsidR="0027011C" w:rsidRPr="0027011C">
        <w:rPr>
          <w:rFonts w:eastAsiaTheme="minorHAnsi"/>
          <w:color w:val="000000"/>
        </w:rPr>
        <w:t xml:space="preserve"> and </w:t>
      </w:r>
      <w:r w:rsidR="00E70D03">
        <w:rPr>
          <w:rFonts w:eastAsiaTheme="minorHAnsi"/>
          <w:i/>
          <w:iCs/>
          <w:color w:val="000000"/>
        </w:rPr>
        <w:t>‘</w:t>
      </w:r>
      <w:r w:rsidR="0027011C" w:rsidRPr="0027011C">
        <w:rPr>
          <w:rFonts w:eastAsiaTheme="minorHAnsi"/>
          <w:color w:val="000000"/>
        </w:rPr>
        <w:t>this egret has no wings</w:t>
      </w:r>
      <w:r w:rsidR="00E70D03">
        <w:rPr>
          <w:rFonts w:eastAsiaTheme="minorHAnsi"/>
          <w:color w:val="000000"/>
        </w:rPr>
        <w:t>’</w:t>
      </w:r>
      <w:r w:rsidR="0027011C" w:rsidRPr="0027011C">
        <w:rPr>
          <w:rFonts w:eastAsiaTheme="minorHAnsi"/>
          <w:color w:val="000000"/>
        </w:rPr>
        <w:t xml:space="preserve"> it follows that this egret is defective – it is </w:t>
      </w:r>
      <w:r w:rsidR="0027011C" w:rsidRPr="0027011C">
        <w:rPr>
          <w:rFonts w:eastAsiaTheme="minorHAnsi"/>
          <w:i/>
          <w:iCs/>
          <w:color w:val="000000"/>
        </w:rPr>
        <w:t>missing</w:t>
      </w:r>
      <w:r w:rsidR="0027011C" w:rsidRPr="0027011C">
        <w:rPr>
          <w:rFonts w:eastAsiaTheme="minorHAnsi"/>
          <w:color w:val="000000"/>
        </w:rPr>
        <w:t xml:space="preserve"> two wings.</w:t>
      </w:r>
    </w:p>
    <w:p w14:paraId="13D8DA25" w14:textId="139E6F85" w:rsidR="0027011C" w:rsidRPr="00153193" w:rsidRDefault="0027011C" w:rsidP="00BB7423">
      <w:pPr>
        <w:spacing w:line="480" w:lineRule="auto"/>
        <w:ind w:firstLine="720"/>
        <w:contextualSpacing/>
        <w:jc w:val="both"/>
      </w:pPr>
      <w:r w:rsidRPr="0027011C">
        <w:rPr>
          <w:rFonts w:eastAsiaTheme="minorHAnsi"/>
          <w:color w:val="000000"/>
        </w:rPr>
        <w:t xml:space="preserve">This </w:t>
      </w:r>
      <w:r w:rsidR="007A6836">
        <w:rPr>
          <w:rFonts w:eastAsiaTheme="minorHAnsi"/>
          <w:color w:val="000000"/>
        </w:rPr>
        <w:t>joining of</w:t>
      </w:r>
      <w:r w:rsidRPr="0027011C">
        <w:rPr>
          <w:rFonts w:eastAsiaTheme="minorHAnsi"/>
          <w:color w:val="000000"/>
        </w:rPr>
        <w:t xml:space="preserve"> two</w:t>
      </w:r>
      <w:r w:rsidR="00153193">
        <w:rPr>
          <w:rFonts w:eastAsiaTheme="minorHAnsi"/>
          <w:color w:val="000000"/>
        </w:rPr>
        <w:t xml:space="preserve"> kinds of judgments –</w:t>
      </w:r>
      <w:r w:rsidRPr="0027011C">
        <w:rPr>
          <w:rFonts w:eastAsiaTheme="minorHAnsi"/>
          <w:color w:val="000000"/>
        </w:rPr>
        <w:t xml:space="preserve"> one about </w:t>
      </w:r>
      <w:r w:rsidR="00153193">
        <w:rPr>
          <w:rFonts w:eastAsiaTheme="minorHAnsi"/>
          <w:color w:val="000000"/>
        </w:rPr>
        <w:t>the life-</w:t>
      </w:r>
      <w:r w:rsidR="007A6836">
        <w:rPr>
          <w:rFonts w:eastAsiaTheme="minorHAnsi"/>
          <w:color w:val="000000"/>
        </w:rPr>
        <w:t xml:space="preserve">form, </w:t>
      </w:r>
      <w:r w:rsidR="00153193">
        <w:rPr>
          <w:rFonts w:eastAsiaTheme="minorHAnsi"/>
          <w:color w:val="000000"/>
        </w:rPr>
        <w:t xml:space="preserve">the other about </w:t>
      </w:r>
      <w:r w:rsidRPr="0027011C">
        <w:rPr>
          <w:rFonts w:eastAsiaTheme="minorHAnsi"/>
          <w:color w:val="000000"/>
        </w:rPr>
        <w:t>individual</w:t>
      </w:r>
      <w:r w:rsidR="00153193">
        <w:rPr>
          <w:rFonts w:eastAsiaTheme="minorHAnsi"/>
          <w:color w:val="000000"/>
        </w:rPr>
        <w:t xml:space="preserve"> bearers of the form –</w:t>
      </w:r>
      <w:r w:rsidRPr="0027011C">
        <w:rPr>
          <w:rFonts w:eastAsiaTheme="minorHAnsi"/>
          <w:color w:val="000000"/>
        </w:rPr>
        <w:t xml:space="preserve"> is the core schema for evaluation</w:t>
      </w:r>
      <w:r w:rsidR="00153193">
        <w:rPr>
          <w:rFonts w:eastAsiaTheme="minorHAnsi"/>
          <w:color w:val="000000"/>
        </w:rPr>
        <w:t>s</w:t>
      </w:r>
      <w:r w:rsidRPr="0027011C">
        <w:rPr>
          <w:rFonts w:eastAsiaTheme="minorHAnsi"/>
          <w:color w:val="000000"/>
        </w:rPr>
        <w:t xml:space="preserve"> of natural goodness and defect. </w:t>
      </w:r>
      <w:r w:rsidRPr="0027011C">
        <w:rPr>
          <w:rFonts w:eastAsia="Times New Roman"/>
          <w:color w:val="000000"/>
        </w:rPr>
        <w:t xml:space="preserve">In </w:t>
      </w:r>
      <w:r w:rsidR="0042432A">
        <w:rPr>
          <w:rFonts w:eastAsia="Times New Roman"/>
          <w:color w:val="000000"/>
        </w:rPr>
        <w:t xml:space="preserve">this </w:t>
      </w:r>
      <w:r w:rsidRPr="0027011C">
        <w:rPr>
          <w:rFonts w:eastAsia="Times New Roman"/>
          <w:color w:val="000000"/>
        </w:rPr>
        <w:t>schema, understanding and evaluation are two sides</w:t>
      </w:r>
      <w:r w:rsidR="007A6836">
        <w:rPr>
          <w:rFonts w:eastAsia="Times New Roman"/>
          <w:color w:val="000000"/>
        </w:rPr>
        <w:t xml:space="preserve"> of the same coin. We grasp</w:t>
      </w:r>
      <w:r w:rsidRPr="0027011C">
        <w:rPr>
          <w:rFonts w:eastAsia="Times New Roman"/>
          <w:color w:val="000000"/>
        </w:rPr>
        <w:t xml:space="preserve"> what an organism has</w:t>
      </w:r>
      <w:r w:rsidRPr="0027011C">
        <w:rPr>
          <w:rFonts w:eastAsia="Times New Roman"/>
          <w:i/>
          <w:iCs/>
          <w:color w:val="000000"/>
        </w:rPr>
        <w:t xml:space="preserve"> </w:t>
      </w:r>
      <w:r w:rsidRPr="0027011C">
        <w:rPr>
          <w:rFonts w:eastAsia="Times New Roman"/>
          <w:color w:val="000000"/>
        </w:rPr>
        <w:t xml:space="preserve">or does by bringing it under a life-form concept, and the life-form also provides the criterion for </w:t>
      </w:r>
      <w:r w:rsidR="007A6836">
        <w:rPr>
          <w:rFonts w:eastAsia="Times New Roman"/>
          <w:color w:val="000000"/>
        </w:rPr>
        <w:t>evaluating</w:t>
      </w:r>
      <w:r w:rsidRPr="0027011C">
        <w:rPr>
          <w:rFonts w:eastAsia="Times New Roman"/>
          <w:color w:val="000000"/>
        </w:rPr>
        <w:t xml:space="preserve"> the organism’s parts and activities. Since the life-from is the criterion for evaluation, natural goodness judgments must be indexed to a particular life-form – good eyes </w:t>
      </w:r>
      <w:r w:rsidRPr="0027011C">
        <w:rPr>
          <w:rFonts w:eastAsia="Times New Roman"/>
          <w:i/>
          <w:iCs/>
          <w:color w:val="000000"/>
        </w:rPr>
        <w:t>for</w:t>
      </w:r>
      <w:r w:rsidRPr="0027011C">
        <w:rPr>
          <w:rFonts w:eastAsia="Times New Roman"/>
          <w:color w:val="000000"/>
        </w:rPr>
        <w:t xml:space="preserve"> a mole, good breathing </w:t>
      </w:r>
      <w:r w:rsidRPr="0027011C">
        <w:rPr>
          <w:rFonts w:eastAsia="Times New Roman"/>
          <w:i/>
          <w:iCs/>
          <w:color w:val="000000"/>
        </w:rPr>
        <w:t>qua</w:t>
      </w:r>
      <w:r w:rsidRPr="0027011C">
        <w:rPr>
          <w:rFonts w:eastAsia="Times New Roman"/>
          <w:color w:val="000000"/>
        </w:rPr>
        <w:t xml:space="preserve"> human-breathing, etc. </w:t>
      </w:r>
    </w:p>
    <w:p w14:paraId="203D3A96" w14:textId="308829E1" w:rsidR="00C151FE" w:rsidRDefault="001F1753" w:rsidP="00BB7423">
      <w:pPr>
        <w:spacing w:line="480" w:lineRule="auto"/>
        <w:ind w:firstLine="720"/>
        <w:contextualSpacing/>
        <w:jc w:val="both"/>
      </w:pPr>
      <w:r>
        <w:t>While t</w:t>
      </w:r>
      <w:r w:rsidRPr="005A4E34">
        <w:t xml:space="preserve">he life-form serves as the standard for evaluating </w:t>
      </w:r>
      <w:r>
        <w:t>individual bearers of that form, t</w:t>
      </w:r>
      <w:r w:rsidRPr="005A4E34">
        <w:t xml:space="preserve">he schema of natural normativity does not pronounce of the goodness of the life-form itself. </w:t>
      </w:r>
      <w:r>
        <w:t>J</w:t>
      </w:r>
      <w:r w:rsidR="00806E21" w:rsidRPr="0027011C">
        <w:t>udgments</w:t>
      </w:r>
      <w:r w:rsidR="007852FB" w:rsidRPr="0027011C">
        <w:t xml:space="preserve"> </w:t>
      </w:r>
      <w:r w:rsidR="00806E21" w:rsidRPr="0027011C">
        <w:t xml:space="preserve">of natural </w:t>
      </w:r>
      <w:r w:rsidR="007852FB" w:rsidRPr="0027011C">
        <w:t xml:space="preserve">normativity </w:t>
      </w:r>
      <w:r w:rsidR="00806E21" w:rsidRPr="0027011C">
        <w:t>do</w:t>
      </w:r>
      <w:r w:rsidR="007852FB" w:rsidRPr="0027011C">
        <w:t xml:space="preserve"> not require any</w:t>
      </w:r>
      <w:r w:rsidR="004D6745" w:rsidRPr="0027011C">
        <w:t xml:space="preserve"> further thought </w:t>
      </w:r>
      <w:r w:rsidR="00B50F98" w:rsidRPr="0027011C">
        <w:t xml:space="preserve">that </w:t>
      </w:r>
      <w:r w:rsidR="00B50F98" w:rsidRPr="005A4E34">
        <w:rPr>
          <w:i/>
        </w:rPr>
        <w:t xml:space="preserve">it is good that </w:t>
      </w:r>
      <w:r w:rsidR="00B50F98" w:rsidRPr="005A4E34">
        <w:t xml:space="preserve">these creatures live </w:t>
      </w:r>
      <w:r w:rsidR="00472852" w:rsidRPr="005A4E34">
        <w:t>as</w:t>
      </w:r>
      <w:r w:rsidR="00B50F98" w:rsidRPr="005A4E34">
        <w:t xml:space="preserve"> they do, or indeed that they exist at all</w:t>
      </w:r>
      <w:r w:rsidR="007852FB" w:rsidRPr="005A4E34">
        <w:t>.</w:t>
      </w:r>
      <w:r w:rsidR="00E67F56">
        <w:rPr>
          <w:rStyle w:val="FootnoteReference"/>
        </w:rPr>
        <w:footnoteReference w:id="10"/>
      </w:r>
      <w:r w:rsidR="000B59D6">
        <w:t xml:space="preserve"> </w:t>
      </w:r>
    </w:p>
    <w:p w14:paraId="141AA478" w14:textId="22E8775E" w:rsidR="008142A8" w:rsidRDefault="005E6DC6" w:rsidP="00BB7423">
      <w:pPr>
        <w:spacing w:line="480" w:lineRule="auto"/>
        <w:ind w:firstLine="720"/>
        <w:contextualSpacing/>
        <w:jc w:val="both"/>
      </w:pPr>
      <w:r>
        <w:t>T</w:t>
      </w:r>
      <w:r w:rsidR="00806E21" w:rsidRPr="005A4E34">
        <w:t xml:space="preserve">he proposal </w:t>
      </w:r>
      <w:r w:rsidR="001C372D">
        <w:t xml:space="preserve">of Aristotelian naturalism </w:t>
      </w:r>
      <w:r w:rsidR="00806E21" w:rsidRPr="005A4E34">
        <w:t xml:space="preserve">is that </w:t>
      </w:r>
      <w:r>
        <w:t>the human</w:t>
      </w:r>
      <w:r w:rsidR="00806E21" w:rsidRPr="005A4E34">
        <w:t xml:space="preserve"> faculty </w:t>
      </w:r>
      <w:r>
        <w:t xml:space="preserve">of practical reason </w:t>
      </w:r>
      <w:r w:rsidR="00806E21" w:rsidRPr="005A4E34">
        <w:t xml:space="preserve">can be evaluated according to the same </w:t>
      </w:r>
      <w:r w:rsidR="001C372D">
        <w:t xml:space="preserve">schema of </w:t>
      </w:r>
      <w:r w:rsidR="00806E21" w:rsidRPr="005A4E34">
        <w:t>natural normativity used i</w:t>
      </w:r>
      <w:r w:rsidR="00D41EA3">
        <w:t>n evaluating plants and animals.</w:t>
      </w:r>
      <w:r w:rsidR="00A00FD0">
        <w:rPr>
          <w:rStyle w:val="FootnoteReference"/>
        </w:rPr>
        <w:footnoteReference w:id="11"/>
      </w:r>
      <w:r w:rsidR="00D41EA3">
        <w:t xml:space="preserve"> </w:t>
      </w:r>
      <w:r>
        <w:t>Practical reason is to</w:t>
      </w:r>
      <w:r w:rsidR="001C372D">
        <w:t xml:space="preserve"> be treated as a natural capacity</w:t>
      </w:r>
      <w:r w:rsidR="00D41EA3">
        <w:t xml:space="preserve"> of our species, </w:t>
      </w:r>
      <w:r w:rsidR="001C372D">
        <w:t>just</w:t>
      </w:r>
      <w:r w:rsidR="00D41EA3">
        <w:t xml:space="preserve"> as </w:t>
      </w:r>
      <w:r w:rsidR="0027011C">
        <w:t xml:space="preserve">memory, </w:t>
      </w:r>
      <w:r w:rsidR="00D41EA3">
        <w:t>sight</w:t>
      </w:r>
      <w:r w:rsidR="00D11294">
        <w:t>, and</w:t>
      </w:r>
      <w:r w:rsidR="0027011C">
        <w:t xml:space="preserve"> </w:t>
      </w:r>
      <w:r w:rsidR="00D41EA3">
        <w:t>hearing</w:t>
      </w:r>
      <w:r w:rsidR="001C372D">
        <w:t xml:space="preserve"> are natural capacities.</w:t>
      </w:r>
      <w:r w:rsidR="00D41EA3">
        <w:rPr>
          <w:rStyle w:val="FootnoteReference"/>
        </w:rPr>
        <w:footnoteReference w:id="12"/>
      </w:r>
      <w:r w:rsidR="00D41EA3">
        <w:t xml:space="preserve"> Of course, </w:t>
      </w:r>
      <w:r w:rsidR="001C372D">
        <w:t>capacities like memory, sight, and hearing are found in a variety of life-forms. And what counts as excellent or defective in memory, sight, and hearing varie</w:t>
      </w:r>
      <w:r w:rsidR="00CA5826">
        <w:t>s from species to species. I</w:t>
      </w:r>
      <w:r w:rsidR="001C372D">
        <w:t xml:space="preserve">n each case, the criterion of </w:t>
      </w:r>
      <w:r w:rsidR="00CA5826">
        <w:t xml:space="preserve">natural </w:t>
      </w:r>
      <w:r>
        <w:t xml:space="preserve">goodness </w:t>
      </w:r>
      <w:r w:rsidR="001C372D">
        <w:t>i</w:t>
      </w:r>
      <w:r>
        <w:t xml:space="preserve">s </w:t>
      </w:r>
      <w:r w:rsidR="00CA5826">
        <w:t>the</w:t>
      </w:r>
      <w:r w:rsidR="001C372D">
        <w:t xml:space="preserve"> </w:t>
      </w:r>
      <w:r w:rsidR="001F1753">
        <w:t>individual’s</w:t>
      </w:r>
      <w:r w:rsidR="001C372D">
        <w:t xml:space="preserve"> own life-form. </w:t>
      </w:r>
      <w:r w:rsidR="00D41EA3">
        <w:t>Good eyesight in a mole would be bad eyesight in a ha</w:t>
      </w:r>
      <w:r w:rsidR="00D11294">
        <w:t xml:space="preserve">wk. </w:t>
      </w:r>
      <w:r w:rsidR="001C372D">
        <w:t>But t</w:t>
      </w:r>
      <w:r w:rsidR="00D41EA3">
        <w:t xml:space="preserve">he measure of natural goodness in the eyesight of Manny the Mole is </w:t>
      </w:r>
      <w:r w:rsidR="001C372D">
        <w:t>mole-form, and we do not look to</w:t>
      </w:r>
      <w:r w:rsidR="00D41EA3">
        <w:t xml:space="preserve"> </w:t>
      </w:r>
      <w:r w:rsidR="001C372D">
        <w:t>hawk-</w:t>
      </w:r>
      <w:r w:rsidR="00D11294">
        <w:t xml:space="preserve">form when evaluating </w:t>
      </w:r>
      <w:r w:rsidR="00D41EA3">
        <w:t xml:space="preserve">Manny’s eyes. In the same way, Aristotelian naturalism holds that </w:t>
      </w:r>
      <w:r w:rsidR="001C372D">
        <w:t>practical reason in</w:t>
      </w:r>
      <w:r w:rsidR="00D41EA3">
        <w:t xml:space="preserve"> individual human beings </w:t>
      </w:r>
      <w:r w:rsidR="00CA5826">
        <w:t>is</w:t>
      </w:r>
      <w:r w:rsidR="00D41EA3">
        <w:t xml:space="preserve"> to be evaluated by the standard of </w:t>
      </w:r>
      <w:r w:rsidR="00E70D03">
        <w:t>‘</w:t>
      </w:r>
      <w:r w:rsidR="00D41EA3">
        <w:t>the human.</w:t>
      </w:r>
      <w:r w:rsidR="00E70D03">
        <w:t>’</w:t>
      </w:r>
      <w:r w:rsidR="00D41EA3">
        <w:t xml:space="preserve"> And the naturalist thesis is that moral goodness is a form of species-specific natural goodness in the rational will of humans, and vice a natural defect in this faculty.</w:t>
      </w:r>
    </w:p>
    <w:p w14:paraId="677B39EB" w14:textId="5A16CA2C" w:rsidR="008142A8" w:rsidRPr="002676B5" w:rsidRDefault="00D41EA3" w:rsidP="00BB7423">
      <w:pPr>
        <w:spacing w:line="480" w:lineRule="auto"/>
        <w:ind w:firstLine="720"/>
        <w:contextualSpacing/>
        <w:jc w:val="both"/>
      </w:pPr>
      <w:r>
        <w:t xml:space="preserve">It is important to emphasize that Aristotelian naturalism does not take </w:t>
      </w:r>
      <w:r w:rsidR="00E70D03">
        <w:t>‘</w:t>
      </w:r>
      <w:r>
        <w:t>human being</w:t>
      </w:r>
      <w:r w:rsidR="00E70D03">
        <w:t>’</w:t>
      </w:r>
      <w:r>
        <w:t xml:space="preserve"> merely as another way of talking about </w:t>
      </w:r>
      <w:r w:rsidR="00E70D03">
        <w:t>‘</w:t>
      </w:r>
      <w:r w:rsidR="007E7885">
        <w:t>persons</w:t>
      </w:r>
      <w:r w:rsidR="00E70D03">
        <w:t>’</w:t>
      </w:r>
      <w:r>
        <w:t xml:space="preserve"> </w:t>
      </w:r>
      <w:r w:rsidR="007E7885">
        <w:t xml:space="preserve">or </w:t>
      </w:r>
      <w:r w:rsidR="00E70D03">
        <w:t>‘</w:t>
      </w:r>
      <w:r w:rsidR="007E7885">
        <w:t>rational agents</w:t>
      </w:r>
      <w:r w:rsidR="00E70D03">
        <w:t>’</w:t>
      </w:r>
      <w:r w:rsidR="007E7885">
        <w:t xml:space="preserve">, or some other category of beings. </w:t>
      </w:r>
      <w:r>
        <w:t xml:space="preserve">On the contrary, as Thompson says, </w:t>
      </w:r>
      <w:r w:rsidR="00E70D03">
        <w:t>‘</w:t>
      </w:r>
      <w:r>
        <w:t>One mark of Aristo</w:t>
      </w:r>
      <w:r w:rsidR="00CA5826">
        <w:t>telian</w:t>
      </w:r>
      <w:r w:rsidR="00ED7E9A">
        <w:t>ism</w:t>
      </w:r>
      <w:r w:rsidR="00CA5826">
        <w:t xml:space="preserve"> is the special position it</w:t>
      </w:r>
      <w:r>
        <w:t xml:space="preserve"> gives to the concept </w:t>
      </w:r>
      <w:r>
        <w:rPr>
          <w:i/>
        </w:rPr>
        <w:t xml:space="preserve">human </w:t>
      </w:r>
      <w:r>
        <w:t xml:space="preserve">in practical philosophy, in particular the preference it gives to this concept over the abstract concepts </w:t>
      </w:r>
      <w:r>
        <w:rPr>
          <w:i/>
        </w:rPr>
        <w:t xml:space="preserve">person </w:t>
      </w:r>
      <w:r>
        <w:t xml:space="preserve">and </w:t>
      </w:r>
      <w:r>
        <w:rPr>
          <w:i/>
        </w:rPr>
        <w:t xml:space="preserve">rational </w:t>
      </w:r>
      <w:r w:rsidRPr="00D41EA3">
        <w:rPr>
          <w:i/>
        </w:rPr>
        <w:t>being</w:t>
      </w:r>
      <w:r>
        <w:t>.</w:t>
      </w:r>
      <w:r w:rsidR="00E70D03">
        <w:t>’</w:t>
      </w:r>
      <w:r>
        <w:rPr>
          <w:rStyle w:val="FootnoteReference"/>
        </w:rPr>
        <w:footnoteReference w:id="13"/>
      </w:r>
      <w:r w:rsidR="001F1753">
        <w:t xml:space="preserve"> Aristotelianism </w:t>
      </w:r>
      <w:r w:rsidR="00CA5826">
        <w:t xml:space="preserve">thus </w:t>
      </w:r>
      <w:r>
        <w:t>contrasts with the Kantian position, in which the ult</w:t>
      </w:r>
      <w:r w:rsidR="008142A8">
        <w:t>imate explanation of moral goodnes</w:t>
      </w:r>
      <w:r w:rsidR="00CA5826">
        <w:t>s</w:t>
      </w:r>
      <w:r>
        <w:t xml:space="preserve"> is a standard that applies to individuals </w:t>
      </w:r>
      <w:r>
        <w:rPr>
          <w:i/>
        </w:rPr>
        <w:t>qua</w:t>
      </w:r>
      <w:r>
        <w:t xml:space="preserve"> </w:t>
      </w:r>
      <w:r w:rsidR="000F53C5">
        <w:t>finite rational beings</w:t>
      </w:r>
      <w:r w:rsidR="008142A8">
        <w:t xml:space="preserve">. </w:t>
      </w:r>
      <w:r w:rsidR="00ED7E9A">
        <w:t>For the Kantian, w</w:t>
      </w:r>
      <w:r w:rsidR="001F1753">
        <w:t>e are subject to the</w:t>
      </w:r>
      <w:r w:rsidR="000F53C5">
        <w:t xml:space="preserve"> moral law not </w:t>
      </w:r>
      <w:r w:rsidR="000F53C5">
        <w:rPr>
          <w:i/>
        </w:rPr>
        <w:t xml:space="preserve">qua </w:t>
      </w:r>
      <w:r w:rsidR="000F53C5">
        <w:t xml:space="preserve">human beings but </w:t>
      </w:r>
      <w:r w:rsidR="000F53C5">
        <w:rPr>
          <w:i/>
        </w:rPr>
        <w:t>qua</w:t>
      </w:r>
      <w:r w:rsidR="000F53C5">
        <w:t xml:space="preserve"> final rational beings. The Kantian can gr</w:t>
      </w:r>
      <w:r w:rsidR="001F1753">
        <w:t xml:space="preserve">ant </w:t>
      </w:r>
      <w:r w:rsidR="000F53C5">
        <w:t>that i</w:t>
      </w:r>
      <w:r w:rsidR="008142A8" w:rsidRPr="00344C97">
        <w:t xml:space="preserve">f human beings had very different capacities for memory, </w:t>
      </w:r>
      <w:r w:rsidR="000F53C5">
        <w:t xml:space="preserve">sight, hearing, etc., then </w:t>
      </w:r>
      <w:r w:rsidR="008142A8">
        <w:t xml:space="preserve">satisfying the moral law </w:t>
      </w:r>
      <w:r w:rsidR="00470CC3">
        <w:t>would</w:t>
      </w:r>
      <w:r w:rsidR="008142A8" w:rsidRPr="00344C97">
        <w:t xml:space="preserve"> requ</w:t>
      </w:r>
      <w:r w:rsidR="008142A8">
        <w:t>ire differ</w:t>
      </w:r>
      <w:r w:rsidR="000F53C5">
        <w:t>ent</w:t>
      </w:r>
      <w:r w:rsidR="00470CC3">
        <w:t xml:space="preserve"> actions</w:t>
      </w:r>
      <w:r w:rsidR="008142A8">
        <w:t xml:space="preserve"> from those now required of us.</w:t>
      </w:r>
      <w:r w:rsidR="008142A8" w:rsidRPr="00344C97">
        <w:t xml:space="preserve"> </w:t>
      </w:r>
      <w:r w:rsidR="008142A8">
        <w:t xml:space="preserve">Thus Kantians need not deny that </w:t>
      </w:r>
      <w:r w:rsidR="00E70D03">
        <w:t>‘</w:t>
      </w:r>
      <w:r w:rsidR="008142A8" w:rsidRPr="00344C97">
        <w:t>the evaluation of human action depends also on essential features of specifically human life.</w:t>
      </w:r>
      <w:r w:rsidR="00E70D03">
        <w:t>’</w:t>
      </w:r>
      <w:r w:rsidR="008142A8" w:rsidRPr="00344C97">
        <w:rPr>
          <w:rStyle w:val="FootnoteReference"/>
        </w:rPr>
        <w:footnoteReference w:id="14"/>
      </w:r>
      <w:r w:rsidR="007E7885">
        <w:t xml:space="preserve"> However,</w:t>
      </w:r>
      <w:r w:rsidR="000F53C5">
        <w:t xml:space="preserve"> </w:t>
      </w:r>
      <w:r w:rsidR="008142A8">
        <w:t xml:space="preserve">the </w:t>
      </w:r>
      <w:r w:rsidR="007E7885">
        <w:t xml:space="preserve">ultimate </w:t>
      </w:r>
      <w:r w:rsidR="008142A8">
        <w:t>ground of the</w:t>
      </w:r>
      <w:r w:rsidR="008142A8" w:rsidRPr="00344C97">
        <w:t xml:space="preserve"> </w:t>
      </w:r>
      <w:r w:rsidR="008142A8">
        <w:t>choiceworthiness of morally good</w:t>
      </w:r>
      <w:r w:rsidR="008142A8" w:rsidRPr="00344C97">
        <w:t xml:space="preserve"> action </w:t>
      </w:r>
      <w:r w:rsidR="000F53C5">
        <w:t xml:space="preserve">is the same across all finite rational beings. On the Kantian picture, differences between human and Martian morality could only be differences in the </w:t>
      </w:r>
      <w:r w:rsidR="000F53C5">
        <w:rPr>
          <w:i/>
        </w:rPr>
        <w:t>application</w:t>
      </w:r>
      <w:r w:rsidR="008142A8">
        <w:t xml:space="preserve"> </w:t>
      </w:r>
      <w:r w:rsidR="000F53C5">
        <w:t xml:space="preserve">of a norm </w:t>
      </w:r>
      <w:r w:rsidR="008142A8" w:rsidRPr="00344C97">
        <w:t>that belong</w:t>
      </w:r>
      <w:r w:rsidR="000F53C5">
        <w:t>s</w:t>
      </w:r>
      <w:r w:rsidR="008142A8" w:rsidRPr="00344C97">
        <w:t xml:space="preserve"> to finite rational </w:t>
      </w:r>
      <w:r w:rsidR="000F53C5">
        <w:t>beings</w:t>
      </w:r>
      <w:r w:rsidR="008142A8" w:rsidRPr="00344C97">
        <w:t xml:space="preserve"> as such.</w:t>
      </w:r>
      <w:r w:rsidR="008142A8">
        <w:t xml:space="preserve"> As Kant says:</w:t>
      </w:r>
    </w:p>
    <w:p w14:paraId="600DBE75" w14:textId="4C736B92" w:rsidR="008142A8" w:rsidRDefault="008142A8" w:rsidP="00F843C9">
      <w:pPr>
        <w:ind w:left="720"/>
        <w:contextualSpacing/>
        <w:jc w:val="both"/>
      </w:pPr>
      <w:r>
        <w:t xml:space="preserve"> [A] </w:t>
      </w:r>
      <w:r w:rsidRPr="00344C97">
        <w:t>law, if it is to hold morally, that is, as a ground of an obligation, must carry with it absolute necessity; that, for example, the command ‘thou shalt not lie’ does not hold only for human beings, as if other rational beings did not have to heed it, and so with all other moral laws properly so called; that, therefore, the ground of obligation here must not be sought in the nature of the human being or in the circumstances of the world in which he is placed, but a priori simply in conceptions of pure reason.</w:t>
      </w:r>
      <w:r w:rsidRPr="00344C97">
        <w:rPr>
          <w:rStyle w:val="FootnoteReference"/>
        </w:rPr>
        <w:footnoteReference w:id="15"/>
      </w:r>
    </w:p>
    <w:p w14:paraId="3631E74F" w14:textId="77777777" w:rsidR="00F843C9" w:rsidRDefault="00F843C9" w:rsidP="00F843C9">
      <w:pPr>
        <w:ind w:left="720"/>
        <w:contextualSpacing/>
        <w:jc w:val="both"/>
      </w:pPr>
    </w:p>
    <w:p w14:paraId="55541B83" w14:textId="7D617BC5" w:rsidR="00870295" w:rsidRDefault="000F53C5" w:rsidP="00BB7423">
      <w:pPr>
        <w:spacing w:line="480" w:lineRule="auto"/>
        <w:contextualSpacing/>
        <w:jc w:val="both"/>
      </w:pPr>
      <w:r>
        <w:t>F</w:t>
      </w:r>
      <w:r w:rsidR="008142A8">
        <w:t>or the Aristotelian</w:t>
      </w:r>
      <w:r>
        <w:t xml:space="preserve">, the specifically human life-form stands in the position that is occupied by </w:t>
      </w:r>
      <w:r w:rsidR="00E70D03">
        <w:t>‘</w:t>
      </w:r>
      <w:r>
        <w:t>rational being</w:t>
      </w:r>
      <w:r w:rsidR="00E70D03">
        <w:t>’</w:t>
      </w:r>
      <w:r>
        <w:t xml:space="preserve"> on </w:t>
      </w:r>
      <w:r w:rsidR="00CA5826">
        <w:t xml:space="preserve">the </w:t>
      </w:r>
      <w:r>
        <w:t>Kantian picture. And</w:t>
      </w:r>
      <w:r w:rsidR="008142A8">
        <w:t xml:space="preserve"> </w:t>
      </w:r>
      <w:r w:rsidR="00E70D03">
        <w:t>‘</w:t>
      </w:r>
      <w:r>
        <w:t xml:space="preserve">the </w:t>
      </w:r>
      <w:r w:rsidR="00161545">
        <w:t xml:space="preserve">concept of </w:t>
      </w:r>
      <w:r w:rsidR="00161545">
        <w:rPr>
          <w:i/>
        </w:rPr>
        <w:t>human</w:t>
      </w:r>
      <w:r w:rsidR="00161545">
        <w:t xml:space="preserve"> as our naturalist</w:t>
      </w:r>
      <w:r w:rsidR="008142A8">
        <w:t xml:space="preserve"> </w:t>
      </w:r>
      <w:r w:rsidR="00161545">
        <w:t xml:space="preserve">employs it is a </w:t>
      </w:r>
      <w:r w:rsidR="008142A8">
        <w:t>concept that attaches to a definite product of nature, one which has arisen on this planet, quite contingently, in the course of evolutionary history.</w:t>
      </w:r>
      <w:r w:rsidR="00E70D03">
        <w:t>’</w:t>
      </w:r>
      <w:r w:rsidR="00161545">
        <w:rPr>
          <w:rStyle w:val="FootnoteReference"/>
        </w:rPr>
        <w:footnoteReference w:id="16"/>
      </w:r>
      <w:r w:rsidR="00161545">
        <w:t xml:space="preserve"> </w:t>
      </w:r>
      <w:r w:rsidR="00155537">
        <w:t xml:space="preserve">In proposing that we treat practical reason as a capacity like sight or hearing, the naturalist is proposing that </w:t>
      </w:r>
      <w:r w:rsidR="00E70D03">
        <w:t>‘</w:t>
      </w:r>
      <w:r w:rsidR="00155537">
        <w:t>we evaluate ourselves as a natural kind, a species which is part of the natural biological order of things, not as creatures with an immortal soul or ‘beings’ who are persons or rational agents.</w:t>
      </w:r>
      <w:r w:rsidR="00E70D03">
        <w:t>’</w:t>
      </w:r>
      <w:r w:rsidR="00155537">
        <w:rPr>
          <w:rStyle w:val="FootnoteReference"/>
        </w:rPr>
        <w:footnoteReference w:id="17"/>
      </w:r>
      <w:r w:rsidR="00870295">
        <w:t xml:space="preserve"> </w:t>
      </w:r>
    </w:p>
    <w:p w14:paraId="1C17EB61" w14:textId="77777777" w:rsidR="008533A5" w:rsidRDefault="008533A5" w:rsidP="00BB7423">
      <w:pPr>
        <w:spacing w:line="480" w:lineRule="auto"/>
        <w:contextualSpacing/>
        <w:jc w:val="both"/>
      </w:pPr>
    </w:p>
    <w:p w14:paraId="2CF66928" w14:textId="6DA8394B" w:rsidR="008533A5" w:rsidRPr="008533A5" w:rsidRDefault="00834A4A" w:rsidP="00BB7423">
      <w:pPr>
        <w:spacing w:line="480" w:lineRule="auto"/>
        <w:contextualSpacing/>
        <w:jc w:val="both"/>
        <w:outlineLvl w:val="0"/>
        <w:rPr>
          <w:i/>
        </w:rPr>
      </w:pPr>
      <w:r>
        <w:rPr>
          <w:i/>
        </w:rPr>
        <w:t>2.2</w:t>
      </w:r>
      <w:r w:rsidR="00A61187">
        <w:rPr>
          <w:i/>
        </w:rPr>
        <w:t xml:space="preserve"> The Challenge:</w:t>
      </w:r>
      <w:r w:rsidR="008533A5">
        <w:rPr>
          <w:i/>
        </w:rPr>
        <w:t xml:space="preserve"> Reason, Morality, and </w:t>
      </w:r>
      <w:r w:rsidR="00E70D03">
        <w:rPr>
          <w:i/>
        </w:rPr>
        <w:t>‘</w:t>
      </w:r>
      <w:r w:rsidR="008533A5">
        <w:rPr>
          <w:i/>
        </w:rPr>
        <w:t>Stepping Back</w:t>
      </w:r>
      <w:r w:rsidR="00E70D03">
        <w:rPr>
          <w:i/>
        </w:rPr>
        <w:t>’</w:t>
      </w:r>
    </w:p>
    <w:p w14:paraId="662ACCAC" w14:textId="3B1ACFCE" w:rsidR="00062234" w:rsidRPr="005A4E34" w:rsidRDefault="00621D50" w:rsidP="00BB7423">
      <w:pPr>
        <w:spacing w:line="480" w:lineRule="auto"/>
        <w:ind w:firstLine="720"/>
        <w:contextualSpacing/>
        <w:jc w:val="both"/>
      </w:pPr>
      <w:r>
        <w:t>P</w:t>
      </w:r>
      <w:r w:rsidR="00806E21" w:rsidRPr="005A4E34">
        <w:t>ractical reason</w:t>
      </w:r>
      <w:r w:rsidR="008533A5">
        <w:t>, however,</w:t>
      </w:r>
      <w:r w:rsidR="00806E21" w:rsidRPr="005A4E34">
        <w:t xml:space="preserve"> raises problems </w:t>
      </w:r>
      <w:r w:rsidR="000F53C5">
        <w:t xml:space="preserve">for Aristotelianism </w:t>
      </w:r>
      <w:r w:rsidR="00806E21" w:rsidRPr="005A4E34">
        <w:t xml:space="preserve">that do not </w:t>
      </w:r>
      <w:r w:rsidR="000F53C5">
        <w:t>arise</w:t>
      </w:r>
      <w:r w:rsidR="00806E21" w:rsidRPr="005A4E34">
        <w:t xml:space="preserve"> with faculties </w:t>
      </w:r>
      <w:r w:rsidR="000F53C5">
        <w:t>like</w:t>
      </w:r>
      <w:r w:rsidR="00806E21" w:rsidRPr="005A4E34">
        <w:t xml:space="preserve"> sight, hearing, or memory. </w:t>
      </w:r>
      <w:r w:rsidR="00730827" w:rsidRPr="005A4E34">
        <w:t>Fo</w:t>
      </w:r>
      <w:r w:rsidR="00806E21" w:rsidRPr="005A4E34">
        <w:t xml:space="preserve">r </w:t>
      </w:r>
      <w:r w:rsidR="004B1B7D" w:rsidRPr="005A4E34">
        <w:t xml:space="preserve">practical </w:t>
      </w:r>
      <w:r w:rsidR="00062234" w:rsidRPr="005A4E34">
        <w:t>reason ena</w:t>
      </w:r>
      <w:r w:rsidR="00730827" w:rsidRPr="005A4E34">
        <w:t>bles us t</w:t>
      </w:r>
      <w:r w:rsidR="00A16A42" w:rsidRPr="005A4E34">
        <w:t xml:space="preserve">o </w:t>
      </w:r>
      <w:r w:rsidR="00E70D03">
        <w:t>‘</w:t>
      </w:r>
      <w:r w:rsidR="00A16A42" w:rsidRPr="005A4E34">
        <w:t>step back</w:t>
      </w:r>
      <w:r w:rsidR="00E70D03">
        <w:t>’</w:t>
      </w:r>
      <w:r w:rsidR="00A16A42" w:rsidRPr="005A4E34">
        <w:t xml:space="preserve"> from our impulses and desires</w:t>
      </w:r>
      <w:r w:rsidR="00730827" w:rsidRPr="005A4E34">
        <w:t>.</w:t>
      </w:r>
      <w:r w:rsidR="004B1B7D" w:rsidRPr="005A4E34">
        <w:t xml:space="preserve"> </w:t>
      </w:r>
      <w:r w:rsidR="00806E21" w:rsidRPr="005A4E34">
        <w:t>R</w:t>
      </w:r>
      <w:r w:rsidR="004B1B7D" w:rsidRPr="005A4E34">
        <w:t xml:space="preserve">ather than being straight-away determined to act by our inclinations, </w:t>
      </w:r>
      <w:r w:rsidR="00623C4F" w:rsidRPr="005A4E34">
        <w:t>each person can ask if sh</w:t>
      </w:r>
      <w:r w:rsidR="004B1B7D" w:rsidRPr="005A4E34">
        <w:t xml:space="preserve">e </w:t>
      </w:r>
      <w:r w:rsidR="004B1B7D" w:rsidRPr="005A4E34">
        <w:rPr>
          <w:i/>
        </w:rPr>
        <w:t>should</w:t>
      </w:r>
      <w:r w:rsidR="005A33C5" w:rsidRPr="005A4E34">
        <w:t xml:space="preserve"> act on those inclinations.</w:t>
      </w:r>
      <w:r w:rsidR="00623C4F" w:rsidRPr="005A4E34">
        <w:t xml:space="preserve"> More generally, </w:t>
      </w:r>
      <w:r w:rsidR="007A6836">
        <w:t>we can</w:t>
      </w:r>
      <w:r w:rsidR="004B1B7D" w:rsidRPr="005A4E34">
        <w:t xml:space="preserve"> ask whether a</w:t>
      </w:r>
      <w:r w:rsidR="00F808CE" w:rsidRPr="005A4E34">
        <w:t>ny way of acting</w:t>
      </w:r>
      <w:r w:rsidR="007A6836">
        <w:t xml:space="preserve"> is a good on</w:t>
      </w:r>
      <w:r w:rsidR="00ED7E9A">
        <w:t>e</w:t>
      </w:r>
      <w:r w:rsidR="005A33C5" w:rsidRPr="005A4E34">
        <w:t xml:space="preserve">. We seek rational </w:t>
      </w:r>
      <w:r w:rsidR="005A33C5" w:rsidRPr="005A4E34">
        <w:rPr>
          <w:i/>
        </w:rPr>
        <w:t>grounds</w:t>
      </w:r>
      <w:r w:rsidR="005A33C5" w:rsidRPr="005A4E34">
        <w:t xml:space="preserve"> for acting one way or another, a</w:t>
      </w:r>
      <w:r w:rsidR="00CB5094" w:rsidRPr="005A4E34">
        <w:t>nd we act on</w:t>
      </w:r>
      <w:r w:rsidR="005A33C5" w:rsidRPr="005A4E34">
        <w:t xml:space="preserve"> our recognition of those grounds.</w:t>
      </w:r>
      <w:r w:rsidR="00806E21" w:rsidRPr="005A4E34">
        <w:t xml:space="preserve"> </w:t>
      </w:r>
      <w:r w:rsidR="00186735">
        <w:t>So far, t</w:t>
      </w:r>
      <w:r w:rsidR="00806E21" w:rsidRPr="005A4E34">
        <w:t xml:space="preserve">hese are points </w:t>
      </w:r>
      <w:r w:rsidR="006504F4">
        <w:t xml:space="preserve">that </w:t>
      </w:r>
      <w:r w:rsidR="00806E21" w:rsidRPr="005A4E34">
        <w:t>Aristotelian naturalist</w:t>
      </w:r>
      <w:r w:rsidR="006504F4">
        <w:t>s</w:t>
      </w:r>
      <w:r w:rsidR="00806E21" w:rsidRPr="005A4E34">
        <w:t xml:space="preserve"> accept, and even emphasize.</w:t>
      </w:r>
      <w:r w:rsidR="00806E21" w:rsidRPr="005A4E34">
        <w:rPr>
          <w:rStyle w:val="FootnoteReference"/>
        </w:rPr>
        <w:footnoteReference w:id="18"/>
      </w:r>
      <w:r w:rsidR="00806E21" w:rsidRPr="005A4E34">
        <w:t xml:space="preserve"> </w:t>
      </w:r>
      <w:r w:rsidR="00922B25">
        <w:t xml:space="preserve">But </w:t>
      </w:r>
      <w:r w:rsidR="000F53C5">
        <w:t>we can push further</w:t>
      </w:r>
      <w:r w:rsidR="00470CC3">
        <w:t>. R</w:t>
      </w:r>
      <w:r w:rsidR="000F53C5">
        <w:t xml:space="preserve">eason </w:t>
      </w:r>
      <w:r w:rsidR="00806E21" w:rsidRPr="005A4E34">
        <w:t xml:space="preserve">enables us to </w:t>
      </w:r>
      <w:r w:rsidR="000F53C5">
        <w:t xml:space="preserve">reflect upon </w:t>
      </w:r>
      <w:r w:rsidR="00623C4F" w:rsidRPr="005A4E34">
        <w:t>more than part</w:t>
      </w:r>
      <w:r w:rsidR="00806E21" w:rsidRPr="005A4E34">
        <w:t xml:space="preserve">icular inclinations or desires. </w:t>
      </w:r>
      <w:r w:rsidR="000F53C5">
        <w:t>It</w:t>
      </w:r>
      <w:r w:rsidR="00623C4F" w:rsidRPr="005A4E34">
        <w:t xml:space="preserve"> enables us to </w:t>
      </w:r>
      <w:r w:rsidR="00E70D03">
        <w:t>‘</w:t>
      </w:r>
      <w:r w:rsidR="00623C4F" w:rsidRPr="005A4E34">
        <w:t>step back</w:t>
      </w:r>
      <w:r w:rsidR="00E70D03">
        <w:t>’</w:t>
      </w:r>
      <w:r w:rsidR="00623C4F" w:rsidRPr="005A4E34">
        <w:t xml:space="preserve"> and to view our </w:t>
      </w:r>
      <w:r w:rsidR="00806E21" w:rsidRPr="000F53C5">
        <w:rPr>
          <w:i/>
        </w:rPr>
        <w:t xml:space="preserve">entire </w:t>
      </w:r>
      <w:r w:rsidR="00623C4F" w:rsidRPr="000F53C5">
        <w:rPr>
          <w:i/>
        </w:rPr>
        <w:t>life-form</w:t>
      </w:r>
      <w:r w:rsidR="00623C4F" w:rsidRPr="005A4E34">
        <w:t xml:space="preserve"> </w:t>
      </w:r>
      <w:r w:rsidR="00E70D03">
        <w:t>‘</w:t>
      </w:r>
      <w:r w:rsidR="00623C4F" w:rsidRPr="005A4E34">
        <w:t>from without,</w:t>
      </w:r>
      <w:r w:rsidR="00E70D03">
        <w:t>’</w:t>
      </w:r>
      <w:r w:rsidR="00623C4F" w:rsidRPr="005A4E34">
        <w:t xml:space="preserve"> and thus to call into questi</w:t>
      </w:r>
      <w:r w:rsidR="000F53C5">
        <w:t>on the authority of human form</w:t>
      </w:r>
      <w:r w:rsidR="00623C4F" w:rsidRPr="005A4E34">
        <w:t xml:space="preserve"> itself. We can ask whether we </w:t>
      </w:r>
      <w:r w:rsidR="00623C4F" w:rsidRPr="005A4E34">
        <w:rPr>
          <w:i/>
        </w:rPr>
        <w:t>should</w:t>
      </w:r>
      <w:r w:rsidR="00623C4F" w:rsidRPr="005A4E34">
        <w:t xml:space="preserve"> act and live in </w:t>
      </w:r>
      <w:r w:rsidR="000F53C5">
        <w:t>the way that is naturally good</w:t>
      </w:r>
      <w:r w:rsidR="00623C4F" w:rsidRPr="005A4E34">
        <w:t xml:space="preserve"> for our </w:t>
      </w:r>
      <w:r w:rsidR="00352B54">
        <w:t>life-form</w:t>
      </w:r>
      <w:r w:rsidR="00623C4F" w:rsidRPr="005A4E34">
        <w:t xml:space="preserve">. </w:t>
      </w:r>
      <w:r w:rsidR="005A33C5" w:rsidRPr="005A4E34">
        <w:t xml:space="preserve">As </w:t>
      </w:r>
      <w:r w:rsidR="004B1B7D" w:rsidRPr="005A4E34">
        <w:t xml:space="preserve">John McDowell </w:t>
      </w:r>
      <w:r w:rsidR="005A33C5" w:rsidRPr="005A4E34">
        <w:t xml:space="preserve">says: </w:t>
      </w:r>
      <w:r w:rsidR="00E70D03">
        <w:t>‘</w:t>
      </w:r>
      <w:r w:rsidR="005A33C5" w:rsidRPr="005A4E34">
        <w:t>Reason does not just open our eyes to our nature, as members of the animal species we belong to; it also enables and even obliges us to step back from it, in a way that puts its bearing on our practical problems into question.</w:t>
      </w:r>
      <w:r w:rsidR="00E70D03">
        <w:t>’</w:t>
      </w:r>
      <w:r w:rsidR="005A33C5" w:rsidRPr="005A4E34">
        <w:rPr>
          <w:rStyle w:val="FootnoteReference"/>
        </w:rPr>
        <w:footnoteReference w:id="19"/>
      </w:r>
    </w:p>
    <w:p w14:paraId="38A7475C" w14:textId="1B5D6ACA" w:rsidR="005A33C5" w:rsidRPr="005A4E34" w:rsidRDefault="006D5213" w:rsidP="00BB7423">
      <w:pPr>
        <w:spacing w:line="480" w:lineRule="auto"/>
        <w:ind w:firstLine="720"/>
        <w:contextualSpacing/>
        <w:jc w:val="both"/>
      </w:pPr>
      <w:r w:rsidRPr="005A4E34">
        <w:t xml:space="preserve">In </w:t>
      </w:r>
      <w:r w:rsidR="00E70D03">
        <w:t>‘</w:t>
      </w:r>
      <w:r w:rsidRPr="005A4E34">
        <w:t>Two Sorts o</w:t>
      </w:r>
      <w:r w:rsidR="00B25E6B" w:rsidRPr="005A4E34">
        <w:t>f Naturalism,</w:t>
      </w:r>
      <w:r w:rsidR="00E70D03">
        <w:t>’</w:t>
      </w:r>
      <w:r w:rsidR="00B25E6B" w:rsidRPr="005A4E34">
        <w:t xml:space="preserve"> McDowell uses this</w:t>
      </w:r>
      <w:r w:rsidRPr="005A4E34">
        <w:t xml:space="preserve"> </w:t>
      </w:r>
      <w:r w:rsidR="00AA0417" w:rsidRPr="005A4E34">
        <w:t>point about stepping-back</w:t>
      </w:r>
      <w:r w:rsidR="00834A4A">
        <w:t xml:space="preserve"> to argue that </w:t>
      </w:r>
      <w:r w:rsidR="00CB5094" w:rsidRPr="005A4E34">
        <w:t>virtue</w:t>
      </w:r>
      <w:r w:rsidR="00834A4A">
        <w:t xml:space="preserve">’s claim on reason cannot be grounded in the </w:t>
      </w:r>
      <w:r w:rsidR="00B25E6B" w:rsidRPr="005A4E34">
        <w:t xml:space="preserve">necessary </w:t>
      </w:r>
      <w:r w:rsidR="00834A4A">
        <w:t xml:space="preserve">of virtue </w:t>
      </w:r>
      <w:r w:rsidR="00B25E6B" w:rsidRPr="005A4E34">
        <w:t>for</w:t>
      </w:r>
      <w:r w:rsidRPr="005A4E34">
        <w:t xml:space="preserve"> attaining </w:t>
      </w:r>
      <w:r w:rsidR="00623C4F" w:rsidRPr="005A4E34">
        <w:t>human flourishing</w:t>
      </w:r>
      <w:r w:rsidR="00922B25">
        <w:t xml:space="preserve">, where </w:t>
      </w:r>
      <w:r w:rsidR="00E70D03">
        <w:t>‘</w:t>
      </w:r>
      <w:r w:rsidR="00922B25">
        <w:t>flourishing</w:t>
      </w:r>
      <w:r w:rsidR="00E70D03">
        <w:t>’</w:t>
      </w:r>
      <w:r w:rsidR="00922B25">
        <w:t xml:space="preserve"> is</w:t>
      </w:r>
      <w:r w:rsidR="00623C4F" w:rsidRPr="005A4E34">
        <w:t xml:space="preserve"> conceived </w:t>
      </w:r>
      <w:r w:rsidR="00922B25">
        <w:t>independently of the virtues</w:t>
      </w:r>
      <w:r w:rsidR="00623C4F" w:rsidRPr="005A4E34">
        <w:t>.</w:t>
      </w:r>
      <w:r w:rsidRPr="005A4E34">
        <w:t xml:space="preserve"> </w:t>
      </w:r>
      <w:r w:rsidR="009431FC" w:rsidRPr="005A4E34">
        <w:t>What I am calling the authority-of-n</w:t>
      </w:r>
      <w:r w:rsidR="00623C4F" w:rsidRPr="005A4E34">
        <w:t xml:space="preserve">ature challenge begins with a similar </w:t>
      </w:r>
      <w:r w:rsidR="00AA0417" w:rsidRPr="005A4E34">
        <w:t xml:space="preserve">point about </w:t>
      </w:r>
      <w:r w:rsidR="00E70D03">
        <w:t>‘</w:t>
      </w:r>
      <w:r w:rsidR="00AA0417" w:rsidRPr="005A4E34">
        <w:t>stepping back</w:t>
      </w:r>
      <w:r w:rsidR="007A6836">
        <w:t>,</w:t>
      </w:r>
      <w:r w:rsidR="00E70D03">
        <w:t>’</w:t>
      </w:r>
      <w:r w:rsidR="009431FC" w:rsidRPr="005A4E34">
        <w:t xml:space="preserve"> but it employs this point in a different way</w:t>
      </w:r>
      <w:r w:rsidR="00CB5094" w:rsidRPr="005A4E34">
        <w:t xml:space="preserve">. </w:t>
      </w:r>
      <w:r w:rsidR="007A6836">
        <w:t xml:space="preserve">McDowell’s case of stepping </w:t>
      </w:r>
      <w:r w:rsidR="00806E21" w:rsidRPr="005A4E34">
        <w:t xml:space="preserve">back involves an individual who is skeptical about virtue’s claim on reason. </w:t>
      </w:r>
      <w:r w:rsidR="00CB5094" w:rsidRPr="005A4E34">
        <w:t>Unlike McDowell’s</w:t>
      </w:r>
      <w:r w:rsidR="009431FC" w:rsidRPr="005A4E34">
        <w:t xml:space="preserve"> </w:t>
      </w:r>
      <w:r w:rsidR="00806E21" w:rsidRPr="005A4E34">
        <w:t>skeptic</w:t>
      </w:r>
      <w:r w:rsidR="006504F4">
        <w:t>, the</w:t>
      </w:r>
      <w:r w:rsidR="00806E21" w:rsidRPr="005A4E34">
        <w:t xml:space="preserve"> </w:t>
      </w:r>
      <w:r w:rsidR="009431FC" w:rsidRPr="005A4E34">
        <w:t>authority-of-nat</w:t>
      </w:r>
      <w:r w:rsidR="00CB5094" w:rsidRPr="005A4E34">
        <w:t>ure challenge does not invoke</w:t>
      </w:r>
      <w:r w:rsidR="009431FC" w:rsidRPr="005A4E34">
        <w:t xml:space="preserve"> a </w:t>
      </w:r>
      <w:r w:rsidR="00CB5094" w:rsidRPr="005A4E34">
        <w:t>conception of practical rationality</w:t>
      </w:r>
      <w:r w:rsidR="003417B8" w:rsidRPr="005A4E34">
        <w:t xml:space="preserve"> in </w:t>
      </w:r>
      <w:r w:rsidR="009431FC" w:rsidRPr="005A4E34">
        <w:t>which mora</w:t>
      </w:r>
      <w:r w:rsidR="006D0489" w:rsidRPr="005A4E34">
        <w:t>l considerations must connect with</w:t>
      </w:r>
      <w:r w:rsidR="009431FC" w:rsidRPr="005A4E34">
        <w:t xml:space="preserve"> </w:t>
      </w:r>
      <w:r w:rsidR="00CB5094" w:rsidRPr="005A4E34">
        <w:t xml:space="preserve">an individual’s </w:t>
      </w:r>
      <w:r w:rsidR="009431FC" w:rsidRPr="005A4E34">
        <w:t>self-inter</w:t>
      </w:r>
      <w:r w:rsidR="00CB5094" w:rsidRPr="005A4E34">
        <w:t>est or desire</w:t>
      </w:r>
      <w:r w:rsidR="009431FC" w:rsidRPr="005A4E34">
        <w:t xml:space="preserve"> </w:t>
      </w:r>
      <w:r w:rsidR="00CB5094" w:rsidRPr="005A4E34">
        <w:t>in order</w:t>
      </w:r>
      <w:r w:rsidR="009431FC" w:rsidRPr="005A4E34">
        <w:t xml:space="preserve"> to pro</w:t>
      </w:r>
      <w:r w:rsidR="00CB5094" w:rsidRPr="005A4E34">
        <w:t>vide her with practical reasons</w:t>
      </w:r>
      <w:r w:rsidR="009431FC" w:rsidRPr="005A4E34">
        <w:t xml:space="preserve">. Rather the </w:t>
      </w:r>
      <w:r w:rsidR="009431FC" w:rsidRPr="006504F4">
        <w:t xml:space="preserve">challenge </w:t>
      </w:r>
      <w:r w:rsidR="009431FC" w:rsidRPr="006504F4">
        <w:rPr>
          <w:i/>
        </w:rPr>
        <w:t>accepts</w:t>
      </w:r>
      <w:r w:rsidR="009431FC" w:rsidRPr="006504F4">
        <w:t xml:space="preserve"> that moral considerations provide reasons for acting to all </w:t>
      </w:r>
      <w:r w:rsidR="00806E21" w:rsidRPr="006504F4">
        <w:t>people, and even that moral</w:t>
      </w:r>
      <w:r w:rsidR="00623C4F" w:rsidRPr="006504F4">
        <w:t xml:space="preserve"> reasons are </w:t>
      </w:r>
      <w:r w:rsidR="00E70D03">
        <w:t>‘</w:t>
      </w:r>
      <w:r w:rsidR="00623C4F" w:rsidRPr="006504F4">
        <w:t>basic</w:t>
      </w:r>
      <w:r w:rsidR="00E70D03">
        <w:t>’</w:t>
      </w:r>
      <w:r w:rsidR="00623C4F" w:rsidRPr="006504F4">
        <w:t xml:space="preserve"> within practical rationality</w:t>
      </w:r>
      <w:r w:rsidR="00B804A7">
        <w:t>, as Foot came to argue.</w:t>
      </w:r>
      <w:r w:rsidR="00623C4F" w:rsidRPr="006504F4">
        <w:rPr>
          <w:rStyle w:val="FootnoteReference"/>
        </w:rPr>
        <w:footnoteReference w:id="20"/>
      </w:r>
      <w:r w:rsidR="00D35CE9" w:rsidRPr="006504F4">
        <w:t xml:space="preserve"> </w:t>
      </w:r>
      <w:r w:rsidR="006504F4" w:rsidRPr="006504F4">
        <w:t xml:space="preserve">Thus the authority-of-nature challenge can grant Foot’s claim that moral considerations are </w:t>
      </w:r>
      <w:r w:rsidR="00E70D03">
        <w:t>‘</w:t>
      </w:r>
      <w:r w:rsidR="006504F4" w:rsidRPr="006504F4">
        <w:t>on equal footing</w:t>
      </w:r>
      <w:r w:rsidR="00E70D03">
        <w:t>’</w:t>
      </w:r>
      <w:r w:rsidR="006504F4" w:rsidRPr="006504F4">
        <w:t xml:space="preserve"> with considerations of desire and self-interest, each of which are sources of practical reasons. </w:t>
      </w:r>
      <w:r w:rsidR="00D35CE9" w:rsidRPr="006504F4">
        <w:t xml:space="preserve">The question is how </w:t>
      </w:r>
      <w:r w:rsidR="00621D50">
        <w:t>Aristotelian naturalism</w:t>
      </w:r>
      <w:r w:rsidR="009431FC" w:rsidRPr="006504F4">
        <w:t xml:space="preserve"> </w:t>
      </w:r>
      <w:r w:rsidR="00D35CE9" w:rsidRPr="006504F4">
        <w:t>can account for this fact.</w:t>
      </w:r>
      <w:r w:rsidR="00CA5826">
        <w:rPr>
          <w:rStyle w:val="FootnoteReference"/>
        </w:rPr>
        <w:footnoteReference w:id="21"/>
      </w:r>
    </w:p>
    <w:p w14:paraId="1101D64F" w14:textId="1B6D206C" w:rsidR="00FC5B89" w:rsidRPr="005A4E34" w:rsidRDefault="00A16A42" w:rsidP="00BB7423">
      <w:pPr>
        <w:spacing w:line="480" w:lineRule="auto"/>
        <w:ind w:firstLine="720"/>
        <w:contextualSpacing/>
        <w:jc w:val="both"/>
      </w:pPr>
      <w:r w:rsidRPr="005A4E34">
        <w:t xml:space="preserve">We can formulate the challenge this way: </w:t>
      </w:r>
      <w:r w:rsidR="00343405" w:rsidRPr="005A4E34">
        <w:t xml:space="preserve">Once we have asked </w:t>
      </w:r>
      <w:r w:rsidR="00062234" w:rsidRPr="005A4E34">
        <w:t xml:space="preserve">whether we </w:t>
      </w:r>
      <w:r w:rsidR="00062234" w:rsidRPr="005A4E34">
        <w:rPr>
          <w:i/>
        </w:rPr>
        <w:t>should</w:t>
      </w:r>
      <w:r w:rsidR="00062234" w:rsidRPr="005A4E34">
        <w:t xml:space="preserve"> live in the way that is </w:t>
      </w:r>
      <w:r w:rsidR="00E70D03">
        <w:t>‘</w:t>
      </w:r>
      <w:r w:rsidR="00062234" w:rsidRPr="005A4E34">
        <w:t>naturall</w:t>
      </w:r>
      <w:r w:rsidR="00D35CE9" w:rsidRPr="005A4E34">
        <w:t>y good</w:t>
      </w:r>
      <w:r w:rsidR="00E70D03">
        <w:t>’</w:t>
      </w:r>
      <w:r w:rsidR="00D35CE9" w:rsidRPr="005A4E34">
        <w:t xml:space="preserve"> </w:t>
      </w:r>
      <w:r w:rsidR="00343405" w:rsidRPr="005A4E34">
        <w:t>for us, this question</w:t>
      </w:r>
      <w:r w:rsidR="00062234" w:rsidRPr="005A4E34">
        <w:t xml:space="preserve"> can only be </w:t>
      </w:r>
      <w:r w:rsidR="00CB5094" w:rsidRPr="005A4E34">
        <w:t xml:space="preserve">properly </w:t>
      </w:r>
      <w:r w:rsidR="00062234" w:rsidRPr="005A4E34">
        <w:t xml:space="preserve">answered with a </w:t>
      </w:r>
      <w:r w:rsidR="00062234" w:rsidRPr="005A4E34">
        <w:rPr>
          <w:i/>
        </w:rPr>
        <w:t>reason</w:t>
      </w:r>
      <w:r w:rsidR="00062234" w:rsidRPr="005A4E34">
        <w:t xml:space="preserve"> – with a </w:t>
      </w:r>
      <w:r w:rsidR="00102C2B" w:rsidRPr="005A4E34">
        <w:t>point</w:t>
      </w:r>
      <w:r w:rsidR="00062234" w:rsidRPr="005A4E34">
        <w:t xml:space="preserve"> about why it is good </w:t>
      </w:r>
      <w:r w:rsidR="00343405" w:rsidRPr="005A4E34">
        <w:t>to live</w:t>
      </w:r>
      <w:r w:rsidR="00D35CE9" w:rsidRPr="005A4E34">
        <w:t xml:space="preserve"> one way or another. A</w:t>
      </w:r>
      <w:r w:rsidR="00CB5094" w:rsidRPr="005A4E34">
        <w:t>n answer</w:t>
      </w:r>
      <w:r w:rsidR="00062234" w:rsidRPr="005A4E34">
        <w:t xml:space="preserve"> that appeals si</w:t>
      </w:r>
      <w:r w:rsidR="00AA0417" w:rsidRPr="005A4E34">
        <w:t xml:space="preserve">mply to our </w:t>
      </w:r>
      <w:r w:rsidR="00E70D03">
        <w:t>‘</w:t>
      </w:r>
      <w:r w:rsidR="00AA0417" w:rsidRPr="005A4E34">
        <w:t>nature</w:t>
      </w:r>
      <w:r w:rsidR="00E70D03">
        <w:t>’</w:t>
      </w:r>
      <w:r w:rsidR="00AA0417" w:rsidRPr="005A4E34">
        <w:t xml:space="preserve"> is of the wrong sort, since</w:t>
      </w:r>
      <w:r w:rsidR="00062234" w:rsidRPr="005A4E34">
        <w:t xml:space="preserve"> it just re-asserts that this </w:t>
      </w:r>
      <w:r w:rsidR="00062234" w:rsidRPr="005A4E34">
        <w:rPr>
          <w:i/>
        </w:rPr>
        <w:t>is</w:t>
      </w:r>
      <w:r w:rsidR="00062234" w:rsidRPr="005A4E34">
        <w:t xml:space="preserve"> the way things are with us, rather than giving an answer to the question of </w:t>
      </w:r>
      <w:r w:rsidR="00062234" w:rsidRPr="005A4E34">
        <w:rPr>
          <w:i/>
        </w:rPr>
        <w:t>why</w:t>
      </w:r>
      <w:r w:rsidR="00062234" w:rsidRPr="005A4E34">
        <w:t xml:space="preserve"> we should embrace this way or depart from it</w:t>
      </w:r>
      <w:r w:rsidR="00907636" w:rsidRPr="005A4E34">
        <w:t xml:space="preserve"> when attempting to live and act well</w:t>
      </w:r>
      <w:r w:rsidR="00062234" w:rsidRPr="005A4E34">
        <w:t xml:space="preserve">. </w:t>
      </w:r>
      <w:r w:rsidR="00343405" w:rsidRPr="005A4E34">
        <w:t xml:space="preserve">As an answer to the question of  </w:t>
      </w:r>
      <w:r w:rsidR="00062234" w:rsidRPr="005A4E34">
        <w:t>how</w:t>
      </w:r>
      <w:r w:rsidR="00343405" w:rsidRPr="005A4E34">
        <w:t xml:space="preserve"> we should live, an appeal</w:t>
      </w:r>
      <w:r w:rsidR="00062234" w:rsidRPr="005A4E34">
        <w:t xml:space="preserve"> to our </w:t>
      </w:r>
      <w:r w:rsidR="00E70D03">
        <w:t>‘</w:t>
      </w:r>
      <w:r w:rsidR="00062234" w:rsidRPr="005A4E34">
        <w:t>nature</w:t>
      </w:r>
      <w:r w:rsidR="00E70D03">
        <w:t>’</w:t>
      </w:r>
      <w:r w:rsidR="00062234" w:rsidRPr="005A4E34">
        <w:t xml:space="preserve"> wil</w:t>
      </w:r>
      <w:r w:rsidR="00343405" w:rsidRPr="005A4E34">
        <w:t>l be relevant</w:t>
      </w:r>
      <w:r w:rsidR="00062234" w:rsidRPr="005A4E34">
        <w:t xml:space="preserve"> only if it is supported by the additional thought that our nature is </w:t>
      </w:r>
      <w:r w:rsidR="00062234" w:rsidRPr="005A4E34">
        <w:rPr>
          <w:i/>
        </w:rPr>
        <w:t>good</w:t>
      </w:r>
      <w:r w:rsidR="00062234" w:rsidRPr="005A4E34">
        <w:t>, or</w:t>
      </w:r>
      <w:r w:rsidR="00062234" w:rsidRPr="005A4E34">
        <w:rPr>
          <w:i/>
        </w:rPr>
        <w:t xml:space="preserve"> it is good that</w:t>
      </w:r>
      <w:r w:rsidR="00062234" w:rsidRPr="005A4E34">
        <w:t xml:space="preserve"> things stand this way with our nature. For only then could human form </w:t>
      </w:r>
      <w:r w:rsidR="00D119E1" w:rsidRPr="005A4E34">
        <w:t>have rational authority for us.</w:t>
      </w:r>
      <w:r w:rsidR="0045269A" w:rsidRPr="005A4E34">
        <w:t xml:space="preserve"> </w:t>
      </w:r>
    </w:p>
    <w:p w14:paraId="37A7CF78" w14:textId="2B4482CE" w:rsidR="00FC5B89" w:rsidRPr="005A4E34" w:rsidRDefault="00587E16" w:rsidP="00BB7423">
      <w:pPr>
        <w:spacing w:line="480" w:lineRule="auto"/>
        <w:ind w:firstLine="720"/>
        <w:contextualSpacing/>
        <w:jc w:val="both"/>
      </w:pPr>
      <w:r w:rsidRPr="005A4E34">
        <w:t>But</w:t>
      </w:r>
      <w:r w:rsidR="00E6192C" w:rsidRPr="005A4E34">
        <w:t xml:space="preserve"> </w:t>
      </w:r>
      <w:r w:rsidR="00907636" w:rsidRPr="005A4E34">
        <w:t xml:space="preserve">as we have seen, the thought that </w:t>
      </w:r>
      <w:r w:rsidR="00907636" w:rsidRPr="005A4E34">
        <w:rPr>
          <w:i/>
        </w:rPr>
        <w:t>it is good that</w:t>
      </w:r>
      <w:r w:rsidR="00907636" w:rsidRPr="005A4E34">
        <w:t xml:space="preserve"> things stand a certain way with a species is not part of the schema of natural normativity as found in plant or animals. Moreover, is there any good reason to</w:t>
      </w:r>
      <w:r w:rsidR="00E6192C" w:rsidRPr="005A4E34">
        <w:t xml:space="preserve"> </w:t>
      </w:r>
      <w:r w:rsidR="0045269A" w:rsidRPr="005A4E34">
        <w:t xml:space="preserve">suppose that </w:t>
      </w:r>
      <w:r w:rsidR="0045269A" w:rsidRPr="005A4E34">
        <w:rPr>
          <w:i/>
        </w:rPr>
        <w:t>it is good that</w:t>
      </w:r>
      <w:r w:rsidR="0045269A" w:rsidRPr="005A4E34">
        <w:t xml:space="preserve"> this is how things stand with </w:t>
      </w:r>
      <w:r w:rsidR="00E6192C" w:rsidRPr="005A4E34">
        <w:t>human form</w:t>
      </w:r>
      <w:r w:rsidR="0045269A" w:rsidRPr="005A4E34">
        <w:t xml:space="preserve">, apart from religious beliefs or extravagant metaphysical commitments? </w:t>
      </w:r>
      <w:r w:rsidR="00FC5B89" w:rsidRPr="005A4E34">
        <w:t xml:space="preserve">Aristotelian naturalists insist that the Aristotelian notion of </w:t>
      </w:r>
      <w:r w:rsidR="00E70D03">
        <w:t>‘</w:t>
      </w:r>
      <w:r w:rsidR="00FC5B89" w:rsidRPr="005A4E34">
        <w:t>function</w:t>
      </w:r>
      <w:r w:rsidR="00E70D03">
        <w:t>’</w:t>
      </w:r>
      <w:r w:rsidR="00FC5B89" w:rsidRPr="005A4E34">
        <w:t xml:space="preserve"> is distinct from the concept of </w:t>
      </w:r>
      <w:r w:rsidR="00E70D03">
        <w:t>‘</w:t>
      </w:r>
      <w:r w:rsidR="00FC5B89" w:rsidRPr="005A4E34">
        <w:t>function</w:t>
      </w:r>
      <w:r w:rsidR="00E70D03">
        <w:t>’</w:t>
      </w:r>
      <w:r w:rsidR="00FC5B89" w:rsidRPr="005A4E34">
        <w:t xml:space="preserve"> as understood in evolutionary theory.</w:t>
      </w:r>
      <w:r w:rsidR="00FC5B89" w:rsidRPr="005A4E34">
        <w:rPr>
          <w:rStyle w:val="FootnoteReference"/>
          <w:rFonts w:eastAsiaTheme="minorHAnsi"/>
        </w:rPr>
        <w:footnoteReference w:id="22"/>
      </w:r>
      <w:r w:rsidR="00FC5B89" w:rsidRPr="005A4E34">
        <w:t xml:space="preserve"> However, even </w:t>
      </w:r>
      <w:r w:rsidR="00470CC3">
        <w:t>if we grant that natural-historical judgments are necessary for thinking about living things, and that life-form concepts cannot be replaced by evolutionary concepts, we can</w:t>
      </w:r>
      <w:r w:rsidR="00FC5B89" w:rsidRPr="005A4E34">
        <w:t xml:space="preserve"> </w:t>
      </w:r>
      <w:r w:rsidR="00470CC3">
        <w:t xml:space="preserve">still </w:t>
      </w:r>
      <w:r w:rsidR="00FC5B89" w:rsidRPr="005A4E34">
        <w:t xml:space="preserve">insist that our account of human form must be </w:t>
      </w:r>
      <w:r w:rsidR="00FC5B89" w:rsidRPr="005A4E34">
        <w:rPr>
          <w:i/>
        </w:rPr>
        <w:t>consistent</w:t>
      </w:r>
      <w:r w:rsidR="00FC5B89" w:rsidRPr="005A4E34">
        <w:t xml:space="preserve"> with evolutionary biology.</w:t>
      </w:r>
      <w:r w:rsidR="00CA5826">
        <w:rPr>
          <w:rStyle w:val="FootnoteReference"/>
        </w:rPr>
        <w:footnoteReference w:id="23"/>
      </w:r>
      <w:r w:rsidR="00FC5B89" w:rsidRPr="005A4E34">
        <w:t xml:space="preserve"> And the evolutionary picture provides little basis for thinking </w:t>
      </w:r>
      <w:r w:rsidR="00FC5B89" w:rsidRPr="005A4E34">
        <w:rPr>
          <w:i/>
        </w:rPr>
        <w:t>it is good that</w:t>
      </w:r>
      <w:r w:rsidR="00FC5B89" w:rsidRPr="005A4E34">
        <w:t xml:space="preserve"> things stand this way with our nature. As Allen Buchanan says:   </w:t>
      </w:r>
    </w:p>
    <w:p w14:paraId="6D1D6676" w14:textId="02F2AE57" w:rsidR="00922B25" w:rsidRDefault="00FC5B89" w:rsidP="00F843C9">
      <w:pPr>
        <w:ind w:left="720"/>
        <w:contextualSpacing/>
        <w:jc w:val="both"/>
      </w:pPr>
      <w:r w:rsidRPr="005A4E34">
        <w:t xml:space="preserve">Anyone who knows a bit about evolutionary biology and admits that our thinking about ‘the natural’ should at the very least be consistent with evolutionary science will have serious reservations about the assumption that normal functioning is sacrosanct. Normal functioning, from the standpoint of evolutionary biology, is simply functioning that is typical of the organism as it happens to be now, as a result of highly contingent path its species has traversed so far. It is not optimal functioning, and need not be harmonious functioning, good functioning or even satisfactory functioning </w:t>
      </w:r>
      <w:r w:rsidRPr="005A4E34">
        <w:rPr>
          <w:i/>
        </w:rPr>
        <w:t>– from the standpoint of what we rightly value</w:t>
      </w:r>
      <w:r w:rsidRPr="005A4E34">
        <w:t>.</w:t>
      </w:r>
      <w:r w:rsidR="0073221B" w:rsidRPr="005A4E34">
        <w:rPr>
          <w:rStyle w:val="FootnoteReference"/>
        </w:rPr>
        <w:footnoteReference w:id="24"/>
      </w:r>
    </w:p>
    <w:p w14:paraId="4B1B9FD4" w14:textId="77777777" w:rsidR="00F843C9" w:rsidRPr="005A4E34" w:rsidRDefault="00F843C9" w:rsidP="00F843C9">
      <w:pPr>
        <w:ind w:left="720"/>
        <w:contextualSpacing/>
        <w:jc w:val="both"/>
      </w:pPr>
    </w:p>
    <w:p w14:paraId="59846B5C" w14:textId="512967FC" w:rsidR="00AA0417" w:rsidRPr="005A4E34" w:rsidRDefault="00FC5B89" w:rsidP="00BB7423">
      <w:pPr>
        <w:spacing w:line="480" w:lineRule="auto"/>
        <w:ind w:firstLine="720"/>
        <w:contextualSpacing/>
        <w:jc w:val="both"/>
      </w:pPr>
      <w:r w:rsidRPr="005A4E34">
        <w:t>The</w:t>
      </w:r>
      <w:r w:rsidR="00062234" w:rsidRPr="005A4E34">
        <w:t xml:space="preserve"> </w:t>
      </w:r>
      <w:r w:rsidRPr="005A4E34">
        <w:t xml:space="preserve">authority-of-nature </w:t>
      </w:r>
      <w:r w:rsidR="00D119E1" w:rsidRPr="005A4E34">
        <w:t>challenge</w:t>
      </w:r>
      <w:r w:rsidR="00062234" w:rsidRPr="005A4E34">
        <w:t xml:space="preserve"> gets its appeal partly from </w:t>
      </w:r>
      <w:r w:rsidR="00D119E1" w:rsidRPr="005A4E34">
        <w:t>a</w:t>
      </w:r>
      <w:r w:rsidR="00062234" w:rsidRPr="005A4E34">
        <w:t xml:space="preserve"> c</w:t>
      </w:r>
      <w:r w:rsidR="007815ED" w:rsidRPr="005A4E34">
        <w:t>omparison with other life-forms</w:t>
      </w:r>
      <w:r w:rsidR="00062234" w:rsidRPr="005A4E34">
        <w:t xml:space="preserve"> and the thought that </w:t>
      </w:r>
      <w:r w:rsidR="00062234" w:rsidRPr="005A4E34">
        <w:rPr>
          <w:i/>
        </w:rPr>
        <w:t>if</w:t>
      </w:r>
      <w:r w:rsidR="00062234" w:rsidRPr="005A4E34">
        <w:t xml:space="preserve"> those life-forms could </w:t>
      </w:r>
      <w:r w:rsidR="00E70D03">
        <w:t>‘</w:t>
      </w:r>
      <w:r w:rsidR="00062234" w:rsidRPr="005A4E34">
        <w:t>step back</w:t>
      </w:r>
      <w:r w:rsidR="00E70D03">
        <w:t>’</w:t>
      </w:r>
      <w:r w:rsidR="00062234" w:rsidRPr="005A4E34">
        <w:t xml:space="preserve"> from their life-</w:t>
      </w:r>
      <w:r w:rsidR="00621D50">
        <w:t>cycle</w:t>
      </w:r>
      <w:r w:rsidR="00065B5D" w:rsidRPr="005A4E34">
        <w:t>, then it c</w:t>
      </w:r>
      <w:r w:rsidR="00062234" w:rsidRPr="005A4E34">
        <w:t xml:space="preserve">ould make sense for them to </w:t>
      </w:r>
      <w:r w:rsidR="003A7F85" w:rsidRPr="005A4E34">
        <w:t>live differently.</w:t>
      </w:r>
      <w:r w:rsidR="00062234" w:rsidRPr="005A4E34">
        <w:t xml:space="preserve"> Consider the case of elephant seals, whose mating practices involve </w:t>
      </w:r>
      <w:r w:rsidR="00587E16" w:rsidRPr="005A4E34">
        <w:t xml:space="preserve">violent </w:t>
      </w:r>
      <w:r w:rsidR="00062234" w:rsidRPr="005A4E34">
        <w:t>dominance hierarchies among the males.</w:t>
      </w:r>
      <w:r w:rsidR="00062234" w:rsidRPr="005A4E34">
        <w:rPr>
          <w:rStyle w:val="FootnoteReference"/>
        </w:rPr>
        <w:footnoteReference w:id="25"/>
      </w:r>
      <w:r w:rsidR="00062234" w:rsidRPr="005A4E34">
        <w:t xml:space="preserve"> These seal</w:t>
      </w:r>
      <w:r w:rsidR="00621D50">
        <w:t>s fight</w:t>
      </w:r>
      <w:r w:rsidR="00062234" w:rsidRPr="005A4E34">
        <w:t xml:space="preserve"> to gain exclusive control of the harem, sometimes to the point of significant injury, and female seals typically refuse to mate with any other than the dominant male. The emergen</w:t>
      </w:r>
      <w:r w:rsidR="00D119E1" w:rsidRPr="005A4E34">
        <w:t xml:space="preserve">ce of such behavior </w:t>
      </w:r>
      <w:r w:rsidR="00D53857">
        <w:t>has</w:t>
      </w:r>
      <w:r w:rsidR="00D119E1" w:rsidRPr="005A4E34">
        <w:t xml:space="preserve"> an </w:t>
      </w:r>
      <w:r w:rsidR="00062234" w:rsidRPr="005A4E34">
        <w:t xml:space="preserve">evolutionary explanation, </w:t>
      </w:r>
      <w:r w:rsidR="00621D50">
        <w:t xml:space="preserve">but if we imagine the </w:t>
      </w:r>
      <w:r w:rsidR="00062234" w:rsidRPr="005A4E34">
        <w:t xml:space="preserve">seals transformed into rational creatures, then it seems they could ask </w:t>
      </w:r>
      <w:r w:rsidR="00062234" w:rsidRPr="005A4E34">
        <w:rPr>
          <w:i/>
        </w:rPr>
        <w:t>why</w:t>
      </w:r>
      <w:r w:rsidR="00062234" w:rsidRPr="005A4E34">
        <w:t xml:space="preserve"> they should </w:t>
      </w:r>
      <w:r w:rsidR="00621D50">
        <w:t>fight for mates this way</w:t>
      </w:r>
      <w:r w:rsidR="00062234" w:rsidRPr="005A4E34">
        <w:t xml:space="preserve">. Further, it seems reasonable for them to </w:t>
      </w:r>
      <w:r w:rsidR="00621D50">
        <w:t>adopt</w:t>
      </w:r>
      <w:r w:rsidR="00062234" w:rsidRPr="005A4E34">
        <w:t xml:space="preserve"> a new, less-violent arrangement for finding mates, on the grounds that it would achieve the same purpose (=</w:t>
      </w:r>
      <w:r w:rsidR="00065B5D" w:rsidRPr="005A4E34">
        <w:t xml:space="preserve"> </w:t>
      </w:r>
      <w:r w:rsidR="00062234" w:rsidRPr="005A4E34">
        <w:t xml:space="preserve">reproduction) with less suffering. And it seems unreasonable for </w:t>
      </w:r>
      <w:r w:rsidR="0008249D" w:rsidRPr="005A4E34">
        <w:t>the rational seals</w:t>
      </w:r>
      <w:r w:rsidR="00062234" w:rsidRPr="005A4E34">
        <w:t xml:space="preserve"> to persist with dominance </w:t>
      </w:r>
      <w:r w:rsidR="006504F4">
        <w:t>hierarchies, simply because the hierarchies are</w:t>
      </w:r>
      <w:r w:rsidR="00062234" w:rsidRPr="005A4E34">
        <w:t xml:space="preserve"> </w:t>
      </w:r>
      <w:r w:rsidR="006504F4">
        <w:t>naturally</w:t>
      </w:r>
      <w:r w:rsidR="00062234" w:rsidRPr="005A4E34">
        <w:t xml:space="preserve"> good </w:t>
      </w:r>
      <w:r w:rsidR="006504F4">
        <w:t xml:space="preserve">in </w:t>
      </w:r>
      <w:r w:rsidR="003A7F85" w:rsidRPr="005A4E34">
        <w:t>elephant seal</w:t>
      </w:r>
      <w:r w:rsidR="006504F4">
        <w:t>s.</w:t>
      </w:r>
      <w:r w:rsidR="00062234" w:rsidRPr="005A4E34">
        <w:t xml:space="preserve"> </w:t>
      </w:r>
      <w:r w:rsidR="00621D50">
        <w:t>While a</w:t>
      </w:r>
      <w:r w:rsidR="0008249D" w:rsidRPr="005A4E34">
        <w:t>ctual seals</w:t>
      </w:r>
      <w:r w:rsidR="00907636" w:rsidRPr="005A4E34">
        <w:t xml:space="preserve"> lack the rational capacities</w:t>
      </w:r>
      <w:r w:rsidR="00062234" w:rsidRPr="005A4E34">
        <w:t xml:space="preserve"> </w:t>
      </w:r>
      <w:r w:rsidR="00907636" w:rsidRPr="005A4E34">
        <w:t xml:space="preserve">necessary </w:t>
      </w:r>
      <w:r w:rsidR="00621D50">
        <w:t>to question their nature, we</w:t>
      </w:r>
      <w:r w:rsidR="003A7F85" w:rsidRPr="005A4E34">
        <w:t xml:space="preserve"> </w:t>
      </w:r>
      <w:r w:rsidR="003A7F85" w:rsidRPr="005A4E34">
        <w:rPr>
          <w:i/>
        </w:rPr>
        <w:t>can</w:t>
      </w:r>
      <w:r w:rsidR="003A7F85" w:rsidRPr="005A4E34">
        <w:t xml:space="preserve"> view</w:t>
      </w:r>
      <w:r w:rsidR="00062234" w:rsidRPr="005A4E34">
        <w:t xml:space="preserve"> </w:t>
      </w:r>
      <w:r w:rsidR="003A7F85" w:rsidRPr="005A4E34">
        <w:t>our</w:t>
      </w:r>
      <w:r w:rsidR="00062234" w:rsidRPr="005A4E34">
        <w:t xml:space="preserve"> form </w:t>
      </w:r>
      <w:r w:rsidR="00E70D03">
        <w:t>‘</w:t>
      </w:r>
      <w:r w:rsidR="00062234" w:rsidRPr="005A4E34">
        <w:t>from without</w:t>
      </w:r>
      <w:r w:rsidR="00E70D03">
        <w:t>’</w:t>
      </w:r>
      <w:r w:rsidR="00062234" w:rsidRPr="005A4E34">
        <w:t xml:space="preserve"> and ask whether it has a claim upon us. And </w:t>
      </w:r>
      <w:r w:rsidR="00907636" w:rsidRPr="005A4E34">
        <w:t xml:space="preserve">(the challenge goes) </w:t>
      </w:r>
      <w:r w:rsidR="00062234" w:rsidRPr="005A4E34">
        <w:t xml:space="preserve">to persist in a way of living simply because it is </w:t>
      </w:r>
      <w:r w:rsidR="00E70D03">
        <w:t>‘</w:t>
      </w:r>
      <w:r w:rsidR="00907636" w:rsidRPr="005A4E34">
        <w:t>normal</w:t>
      </w:r>
      <w:r w:rsidR="00E70D03">
        <w:t>’</w:t>
      </w:r>
      <w:r w:rsidR="00907636" w:rsidRPr="005A4E34">
        <w:t xml:space="preserve"> for our life-</w:t>
      </w:r>
      <w:r w:rsidR="00062234" w:rsidRPr="005A4E34">
        <w:t xml:space="preserve">form amounts to making an unworthy </w:t>
      </w:r>
      <w:r w:rsidR="00587E16" w:rsidRPr="005A4E34">
        <w:t>idol out of human nature –</w:t>
      </w:r>
      <w:r w:rsidR="00340603" w:rsidRPr="005A4E34">
        <w:t xml:space="preserve"> </w:t>
      </w:r>
      <w:r w:rsidR="00062234" w:rsidRPr="005A4E34">
        <w:t>unless</w:t>
      </w:r>
      <w:r w:rsidR="00587E16" w:rsidRPr="005A4E34">
        <w:t>, perhaps,</w:t>
      </w:r>
      <w:r w:rsidR="00062234" w:rsidRPr="005A4E34">
        <w:t xml:space="preserve"> we </w:t>
      </w:r>
      <w:r w:rsidR="00132E70" w:rsidRPr="005A4E34">
        <w:t>judge</w:t>
      </w:r>
      <w:r w:rsidR="00062234" w:rsidRPr="005A4E34">
        <w:t xml:space="preserve"> </w:t>
      </w:r>
      <w:r w:rsidR="00674781">
        <w:t xml:space="preserve">(implausibly) </w:t>
      </w:r>
      <w:r w:rsidR="00062234" w:rsidRPr="005A4E34">
        <w:t xml:space="preserve">that </w:t>
      </w:r>
      <w:r w:rsidR="00062234" w:rsidRPr="005A4E34">
        <w:rPr>
          <w:i/>
        </w:rPr>
        <w:t>it is good that</w:t>
      </w:r>
      <w:r w:rsidR="00062234" w:rsidRPr="005A4E34">
        <w:t xml:space="preserve"> things stand this way with our form.</w:t>
      </w:r>
      <w:r w:rsidR="00D119E1" w:rsidRPr="005A4E34">
        <w:t xml:space="preserve"> </w:t>
      </w:r>
    </w:p>
    <w:p w14:paraId="492C532B" w14:textId="7DCF5CFB" w:rsidR="005A33C5" w:rsidRDefault="00102C2B" w:rsidP="00F843C9">
      <w:pPr>
        <w:spacing w:line="480" w:lineRule="auto"/>
        <w:ind w:firstLine="720"/>
        <w:contextualSpacing/>
        <w:jc w:val="both"/>
      </w:pPr>
      <w:r w:rsidRPr="005A4E34">
        <w:t>It is important to see that the authority-of-nature challenge</w:t>
      </w:r>
      <w:r w:rsidR="00B615D7">
        <w:t>, as I intend it,</w:t>
      </w:r>
      <w:r w:rsidRPr="005A4E34">
        <w:t xml:space="preserve"> is not directed at </w:t>
      </w:r>
      <w:r w:rsidR="00E70D03">
        <w:t>‘</w:t>
      </w:r>
      <w:r w:rsidRPr="005A4E34">
        <w:t>human nature</w:t>
      </w:r>
      <w:r w:rsidR="00E70D03">
        <w:t>’</w:t>
      </w:r>
      <w:r w:rsidRPr="005A4E34">
        <w:t xml:space="preserve"> in the se</w:t>
      </w:r>
      <w:r w:rsidR="0045269A" w:rsidRPr="005A4E34">
        <w:t xml:space="preserve">nse of </w:t>
      </w:r>
      <w:r w:rsidR="00D53857">
        <w:t>what is</w:t>
      </w:r>
      <w:r w:rsidR="00587E16" w:rsidRPr="005A4E34">
        <w:t xml:space="preserve"> stat</w:t>
      </w:r>
      <w:r w:rsidR="00470CC3">
        <w:t xml:space="preserve">istically common, as when we say that </w:t>
      </w:r>
      <w:r w:rsidR="00A16A42" w:rsidRPr="005A4E34">
        <w:t xml:space="preserve">selfishness </w:t>
      </w:r>
      <w:r w:rsidR="00E71F6B">
        <w:t>or</w:t>
      </w:r>
      <w:r w:rsidR="00CF6BEA" w:rsidRPr="005A4E34">
        <w:t xml:space="preserve"> irrational prejudice are</w:t>
      </w:r>
      <w:r w:rsidRPr="005A4E34">
        <w:t xml:space="preserve"> </w:t>
      </w:r>
      <w:r w:rsidR="00E70D03">
        <w:t>‘</w:t>
      </w:r>
      <w:r w:rsidRPr="005A4E34">
        <w:t>par</w:t>
      </w:r>
      <w:r w:rsidR="00A94ADC" w:rsidRPr="005A4E34">
        <w:t>t of human nature</w:t>
      </w:r>
      <w:r w:rsidR="00470CC3">
        <w:t>.</w:t>
      </w:r>
      <w:r w:rsidR="00E70D03">
        <w:t>’</w:t>
      </w:r>
      <w:r w:rsidR="00470CC3">
        <w:t xml:space="preserve"> The </w:t>
      </w:r>
      <w:r w:rsidRPr="005A4E34">
        <w:t xml:space="preserve">Aristotelian naturalist does not hold that because </w:t>
      </w:r>
      <w:r w:rsidR="00E71F6B">
        <w:t>a tendency</w:t>
      </w:r>
      <w:r w:rsidR="00CA5826" w:rsidRPr="005A4E34">
        <w:t xml:space="preserve"> </w:t>
      </w:r>
      <w:r w:rsidR="00470CC3">
        <w:t xml:space="preserve">or attitude </w:t>
      </w:r>
      <w:r w:rsidR="00E71F6B">
        <w:t>is</w:t>
      </w:r>
      <w:r w:rsidRPr="005A4E34">
        <w:t xml:space="preserve"> widespread, </w:t>
      </w:r>
      <w:r w:rsidR="00470CC3">
        <w:t>it is</w:t>
      </w:r>
      <w:r w:rsidR="005D7272" w:rsidRPr="005A4E34">
        <w:t xml:space="preserve"> therefore part of human form</w:t>
      </w:r>
      <w:r w:rsidR="003A333E">
        <w:t>.</w:t>
      </w:r>
      <w:r w:rsidR="00CA5826">
        <w:t xml:space="preserve"> </w:t>
      </w:r>
      <w:r w:rsidR="00621D50">
        <w:t>W</w:t>
      </w:r>
      <w:r w:rsidR="00674781">
        <w:t xml:space="preserve">hat is </w:t>
      </w:r>
      <w:r w:rsidR="00E70D03">
        <w:t>‘</w:t>
      </w:r>
      <w:r w:rsidR="00674781">
        <w:t>natural</w:t>
      </w:r>
      <w:r w:rsidR="00E70D03">
        <w:t>’</w:t>
      </w:r>
      <w:r w:rsidR="00674781">
        <w:t xml:space="preserve"> for a species in a statistical sense might be </w:t>
      </w:r>
      <w:r w:rsidR="00E70D03">
        <w:t>‘</w:t>
      </w:r>
      <w:r w:rsidR="00674781">
        <w:t>unnatural</w:t>
      </w:r>
      <w:r w:rsidR="00E70D03">
        <w:t>’</w:t>
      </w:r>
      <w:r w:rsidR="00674781">
        <w:t xml:space="preserve"> in the sense of interrupting the </w:t>
      </w:r>
      <w:r w:rsidR="00CA5826">
        <w:t xml:space="preserve">characteristic </w:t>
      </w:r>
      <w:r w:rsidR="00674781">
        <w:t xml:space="preserve">life-cycle </w:t>
      </w:r>
      <w:r w:rsidR="00621D50">
        <w:t>as spelled out in the natural-</w:t>
      </w:r>
      <w:r w:rsidR="00C7612C">
        <w:t>history</w:t>
      </w:r>
      <w:r w:rsidR="00621D50">
        <w:t xml:space="preserve"> </w:t>
      </w:r>
      <w:r w:rsidR="00674781">
        <w:t xml:space="preserve">– e.g. out of thousands of mayflies born, only a few live the naturally good life of </w:t>
      </w:r>
      <w:r w:rsidR="00E70D03">
        <w:t>‘</w:t>
      </w:r>
      <w:r w:rsidR="00674781">
        <w:t>the mayfly.</w:t>
      </w:r>
      <w:r w:rsidR="00E70D03">
        <w:t>’</w:t>
      </w:r>
      <w:r w:rsidR="00674781">
        <w:t xml:space="preserve"> T</w:t>
      </w:r>
      <w:r w:rsidR="006504F4">
        <w:t>he authority-of-nature c</w:t>
      </w:r>
      <w:r w:rsidR="00674781">
        <w:t xml:space="preserve">hallenge does not overlook this point. </w:t>
      </w:r>
      <w:r w:rsidRPr="005A4E34">
        <w:t xml:space="preserve">The challenge </w:t>
      </w:r>
      <w:r w:rsidR="00B615D7">
        <w:t>is</w:t>
      </w:r>
      <w:r w:rsidR="00674781">
        <w:t xml:space="preserve"> not </w:t>
      </w:r>
      <w:r w:rsidR="003A333E">
        <w:t xml:space="preserve">directed at </w:t>
      </w:r>
      <w:r w:rsidR="00674781">
        <w:t>the rational authority of</w:t>
      </w:r>
      <w:r w:rsidR="00884967" w:rsidRPr="005A4E34">
        <w:t xml:space="preserve"> </w:t>
      </w:r>
      <w:r w:rsidR="00674781">
        <w:t xml:space="preserve">merely </w:t>
      </w:r>
      <w:r w:rsidR="00884967" w:rsidRPr="005A4E34">
        <w:t>widespread tendenc</w:t>
      </w:r>
      <w:r w:rsidR="00065B5D" w:rsidRPr="005A4E34">
        <w:t xml:space="preserve">ies, but of </w:t>
      </w:r>
      <w:r w:rsidR="00674781">
        <w:t xml:space="preserve">natural </w:t>
      </w:r>
      <w:r w:rsidR="00065B5D" w:rsidRPr="005A4E34">
        <w:t xml:space="preserve">human </w:t>
      </w:r>
      <w:r w:rsidR="00674781">
        <w:t>goodness</w:t>
      </w:r>
      <w:r w:rsidR="00065B5D" w:rsidRPr="005A4E34">
        <w:t xml:space="preserve"> – i.e.</w:t>
      </w:r>
      <w:r w:rsidR="00884967" w:rsidRPr="005A4E34">
        <w:t xml:space="preserve"> </w:t>
      </w:r>
      <w:r w:rsidR="005D7272" w:rsidRPr="005A4E34">
        <w:t xml:space="preserve">the </w:t>
      </w:r>
      <w:r w:rsidR="005D7272" w:rsidRPr="005A4E34">
        <w:rPr>
          <w:i/>
        </w:rPr>
        <w:t>naturalist</w:t>
      </w:r>
      <w:r w:rsidR="00884967" w:rsidRPr="005A4E34">
        <w:t xml:space="preserve"> </w:t>
      </w:r>
      <w:r w:rsidR="00065B5D" w:rsidRPr="005A4E34">
        <w:t>understanding of flourishing</w:t>
      </w:r>
      <w:r w:rsidR="00884967" w:rsidRPr="005A4E34">
        <w:t xml:space="preserve"> as the realization of human form.</w:t>
      </w:r>
      <w:r w:rsidR="006504F4">
        <w:rPr>
          <w:rStyle w:val="FootnoteReference"/>
        </w:rPr>
        <w:footnoteReference w:id="26"/>
      </w:r>
    </w:p>
    <w:p w14:paraId="3316F21C" w14:textId="77777777" w:rsidR="00BB7423" w:rsidRPr="005A4E34" w:rsidRDefault="00BB7423" w:rsidP="00BB7423">
      <w:pPr>
        <w:spacing w:line="480" w:lineRule="auto"/>
        <w:contextualSpacing/>
        <w:jc w:val="both"/>
      </w:pPr>
    </w:p>
    <w:p w14:paraId="447F6413" w14:textId="4822AD25" w:rsidR="00875CAC" w:rsidRPr="005A4E34" w:rsidRDefault="00834A4A" w:rsidP="00BB7423">
      <w:pPr>
        <w:spacing w:line="480" w:lineRule="auto"/>
        <w:contextualSpacing/>
        <w:jc w:val="both"/>
        <w:outlineLvl w:val="0"/>
        <w:rPr>
          <w:b/>
        </w:rPr>
      </w:pPr>
      <w:r>
        <w:rPr>
          <w:b/>
        </w:rPr>
        <w:t>3</w:t>
      </w:r>
      <w:r w:rsidR="00873CDF" w:rsidRPr="005A4E34">
        <w:rPr>
          <w:b/>
        </w:rPr>
        <w:t>.</w:t>
      </w:r>
      <w:r w:rsidR="00875CAC" w:rsidRPr="005A4E34">
        <w:rPr>
          <w:b/>
        </w:rPr>
        <w:t xml:space="preserve"> </w:t>
      </w:r>
      <w:r w:rsidR="005D7272" w:rsidRPr="005A4E34">
        <w:rPr>
          <w:b/>
        </w:rPr>
        <w:t xml:space="preserve"> </w:t>
      </w:r>
      <w:r w:rsidR="008533A5">
        <w:rPr>
          <w:b/>
        </w:rPr>
        <w:t xml:space="preserve">The Challenge Applied to </w:t>
      </w:r>
      <w:r w:rsidR="00E037DC">
        <w:rPr>
          <w:b/>
        </w:rPr>
        <w:t>Foot</w:t>
      </w:r>
    </w:p>
    <w:p w14:paraId="34A11E84" w14:textId="73C8D649" w:rsidR="00607980" w:rsidRPr="005A4E34" w:rsidRDefault="00340603" w:rsidP="00BB7423">
      <w:pPr>
        <w:spacing w:line="480" w:lineRule="auto"/>
        <w:contextualSpacing/>
        <w:jc w:val="both"/>
      </w:pPr>
      <w:r w:rsidRPr="005A4E34">
        <w:tab/>
      </w:r>
      <w:r w:rsidR="00CF6BEA" w:rsidRPr="005A4E34">
        <w:t>In chapter four</w:t>
      </w:r>
      <w:r w:rsidR="00922B25">
        <w:t xml:space="preserve"> of </w:t>
      </w:r>
      <w:r w:rsidR="00922B25" w:rsidRPr="005A4E34">
        <w:rPr>
          <w:i/>
        </w:rPr>
        <w:t>Natural Goodness</w:t>
      </w:r>
      <w:r w:rsidR="00CF6BEA" w:rsidRPr="005A4E34">
        <w:t>, a</w:t>
      </w:r>
      <w:r w:rsidR="00C34925" w:rsidRPr="005A4E34">
        <w:t>fter</w:t>
      </w:r>
      <w:r w:rsidR="00AD2EF0" w:rsidRPr="005A4E34">
        <w:t xml:space="preserve"> set</w:t>
      </w:r>
      <w:r w:rsidR="00C34925" w:rsidRPr="005A4E34">
        <w:t>ting</w:t>
      </w:r>
      <w:r w:rsidR="00AD2EF0" w:rsidRPr="005A4E34">
        <w:t xml:space="preserve"> out the basics of her view, </w:t>
      </w:r>
      <w:r w:rsidR="00C34925" w:rsidRPr="005A4E34">
        <w:t>Foot</w:t>
      </w:r>
      <w:r w:rsidR="00DF448B" w:rsidRPr="005A4E34">
        <w:t xml:space="preserve"> acknowledges that a skeptic will ask: </w:t>
      </w:r>
      <w:r w:rsidR="00E70D03">
        <w:t>‘</w:t>
      </w:r>
      <w:r w:rsidR="00A16A42" w:rsidRPr="005A4E34">
        <w:t xml:space="preserve"> </w:t>
      </w:r>
      <w:r w:rsidR="007219B5" w:rsidRPr="005A4E34">
        <w:t>‘But what if I do not care about being a good human being?’</w:t>
      </w:r>
      <w:r w:rsidR="00CF6BEA" w:rsidRPr="005A4E34">
        <w:t xml:space="preserve"> </w:t>
      </w:r>
      <w:r w:rsidR="00E70D03">
        <w:t>‘</w:t>
      </w:r>
      <w:r w:rsidR="007219B5" w:rsidRPr="005A4E34">
        <w:rPr>
          <w:rStyle w:val="FootnoteReference"/>
        </w:rPr>
        <w:footnoteReference w:id="27"/>
      </w:r>
      <w:r w:rsidR="007219B5" w:rsidRPr="005A4E34">
        <w:t xml:space="preserve"> </w:t>
      </w:r>
      <w:r w:rsidR="00AD2EF0" w:rsidRPr="005A4E34">
        <w:t xml:space="preserve">This </w:t>
      </w:r>
      <w:r w:rsidR="00A463D0" w:rsidRPr="005A4E34">
        <w:t>question</w:t>
      </w:r>
      <w:r w:rsidRPr="005A4E34">
        <w:t>, Foot says,</w:t>
      </w:r>
      <w:r w:rsidR="00A463D0" w:rsidRPr="005A4E34">
        <w:t xml:space="preserve"> </w:t>
      </w:r>
      <w:r w:rsidR="00DF448B" w:rsidRPr="005A4E34">
        <w:t>raises</w:t>
      </w:r>
      <w:r w:rsidR="00A463D0" w:rsidRPr="005A4E34">
        <w:t xml:space="preserve"> the </w:t>
      </w:r>
      <w:r w:rsidR="00DF448B" w:rsidRPr="005A4E34">
        <w:t>issue</w:t>
      </w:r>
      <w:r w:rsidR="00A463D0" w:rsidRPr="005A4E34">
        <w:t xml:space="preserve"> of </w:t>
      </w:r>
      <w:r w:rsidR="00AD2EF0" w:rsidRPr="005A4E34">
        <w:t xml:space="preserve">how Aristotelian naturalism can account for </w:t>
      </w:r>
      <w:r w:rsidR="00E70D03">
        <w:t>‘</w:t>
      </w:r>
      <w:r w:rsidR="00AD2EF0" w:rsidRPr="005A4E34">
        <w:t>the rationality of doing what virtue demands</w:t>
      </w:r>
      <w:r w:rsidR="00E70D03">
        <w:t>’</w:t>
      </w:r>
      <w:r w:rsidR="00AD2EF0" w:rsidRPr="005A4E34">
        <w:t xml:space="preserve"> – of why a person </w:t>
      </w:r>
      <w:r w:rsidR="00607980" w:rsidRPr="005A4E34">
        <w:t xml:space="preserve">must, rationally, </w:t>
      </w:r>
      <w:r w:rsidR="00E70D03">
        <w:t>‘</w:t>
      </w:r>
      <w:r w:rsidR="00607980" w:rsidRPr="005A4E34">
        <w:t>do that</w:t>
      </w:r>
      <w:r w:rsidR="00AD2EF0" w:rsidRPr="005A4E34">
        <w:t xml:space="preserve"> which the good person must do</w:t>
      </w:r>
      <w:r w:rsidR="00607980" w:rsidRPr="005A4E34">
        <w:t>.</w:t>
      </w:r>
      <w:r w:rsidR="00E70D03">
        <w:t>’</w:t>
      </w:r>
      <w:r w:rsidR="00AD2EF0" w:rsidRPr="005A4E34">
        <w:rPr>
          <w:rStyle w:val="FootnoteReference"/>
        </w:rPr>
        <w:footnoteReference w:id="28"/>
      </w:r>
      <w:r w:rsidR="00DF448B" w:rsidRPr="005A4E34">
        <w:t xml:space="preserve"> </w:t>
      </w:r>
    </w:p>
    <w:p w14:paraId="241C80FA" w14:textId="6191018F" w:rsidR="00F416F9" w:rsidRPr="005A4E34" w:rsidRDefault="002868BD" w:rsidP="00BB7423">
      <w:pPr>
        <w:spacing w:line="480" w:lineRule="auto"/>
        <w:ind w:firstLine="720"/>
        <w:contextualSpacing/>
        <w:jc w:val="both"/>
      </w:pPr>
      <w:r w:rsidRPr="005A4E34">
        <w:t>Foot</w:t>
      </w:r>
      <w:r w:rsidR="00AD2EF0" w:rsidRPr="005A4E34">
        <w:t xml:space="preserve"> </w:t>
      </w:r>
      <w:r w:rsidR="003A7F85" w:rsidRPr="005A4E34">
        <w:t>considers</w:t>
      </w:r>
      <w:r w:rsidR="00275B28" w:rsidRPr="005A4E34">
        <w:t xml:space="preserve"> two ways to interpret this</w:t>
      </w:r>
      <w:r w:rsidR="00607980" w:rsidRPr="005A4E34">
        <w:t xml:space="preserve"> skeptical challenge.</w:t>
      </w:r>
      <w:r w:rsidR="00AD2EF0" w:rsidRPr="005A4E34">
        <w:t xml:space="preserve"> </w:t>
      </w:r>
      <w:r w:rsidR="00F416F9" w:rsidRPr="005A4E34">
        <w:t xml:space="preserve">First, </w:t>
      </w:r>
      <w:r w:rsidR="00607980" w:rsidRPr="005A4E34">
        <w:t xml:space="preserve">it may be a challenge to a </w:t>
      </w:r>
      <w:r w:rsidR="00F416F9" w:rsidRPr="005A4E34">
        <w:t>substant</w:t>
      </w:r>
      <w:r w:rsidR="00EB1F09" w:rsidRPr="005A4E34">
        <w:t>ive account of the virtues</w:t>
      </w:r>
      <w:r w:rsidR="00607980" w:rsidRPr="005A4E34">
        <w:t xml:space="preserve"> – i.e. </w:t>
      </w:r>
      <w:r w:rsidR="00F416F9" w:rsidRPr="005A4E34">
        <w:t xml:space="preserve">why do I have reason to do what </w:t>
      </w:r>
      <w:r w:rsidR="00F416F9" w:rsidRPr="005A4E34">
        <w:rPr>
          <w:i/>
        </w:rPr>
        <w:t>you</w:t>
      </w:r>
      <w:r w:rsidR="00F416F9" w:rsidRPr="005A4E34">
        <w:t xml:space="preserve"> say is </w:t>
      </w:r>
      <w:r w:rsidR="00E70D03">
        <w:t>‘</w:t>
      </w:r>
      <w:r w:rsidR="00F416F9" w:rsidRPr="005A4E34">
        <w:t>morally good</w:t>
      </w:r>
      <w:r w:rsidR="00E70D03">
        <w:t>’</w:t>
      </w:r>
      <w:r w:rsidR="00F416F9" w:rsidRPr="005A4E34">
        <w:t>? This question, according to Foot, makes sense, but it is not really a challenge to the formal framework of Aristotelian naturalism or the authority of morality</w:t>
      </w:r>
      <w:r w:rsidR="00607980" w:rsidRPr="005A4E34">
        <w:t xml:space="preserve"> </w:t>
      </w:r>
      <w:r w:rsidR="00607980" w:rsidRPr="005A4E34">
        <w:rPr>
          <w:i/>
        </w:rPr>
        <w:t>as such</w:t>
      </w:r>
      <w:r w:rsidR="00F416F9" w:rsidRPr="005A4E34">
        <w:t xml:space="preserve">. Rather, it is simply an invitation to debate substantive questions about what human goodness actually consists in – e.g. </w:t>
      </w:r>
      <w:r w:rsidR="00E70D03">
        <w:t>‘</w:t>
      </w:r>
      <w:r w:rsidR="00F416F9" w:rsidRPr="005A4E34">
        <w:t xml:space="preserve">You say we have reason to be humble, but is humility as </w:t>
      </w:r>
      <w:r w:rsidR="00F416F9" w:rsidRPr="005A4E34">
        <w:rPr>
          <w:i/>
        </w:rPr>
        <w:t>you</w:t>
      </w:r>
      <w:r w:rsidR="00F416F9" w:rsidRPr="005A4E34">
        <w:t xml:space="preserve"> construe it a </w:t>
      </w:r>
      <w:r w:rsidR="006504F4">
        <w:t xml:space="preserve">genuine </w:t>
      </w:r>
      <w:r w:rsidR="00F416F9" w:rsidRPr="005A4E34">
        <w:t>virtue?</w:t>
      </w:r>
      <w:r w:rsidR="00BD0A30" w:rsidRPr="005A4E34">
        <w:t xml:space="preserve"> Does human good really hang on acting </w:t>
      </w:r>
      <w:r w:rsidR="00BD0A30" w:rsidRPr="005A4E34">
        <w:rPr>
          <w:i/>
        </w:rPr>
        <w:t>that</w:t>
      </w:r>
      <w:r w:rsidR="00BD0A30" w:rsidRPr="005A4E34">
        <w:t xml:space="preserve"> way?</w:t>
      </w:r>
      <w:r w:rsidR="00E70D03">
        <w:t>’</w:t>
      </w:r>
    </w:p>
    <w:p w14:paraId="748CB42F" w14:textId="22FFE581" w:rsidR="00F416F9" w:rsidRPr="005A4E34" w:rsidRDefault="00BD0A30" w:rsidP="00BB7423">
      <w:pPr>
        <w:spacing w:line="480" w:lineRule="auto"/>
        <w:ind w:firstLine="720"/>
        <w:contextualSpacing/>
        <w:jc w:val="both"/>
      </w:pPr>
      <w:r w:rsidRPr="005A4E34">
        <w:t>Alternativ</w:t>
      </w:r>
      <w:r w:rsidR="0069292E" w:rsidRPr="005A4E34">
        <w:t>el</w:t>
      </w:r>
      <w:r w:rsidRPr="005A4E34">
        <w:t>y</w:t>
      </w:r>
      <w:r w:rsidR="00F416F9" w:rsidRPr="005A4E34">
        <w:t xml:space="preserve">, the </w:t>
      </w:r>
      <w:r w:rsidR="00607980" w:rsidRPr="005A4E34">
        <w:t>challenge</w:t>
      </w:r>
      <w:r w:rsidR="00F416F9" w:rsidRPr="005A4E34">
        <w:t xml:space="preserve"> may be </w:t>
      </w:r>
      <w:r w:rsidR="00607980" w:rsidRPr="005A4E34">
        <w:t>understood</w:t>
      </w:r>
      <w:r w:rsidR="00F416F9" w:rsidRPr="005A4E34">
        <w:t xml:space="preserve"> </w:t>
      </w:r>
      <w:r w:rsidR="00AA2188">
        <w:t>as</w:t>
      </w:r>
      <w:r w:rsidR="00F416F9" w:rsidRPr="005A4E34">
        <w:t xml:space="preserve"> </w:t>
      </w:r>
      <w:r w:rsidR="0000482C">
        <w:t>granting</w:t>
      </w:r>
      <w:r w:rsidR="00F416F9" w:rsidRPr="005A4E34">
        <w:t xml:space="preserve"> that X-ing would be morally good, but still </w:t>
      </w:r>
      <w:r w:rsidR="0000482C">
        <w:t>asking</w:t>
      </w:r>
      <w:r w:rsidR="00F416F9" w:rsidRPr="005A4E34">
        <w:t xml:space="preserve"> what </w:t>
      </w:r>
      <w:r w:rsidR="00F416F9" w:rsidRPr="005A4E34">
        <w:rPr>
          <w:i/>
        </w:rPr>
        <w:t>reason</w:t>
      </w:r>
      <w:r w:rsidR="0000482C">
        <w:t xml:space="preserve"> there is</w:t>
      </w:r>
      <w:r w:rsidR="00F416F9" w:rsidRPr="005A4E34">
        <w:t xml:space="preserve"> to X. In this case, the questioner assumes that if she has reason to act on a moral consideration, this mus</w:t>
      </w:r>
      <w:r w:rsidR="00275B28" w:rsidRPr="005A4E34">
        <w:t xml:space="preserve">t be because it has some connection </w:t>
      </w:r>
      <w:r w:rsidR="00F416F9" w:rsidRPr="005A4E34">
        <w:t>to her desires or self-interest. And Foot rejects this assumption. Rather, following Warren Quinn, she holds that: a) moral judgments are claims about practical reasons, and b) moral reasons are basic within practical rationality.</w:t>
      </w:r>
      <w:r w:rsidR="00D119E1" w:rsidRPr="005A4E34">
        <w:rPr>
          <w:rStyle w:val="FootnoteReference"/>
        </w:rPr>
        <w:footnoteReference w:id="29"/>
      </w:r>
      <w:r w:rsidR="00F416F9" w:rsidRPr="005A4E34">
        <w:t xml:space="preserve"> </w:t>
      </w:r>
      <w:r w:rsidR="00460F49" w:rsidRPr="005A4E34">
        <w:t>There is, then, no special problem about th</w:t>
      </w:r>
      <w:r w:rsidR="00275B28" w:rsidRPr="005A4E34">
        <w:t>e rationality of acting for reasons of</w:t>
      </w:r>
      <w:r w:rsidR="00460F49" w:rsidRPr="005A4E34">
        <w:t xml:space="preserve"> </w:t>
      </w:r>
      <w:r w:rsidR="00275B28" w:rsidRPr="005A4E34">
        <w:t>virtue</w:t>
      </w:r>
      <w:r w:rsidR="00460F49" w:rsidRPr="005A4E34">
        <w:t xml:space="preserve">. </w:t>
      </w:r>
      <w:r w:rsidR="00275B28" w:rsidRPr="005A4E34">
        <w:t>I</w:t>
      </w:r>
      <w:r w:rsidR="00F416F9" w:rsidRPr="005A4E34">
        <w:t xml:space="preserve">n its second form, the skeptical </w:t>
      </w:r>
      <w:r w:rsidR="00460F49" w:rsidRPr="005A4E34">
        <w:t>challenge</w:t>
      </w:r>
      <w:r w:rsidR="00F416F9" w:rsidRPr="005A4E34">
        <w:t xml:space="preserve"> is misguided, and based on the wrong account of practical rationality.</w:t>
      </w:r>
      <w:r w:rsidR="003A333E">
        <w:t xml:space="preserve"> T</w:t>
      </w:r>
      <w:r w:rsidR="00D119E1" w:rsidRPr="005A4E34">
        <w:t xml:space="preserve">here is a </w:t>
      </w:r>
      <w:r w:rsidR="00E70D03">
        <w:t>‘</w:t>
      </w:r>
      <w:r w:rsidR="00D119E1" w:rsidRPr="005A4E34">
        <w:t>conceptual connection between actin</w:t>
      </w:r>
      <w:r w:rsidR="003A333E">
        <w:t>g well and acting rationally,</w:t>
      </w:r>
      <w:r w:rsidR="00E70D03">
        <w:t>’</w:t>
      </w:r>
      <w:r w:rsidR="003A333E">
        <w:t xml:space="preserve"> and t</w:t>
      </w:r>
      <w:r w:rsidR="00D119E1" w:rsidRPr="005A4E34">
        <w:t xml:space="preserve">he skeptic who acknowledges that X-ing is required for acting </w:t>
      </w:r>
      <w:r w:rsidR="00065B5D" w:rsidRPr="005A4E34">
        <w:t xml:space="preserve">well </w:t>
      </w:r>
      <w:r w:rsidR="00D119E1" w:rsidRPr="005A4E34">
        <w:t xml:space="preserve">but keeps asking why he should X is confused. As Foot says, </w:t>
      </w:r>
      <w:r w:rsidR="00E70D03">
        <w:t>‘</w:t>
      </w:r>
      <w:r w:rsidR="00D119E1" w:rsidRPr="005A4E34">
        <w:t>To ask for a reason for acting rationally is to ask for a reason where reasons must</w:t>
      </w:r>
      <w:r w:rsidR="003A7F85" w:rsidRPr="005A4E34">
        <w:t xml:space="preserve"> a priori have come to an end.</w:t>
      </w:r>
      <w:r w:rsidR="00E70D03">
        <w:t>’</w:t>
      </w:r>
      <w:r w:rsidR="00F416F9" w:rsidRPr="005A4E34">
        <w:rPr>
          <w:rStyle w:val="FootnoteReference"/>
        </w:rPr>
        <w:footnoteReference w:id="30"/>
      </w:r>
    </w:p>
    <w:p w14:paraId="54E96636" w14:textId="24045335" w:rsidR="00F416F9" w:rsidRPr="005A4E34" w:rsidRDefault="00275B28" w:rsidP="00BB7423">
      <w:pPr>
        <w:spacing w:line="480" w:lineRule="auto"/>
        <w:ind w:firstLine="720"/>
        <w:contextualSpacing/>
        <w:jc w:val="both"/>
      </w:pPr>
      <w:r w:rsidRPr="005A4E34">
        <w:t xml:space="preserve">However, </w:t>
      </w:r>
      <w:r w:rsidR="00B20025" w:rsidRPr="005A4E34">
        <w:t xml:space="preserve">there is a third way to interpret the </w:t>
      </w:r>
      <w:r w:rsidRPr="005A4E34">
        <w:t>skeptical</w:t>
      </w:r>
      <w:r w:rsidR="00F416F9" w:rsidRPr="005A4E34">
        <w:t xml:space="preserve"> question</w:t>
      </w:r>
      <w:r w:rsidR="009903AC">
        <w:t xml:space="preserve">, as </w:t>
      </w:r>
      <w:r w:rsidR="00137819" w:rsidRPr="005A4E34">
        <w:t>posing</w:t>
      </w:r>
      <w:r w:rsidR="00F416F9" w:rsidRPr="005A4E34">
        <w:t xml:space="preserve"> </w:t>
      </w:r>
      <w:r w:rsidR="00137819" w:rsidRPr="005A4E34">
        <w:t xml:space="preserve">the </w:t>
      </w:r>
      <w:r w:rsidR="001B2B44" w:rsidRPr="005A4E34">
        <w:t>authority-of-nature challenge</w:t>
      </w:r>
      <w:r w:rsidR="00137819" w:rsidRPr="005A4E34">
        <w:t>.</w:t>
      </w:r>
      <w:r w:rsidR="00C34925" w:rsidRPr="005A4E34">
        <w:t xml:space="preserve"> </w:t>
      </w:r>
      <w:r w:rsidR="009903AC">
        <w:t>I</w:t>
      </w:r>
      <w:r w:rsidR="00F416F9" w:rsidRPr="005A4E34">
        <w:t xml:space="preserve">magine a person saying: </w:t>
      </w:r>
      <w:r w:rsidR="00E70D03">
        <w:t>‘</w:t>
      </w:r>
      <w:r w:rsidR="00F416F9" w:rsidRPr="005A4E34">
        <w:t>I do</w:t>
      </w:r>
      <w:r w:rsidR="009903AC">
        <w:t xml:space="preserve"> no</w:t>
      </w:r>
      <w:r w:rsidR="00F416F9" w:rsidRPr="005A4E34">
        <w:t xml:space="preserve">t challenge the idea that moral considerations have rational force, </w:t>
      </w:r>
      <w:r w:rsidR="00B20025" w:rsidRPr="005A4E34">
        <w:t xml:space="preserve">or even that they are basic within practical rationality, </w:t>
      </w:r>
      <w:r w:rsidR="00F416F9" w:rsidRPr="005A4E34">
        <w:t xml:space="preserve">but how is the </w:t>
      </w:r>
      <w:r w:rsidR="00F416F9" w:rsidRPr="005A4E34">
        <w:rPr>
          <w:i/>
        </w:rPr>
        <w:t>naturalist</w:t>
      </w:r>
      <w:r w:rsidR="00F416F9" w:rsidRPr="005A4E34">
        <w:t xml:space="preserve"> entitled to that claim? Give</w:t>
      </w:r>
      <w:r w:rsidR="00B20025" w:rsidRPr="005A4E34">
        <w:t>n</w:t>
      </w:r>
      <w:r w:rsidR="00F416F9" w:rsidRPr="005A4E34">
        <w:t xml:space="preserve"> your view that moral goodness is natural goodness, you can hold that moral</w:t>
      </w:r>
      <w:r w:rsidR="009903AC">
        <w:t>ity has</w:t>
      </w:r>
      <w:r w:rsidR="00F416F9" w:rsidRPr="005A4E34">
        <w:t xml:space="preserve"> rational authority only </w:t>
      </w:r>
      <w:r w:rsidR="009903AC">
        <w:t>if we have reason to do what</w:t>
      </w:r>
      <w:r w:rsidR="00F416F9" w:rsidRPr="005A4E34">
        <w:t xml:space="preserve"> our form</w:t>
      </w:r>
      <w:r w:rsidR="009903AC">
        <w:t xml:space="preserve"> dictates for us. But why </w:t>
      </w:r>
      <w:r w:rsidR="00F416F9" w:rsidRPr="005A4E34">
        <w:t>think that human fo</w:t>
      </w:r>
      <w:r w:rsidR="00916839" w:rsidRPr="005A4E34">
        <w:t>rm is authoritative in that way</w:t>
      </w:r>
      <w:r w:rsidR="00F416F9" w:rsidRPr="005A4E34">
        <w:t>?</w:t>
      </w:r>
      <w:r w:rsidR="00E70D03">
        <w:t>’</w:t>
      </w:r>
      <w:r w:rsidR="00791F65">
        <w:rPr>
          <w:rStyle w:val="FootnoteReference"/>
        </w:rPr>
        <w:footnoteReference w:id="31"/>
      </w:r>
      <w:r w:rsidR="00137819" w:rsidRPr="005A4E34">
        <w:t xml:space="preserve"> </w:t>
      </w:r>
    </w:p>
    <w:p w14:paraId="1902F844" w14:textId="15E6C14B" w:rsidR="00D6535C" w:rsidRPr="005A4E34" w:rsidRDefault="00C7775A" w:rsidP="00BB7423">
      <w:pPr>
        <w:spacing w:line="480" w:lineRule="auto"/>
        <w:ind w:firstLine="720"/>
        <w:contextualSpacing/>
        <w:jc w:val="both"/>
      </w:pPr>
      <w:r w:rsidRPr="005A4E34">
        <w:t xml:space="preserve">Nothing </w:t>
      </w:r>
      <w:r w:rsidR="00093BD7" w:rsidRPr="005A4E34">
        <w:t>in</w:t>
      </w:r>
      <w:r w:rsidRPr="005A4E34">
        <w:t xml:space="preserve"> Foot</w:t>
      </w:r>
      <w:r w:rsidR="00093BD7" w:rsidRPr="005A4E34">
        <w:t xml:space="preserve">’s discussion </w:t>
      </w:r>
      <w:r w:rsidRPr="005A4E34">
        <w:t xml:space="preserve">addresses </w:t>
      </w:r>
      <w:r w:rsidR="007E0589" w:rsidRPr="005A4E34">
        <w:rPr>
          <w:i/>
        </w:rPr>
        <w:t>this</w:t>
      </w:r>
      <w:r w:rsidR="007E0589" w:rsidRPr="005A4E34">
        <w:t xml:space="preserve"> interpretation of the </w:t>
      </w:r>
      <w:r w:rsidR="001B2B44" w:rsidRPr="005A4E34">
        <w:t>question about</w:t>
      </w:r>
      <w:r w:rsidRPr="005A4E34">
        <w:t xml:space="preserve"> why we should care about being good human beings. We can </w:t>
      </w:r>
      <w:r w:rsidR="000B1467">
        <w:t>accept</w:t>
      </w:r>
      <w:r w:rsidR="00527B1C" w:rsidRPr="005A4E34">
        <w:t xml:space="preserve"> natural normativity </w:t>
      </w:r>
      <w:r w:rsidR="000B1467">
        <w:t>in</w:t>
      </w:r>
      <w:r w:rsidRPr="005A4E34">
        <w:t xml:space="preserve"> living </w:t>
      </w:r>
      <w:r w:rsidR="00465DEE">
        <w:t>beings,</w:t>
      </w:r>
      <w:r w:rsidRPr="005A4E34">
        <w:t xml:space="preserve"> and that </w:t>
      </w:r>
      <w:r w:rsidR="00527B1C" w:rsidRPr="005A4E34">
        <w:t xml:space="preserve">we </w:t>
      </w:r>
      <w:r w:rsidR="000B1467">
        <w:t xml:space="preserve">too </w:t>
      </w:r>
      <w:r w:rsidRPr="005A4E34">
        <w:t xml:space="preserve">are living beings, but </w:t>
      </w:r>
      <w:r w:rsidR="00A271C5" w:rsidRPr="005A4E34">
        <w:t xml:space="preserve">that </w:t>
      </w:r>
      <w:r w:rsidRPr="005A4E34">
        <w:t xml:space="preserve">is </w:t>
      </w:r>
      <w:r w:rsidR="00340603" w:rsidRPr="005A4E34">
        <w:t>not enough to deal with the</w:t>
      </w:r>
      <w:r w:rsidRPr="005A4E34">
        <w:t xml:space="preserve"> challenge. For the </w:t>
      </w:r>
      <w:r w:rsidR="00465DEE">
        <w:t>issue is</w:t>
      </w:r>
      <w:r w:rsidRPr="005A4E34">
        <w:t xml:space="preserve"> the </w:t>
      </w:r>
      <w:r w:rsidR="00D6535C" w:rsidRPr="005A4E34">
        <w:t xml:space="preserve">rational </w:t>
      </w:r>
      <w:r w:rsidRPr="005A4E34">
        <w:t>significance that</w:t>
      </w:r>
      <w:r w:rsidR="001B2B44" w:rsidRPr="005A4E34">
        <w:t xml:space="preserve"> natural norms should have for</w:t>
      </w:r>
      <w:r w:rsidRPr="005A4E34">
        <w:t xml:space="preserve"> </w:t>
      </w:r>
      <w:r w:rsidR="00D6535C" w:rsidRPr="005A4E34">
        <w:t>us</w:t>
      </w:r>
      <w:r w:rsidRPr="005A4E34">
        <w:t xml:space="preserve">. Likewise, the challenge is not met by </w:t>
      </w:r>
      <w:r w:rsidR="00EC15DE" w:rsidRPr="005A4E34">
        <w:t>adopting</w:t>
      </w:r>
      <w:r w:rsidRPr="005A4E34">
        <w:t xml:space="preserve"> a conception of practical r</w:t>
      </w:r>
      <w:r w:rsidR="00527B1C" w:rsidRPr="005A4E34">
        <w:t>ationality i</w:t>
      </w:r>
      <w:r w:rsidRPr="005A4E34">
        <w:t>n which moral reasons are basic. F</w:t>
      </w:r>
      <w:r w:rsidR="00527B1C" w:rsidRPr="005A4E34">
        <w:t>or the worry</w:t>
      </w:r>
      <w:r w:rsidRPr="005A4E34">
        <w:t xml:space="preserve"> is precisely is how Aristotelian naturalism </w:t>
      </w:r>
      <w:r w:rsidR="003A7F85" w:rsidRPr="005A4E34">
        <w:t>can help itself to such a conception</w:t>
      </w:r>
      <w:r w:rsidR="005D7272" w:rsidRPr="005A4E34">
        <w:t>.</w:t>
      </w:r>
      <w:r w:rsidR="00204EEB" w:rsidRPr="005A4E34">
        <w:rPr>
          <w:rStyle w:val="FootnoteReference"/>
        </w:rPr>
        <w:footnoteReference w:id="32"/>
      </w:r>
    </w:p>
    <w:p w14:paraId="536A7A31" w14:textId="6FB34DA2" w:rsidR="00B41386" w:rsidRPr="005A4E34" w:rsidRDefault="00916839" w:rsidP="00BB7423">
      <w:pPr>
        <w:spacing w:line="480" w:lineRule="auto"/>
        <w:ind w:firstLine="720"/>
        <w:contextualSpacing/>
        <w:jc w:val="both"/>
        <w:rPr>
          <w:i/>
        </w:rPr>
      </w:pPr>
      <w:r w:rsidRPr="005A4E34">
        <w:t xml:space="preserve">In </w:t>
      </w:r>
      <w:r w:rsidRPr="005A4E34">
        <w:rPr>
          <w:i/>
        </w:rPr>
        <w:t>Natural Goodness</w:t>
      </w:r>
      <w:r w:rsidRPr="005A4E34">
        <w:t xml:space="preserve">, Foot labors to </w:t>
      </w:r>
      <w:r w:rsidR="008C0F20" w:rsidRPr="005A4E34">
        <w:t xml:space="preserve">demonstrate that </w:t>
      </w:r>
      <w:r w:rsidRPr="005A4E34">
        <w:t xml:space="preserve">Aristotelian naturalism can meet </w:t>
      </w:r>
      <w:r w:rsidR="00E70D03">
        <w:t>‘</w:t>
      </w:r>
      <w:r w:rsidRPr="005A4E34">
        <w:t>H</w:t>
      </w:r>
      <w:r w:rsidR="00684195" w:rsidRPr="005A4E34">
        <w:t>ume’s practicality requirement,</w:t>
      </w:r>
      <w:r w:rsidR="00E70D03">
        <w:t>’</w:t>
      </w:r>
      <w:r w:rsidRPr="005A4E34">
        <w:t xml:space="preserve"> which is the requirement that moral judgments have a tight, non-accidental connection to acting – that they serve </w:t>
      </w:r>
      <w:r w:rsidR="00E70D03">
        <w:t>‘</w:t>
      </w:r>
      <w:r w:rsidR="00684195" w:rsidRPr="005A4E34">
        <w:t>to produce and prevent action</w:t>
      </w:r>
      <w:r w:rsidRPr="005A4E34">
        <w:t>.</w:t>
      </w:r>
      <w:r w:rsidR="00E70D03">
        <w:t>’</w:t>
      </w:r>
      <w:r w:rsidRPr="005A4E34">
        <w:t xml:space="preserve"> In order to meet Hume’s practicality requirement, F</w:t>
      </w:r>
      <w:r w:rsidR="004974FE" w:rsidRPr="005A4E34">
        <w:t xml:space="preserve">oot makes two moves. First, she insists that </w:t>
      </w:r>
      <w:r w:rsidR="00B41386" w:rsidRPr="005A4E34">
        <w:t xml:space="preserve">beliefs about practical reasons </w:t>
      </w:r>
      <w:r w:rsidR="004974FE" w:rsidRPr="005A4E34">
        <w:t xml:space="preserve">can explain action without </w:t>
      </w:r>
      <w:r w:rsidR="008C0F20" w:rsidRPr="005A4E34">
        <w:t>further appeal</w:t>
      </w:r>
      <w:r w:rsidR="004974FE" w:rsidRPr="005A4E34">
        <w:t xml:space="preserve"> to a prior desire or </w:t>
      </w:r>
      <w:r w:rsidR="00E70D03">
        <w:t>‘</w:t>
      </w:r>
      <w:r w:rsidR="004974FE" w:rsidRPr="005A4E34">
        <w:t>conative state.</w:t>
      </w:r>
      <w:r w:rsidR="00E70D03">
        <w:t>’</w:t>
      </w:r>
      <w:r w:rsidR="004974FE" w:rsidRPr="005A4E34">
        <w:t xml:space="preserve"> Second, she argues that moral judgments </w:t>
      </w:r>
      <w:r w:rsidR="00B41386" w:rsidRPr="005A4E34">
        <w:t xml:space="preserve">embody claims about practical reasons. </w:t>
      </w:r>
      <w:r w:rsidR="004974FE" w:rsidRPr="005A4E34">
        <w:t>It is thus no surprise that morality has a tight, non-</w:t>
      </w:r>
      <w:r w:rsidR="00B41386" w:rsidRPr="005A4E34">
        <w:t>accidental connection to action:</w:t>
      </w:r>
      <w:r w:rsidR="004974FE" w:rsidRPr="005A4E34">
        <w:t xml:space="preserve"> </w:t>
      </w:r>
      <w:r w:rsidR="00B41386" w:rsidRPr="005A4E34">
        <w:t>morality</w:t>
      </w:r>
      <w:r w:rsidR="004974FE" w:rsidRPr="005A4E34">
        <w:t xml:space="preserve"> </w:t>
      </w:r>
      <w:r w:rsidR="00E70D03">
        <w:t>‘</w:t>
      </w:r>
      <w:r w:rsidR="00B41386" w:rsidRPr="005A4E34">
        <w:t xml:space="preserve">serves to produce and prevent action, </w:t>
      </w:r>
      <w:r w:rsidR="00B41386" w:rsidRPr="005A4E34">
        <w:rPr>
          <w:i/>
        </w:rPr>
        <w:t>because the understanding of reasons can do that</w:t>
      </w:r>
      <w:r w:rsidR="00B41386" w:rsidRPr="005A4E34">
        <w:t>.</w:t>
      </w:r>
      <w:r w:rsidR="00E70D03">
        <w:t>’</w:t>
      </w:r>
      <w:r w:rsidR="00B41386" w:rsidRPr="005A4E34">
        <w:rPr>
          <w:rStyle w:val="FootnoteReference"/>
        </w:rPr>
        <w:footnoteReference w:id="33"/>
      </w:r>
      <w:r w:rsidR="00B41386" w:rsidRPr="005A4E34">
        <w:rPr>
          <w:i/>
        </w:rPr>
        <w:t xml:space="preserve"> </w:t>
      </w:r>
    </w:p>
    <w:p w14:paraId="488A7E13" w14:textId="6A5549B5" w:rsidR="00162273" w:rsidRPr="005A4E34" w:rsidRDefault="0000482C" w:rsidP="00BB7423">
      <w:pPr>
        <w:spacing w:line="480" w:lineRule="auto"/>
        <w:ind w:firstLine="720"/>
        <w:contextualSpacing/>
        <w:jc w:val="both"/>
      </w:pPr>
      <w:r>
        <w:t>Whether or not</w:t>
      </w:r>
      <w:r w:rsidR="00916839" w:rsidRPr="005A4E34">
        <w:t xml:space="preserve"> Foot’s moves are sufficient for meeting H</w:t>
      </w:r>
      <w:r>
        <w:t xml:space="preserve">ume’s practicality requirement, </w:t>
      </w:r>
      <w:r w:rsidR="00A04DEC" w:rsidRPr="005A4E34">
        <w:t xml:space="preserve">the challenge I am posing might be thought of as </w:t>
      </w:r>
      <w:r w:rsidR="00A04DEC" w:rsidRPr="005A4E34">
        <w:rPr>
          <w:i/>
        </w:rPr>
        <w:t>Kant’s practicality requirement</w:t>
      </w:r>
      <w:r w:rsidR="00A04DEC" w:rsidRPr="005A4E34">
        <w:t xml:space="preserve">. A main concern of Kant’s moral philosophy is to show that </w:t>
      </w:r>
      <w:r w:rsidR="00B41386" w:rsidRPr="005A4E34">
        <w:t xml:space="preserve">reason itself can be practical – </w:t>
      </w:r>
      <w:r w:rsidR="00A04DEC" w:rsidRPr="005A4E34">
        <w:t xml:space="preserve">i.e. that reason </w:t>
      </w:r>
      <w:r w:rsidR="00B41386" w:rsidRPr="005A4E34">
        <w:rPr>
          <w:i/>
        </w:rPr>
        <w:t>can set its own end</w:t>
      </w:r>
      <w:r w:rsidR="00B41386" w:rsidRPr="005A4E34">
        <w:t xml:space="preserve"> and be</w:t>
      </w:r>
      <w:r w:rsidR="00A04DEC" w:rsidRPr="005A4E34">
        <w:t xml:space="preserve"> practical </w:t>
      </w:r>
      <w:r w:rsidR="00A04DEC" w:rsidRPr="005A4E34">
        <w:rPr>
          <w:i/>
        </w:rPr>
        <w:t>of itself</w:t>
      </w:r>
      <w:r w:rsidR="00A04DEC" w:rsidRPr="005A4E34">
        <w:t xml:space="preserve">, and </w:t>
      </w:r>
      <w:r w:rsidR="00B41386" w:rsidRPr="005A4E34">
        <w:t xml:space="preserve">is </w:t>
      </w:r>
      <w:r w:rsidR="00A04DEC" w:rsidRPr="005A4E34">
        <w:t xml:space="preserve">not limited to instrumental reasoning that is practical only in service of an end that is given to reason from </w:t>
      </w:r>
      <w:r w:rsidR="00E70D03">
        <w:t>‘</w:t>
      </w:r>
      <w:r w:rsidR="00A04DEC" w:rsidRPr="005A4E34">
        <w:t>without</w:t>
      </w:r>
      <w:r w:rsidR="00E70D03">
        <w:t>’</w:t>
      </w:r>
      <w:r w:rsidR="00A04DEC" w:rsidRPr="005A4E34">
        <w:t xml:space="preserve"> by (empirical) desire. </w:t>
      </w:r>
      <w:r w:rsidR="00447E81" w:rsidRPr="005A4E34">
        <w:t xml:space="preserve">We </w:t>
      </w:r>
      <w:r w:rsidR="009A4EE5">
        <w:t>can</w:t>
      </w:r>
      <w:r w:rsidR="00447E81" w:rsidRPr="005A4E34">
        <w:t xml:space="preserve"> put Kant’s thought this way: If there is to be a moral law that holds necessarily for rational beings, then reason itself must be practical, for </w:t>
      </w:r>
      <w:r w:rsidR="00E746E0" w:rsidRPr="005A4E34">
        <w:t xml:space="preserve">if </w:t>
      </w:r>
      <w:r w:rsidR="00447E81" w:rsidRPr="005A4E34">
        <w:t>reason is limited to an instrumental role, then the demands of reason will vary according to individual desires and needs</w:t>
      </w:r>
      <w:r w:rsidR="00E746E0" w:rsidRPr="005A4E34">
        <w:t>,</w:t>
      </w:r>
      <w:r w:rsidR="00447E81" w:rsidRPr="005A4E34">
        <w:t xml:space="preserve"> and </w:t>
      </w:r>
      <w:r w:rsidR="00E746E0" w:rsidRPr="005A4E34">
        <w:t xml:space="preserve">thus the </w:t>
      </w:r>
      <w:r w:rsidR="00E70D03">
        <w:t>‘</w:t>
      </w:r>
      <w:r w:rsidR="00E746E0" w:rsidRPr="005A4E34">
        <w:t>law</w:t>
      </w:r>
      <w:r w:rsidR="00E70D03">
        <w:t>’</w:t>
      </w:r>
      <w:r w:rsidR="00E746E0" w:rsidRPr="005A4E34">
        <w:t xml:space="preserve"> cannot</w:t>
      </w:r>
      <w:r w:rsidR="00447E81" w:rsidRPr="005A4E34">
        <w:t xml:space="preserve"> bind with unconditional practical necessity.</w:t>
      </w:r>
      <w:r w:rsidR="00447E81" w:rsidRPr="005A4E34">
        <w:rPr>
          <w:rStyle w:val="FootnoteReference"/>
        </w:rPr>
        <w:footnoteReference w:id="34"/>
      </w:r>
      <w:r w:rsidR="00447E81" w:rsidRPr="005A4E34">
        <w:t xml:space="preserve"> </w:t>
      </w:r>
      <w:r w:rsidR="004B5699" w:rsidRPr="005A4E34">
        <w:t xml:space="preserve">The deep concern behind </w:t>
      </w:r>
      <w:r w:rsidR="00E70D03">
        <w:t>‘</w:t>
      </w:r>
      <w:r w:rsidR="00A04DEC" w:rsidRPr="005A4E34">
        <w:t xml:space="preserve">Kant’s </w:t>
      </w:r>
      <w:r w:rsidR="004B5699" w:rsidRPr="005A4E34">
        <w:t>practical requirement</w:t>
      </w:r>
      <w:r w:rsidR="00E70D03">
        <w:t>’</w:t>
      </w:r>
      <w:r w:rsidR="004B5699" w:rsidRPr="005A4E34">
        <w:t xml:space="preserve"> is not merely that rational judgments can explain action, but that reason </w:t>
      </w:r>
      <w:r w:rsidR="00A04DEC" w:rsidRPr="005A4E34">
        <w:rPr>
          <w:i/>
        </w:rPr>
        <w:t>determi</w:t>
      </w:r>
      <w:r w:rsidR="004B5699" w:rsidRPr="005A4E34">
        <w:rPr>
          <w:i/>
        </w:rPr>
        <w:t>nes</w:t>
      </w:r>
      <w:r w:rsidR="004B5699" w:rsidRPr="005A4E34">
        <w:t xml:space="preserve"> what counts as acting well.</w:t>
      </w:r>
      <w:r w:rsidR="00A04DEC" w:rsidRPr="005A4E34">
        <w:t xml:space="preserve"> </w:t>
      </w:r>
      <w:r w:rsidR="00E746E0" w:rsidRPr="005A4E34">
        <w:t xml:space="preserve">The point is </w:t>
      </w:r>
      <w:r w:rsidR="004B5699" w:rsidRPr="005A4E34">
        <w:t xml:space="preserve">the </w:t>
      </w:r>
      <w:r w:rsidR="004B5699" w:rsidRPr="005A4E34">
        <w:rPr>
          <w:i/>
        </w:rPr>
        <w:t>authority</w:t>
      </w:r>
      <w:r w:rsidR="004B5699" w:rsidRPr="005A4E34">
        <w:t xml:space="preserve"> of practical </w:t>
      </w:r>
      <w:r w:rsidR="00A04DEC" w:rsidRPr="005A4E34">
        <w:t>reason</w:t>
      </w:r>
      <w:r w:rsidR="004B5699" w:rsidRPr="005A4E34">
        <w:t xml:space="preserve"> – </w:t>
      </w:r>
      <w:r w:rsidR="00E746E0" w:rsidRPr="005A4E34">
        <w:t xml:space="preserve">that </w:t>
      </w:r>
      <w:r w:rsidR="004B5699" w:rsidRPr="005A4E34">
        <w:t>practical reason</w:t>
      </w:r>
      <w:r w:rsidR="00A04DEC" w:rsidRPr="005A4E34">
        <w:t xml:space="preserve"> is not merely a useful too</w:t>
      </w:r>
      <w:r w:rsidR="004B5699" w:rsidRPr="005A4E34">
        <w:t xml:space="preserve">l, subservient to ends that are dictated to it from a source </w:t>
      </w:r>
      <w:r w:rsidR="00E70D03">
        <w:t>‘</w:t>
      </w:r>
      <w:r w:rsidR="004B5699" w:rsidRPr="005A4E34">
        <w:t>outside</w:t>
      </w:r>
      <w:r w:rsidR="00E70D03">
        <w:t>’</w:t>
      </w:r>
      <w:r w:rsidR="004B5699" w:rsidRPr="005A4E34">
        <w:t xml:space="preserve"> </w:t>
      </w:r>
      <w:r w:rsidR="00794079">
        <w:t>itself</w:t>
      </w:r>
      <w:r w:rsidR="00A04DEC" w:rsidRPr="005A4E34">
        <w:t>.</w:t>
      </w:r>
    </w:p>
    <w:p w14:paraId="10679FCA" w14:textId="07523972" w:rsidR="00BB7423" w:rsidRDefault="00A04DEC" w:rsidP="00BB7423">
      <w:pPr>
        <w:spacing w:line="480" w:lineRule="auto"/>
        <w:ind w:firstLine="720"/>
        <w:contextualSpacing/>
        <w:jc w:val="both"/>
      </w:pPr>
      <w:r w:rsidRPr="005A4E34">
        <w:t xml:space="preserve">In the same spirit, the authority-of-nature challenge complains that </w:t>
      </w:r>
      <w:r w:rsidR="004B5699" w:rsidRPr="005A4E34">
        <w:t xml:space="preserve">if moral judgments embody </w:t>
      </w:r>
      <w:r w:rsidR="00F92DF6" w:rsidRPr="005A4E34">
        <w:t xml:space="preserve">the requirements of our human nature, </w:t>
      </w:r>
      <w:r w:rsidR="004B5699" w:rsidRPr="005A4E34">
        <w:t>then the authority</w:t>
      </w:r>
      <w:r w:rsidR="004B5699" w:rsidRPr="005A4E34">
        <w:rPr>
          <w:i/>
        </w:rPr>
        <w:t xml:space="preserve"> </w:t>
      </w:r>
      <w:r w:rsidR="004B5699" w:rsidRPr="005A4E34">
        <w:t xml:space="preserve">of morality is </w:t>
      </w:r>
      <w:r w:rsidR="00DE267D" w:rsidRPr="005A4E34">
        <w:t xml:space="preserve">derived from something </w:t>
      </w:r>
      <w:r w:rsidR="00DE267D" w:rsidRPr="005A4E34">
        <w:rPr>
          <w:i/>
        </w:rPr>
        <w:t xml:space="preserve">given </w:t>
      </w:r>
      <w:r w:rsidR="00DE267D" w:rsidRPr="005A4E34">
        <w:t xml:space="preserve">to reason from </w:t>
      </w:r>
      <w:r w:rsidR="00E70D03">
        <w:t>‘</w:t>
      </w:r>
      <w:r w:rsidR="00DE267D" w:rsidRPr="005A4E34">
        <w:t>outside</w:t>
      </w:r>
      <w:r w:rsidR="00E70D03">
        <w:t>’</w:t>
      </w:r>
      <w:r w:rsidR="00DE267D" w:rsidRPr="005A4E34">
        <w:t xml:space="preserve"> – i.e. from our human nature. Thus it</w:t>
      </w:r>
      <w:r w:rsidR="00F92DF6" w:rsidRPr="005A4E34">
        <w:t xml:space="preserve"> is not </w:t>
      </w:r>
      <w:r w:rsidR="00F92DF6" w:rsidRPr="005A4E34">
        <w:rPr>
          <w:i/>
        </w:rPr>
        <w:t>reason</w:t>
      </w:r>
      <w:r w:rsidR="00F92DF6" w:rsidRPr="005A4E34">
        <w:t xml:space="preserve"> that is ultimately </w:t>
      </w:r>
      <w:r w:rsidR="00DE267D" w:rsidRPr="005A4E34">
        <w:t xml:space="preserve">determining what counts as </w:t>
      </w:r>
      <w:r w:rsidR="00F92DF6" w:rsidRPr="005A4E34">
        <w:t xml:space="preserve">acting well, </w:t>
      </w:r>
      <w:r w:rsidR="00DE267D" w:rsidRPr="005A4E34">
        <w:t xml:space="preserve">but </w:t>
      </w:r>
      <w:r w:rsidR="00F92DF6" w:rsidRPr="005A4E34">
        <w:t>our human nature.</w:t>
      </w:r>
      <w:r w:rsidR="00DE267D" w:rsidRPr="005A4E34">
        <w:t xml:space="preserve"> And why, the challenge asks, should</w:t>
      </w:r>
      <w:r w:rsidR="00F92DF6" w:rsidRPr="005A4E34">
        <w:t xml:space="preserve"> </w:t>
      </w:r>
      <w:r w:rsidR="00E746E0" w:rsidRPr="005A4E34">
        <w:t>we suppose that our</w:t>
      </w:r>
      <w:r w:rsidR="00DE267D" w:rsidRPr="005A4E34">
        <w:t xml:space="preserve"> nature</w:t>
      </w:r>
      <w:r w:rsidR="00794079">
        <w:t>, a product of evolution,</w:t>
      </w:r>
      <w:r w:rsidR="00DE267D" w:rsidRPr="005A4E34">
        <w:t xml:space="preserve"> should have rational authority over us, once we ask for </w:t>
      </w:r>
      <w:r w:rsidR="00DE267D" w:rsidRPr="005A4E34">
        <w:rPr>
          <w:i/>
        </w:rPr>
        <w:t xml:space="preserve">reasons </w:t>
      </w:r>
      <w:r w:rsidR="00DE267D" w:rsidRPr="005A4E34">
        <w:t xml:space="preserve">about how to live and act? </w:t>
      </w:r>
    </w:p>
    <w:p w14:paraId="58B733FC" w14:textId="77777777" w:rsidR="00BB7423" w:rsidRPr="005A4E34" w:rsidRDefault="00BB7423" w:rsidP="00E037DC">
      <w:pPr>
        <w:spacing w:line="480" w:lineRule="auto"/>
        <w:contextualSpacing/>
        <w:jc w:val="both"/>
      </w:pPr>
    </w:p>
    <w:p w14:paraId="172F08A4" w14:textId="77777777" w:rsidR="00F843C9" w:rsidRDefault="00F843C9" w:rsidP="00BB7423">
      <w:pPr>
        <w:spacing w:line="480" w:lineRule="auto"/>
        <w:contextualSpacing/>
        <w:jc w:val="both"/>
        <w:rPr>
          <w:b/>
        </w:rPr>
      </w:pPr>
    </w:p>
    <w:p w14:paraId="026B2E02" w14:textId="77777777" w:rsidR="00F843C9" w:rsidRDefault="00F843C9" w:rsidP="00BB7423">
      <w:pPr>
        <w:spacing w:line="480" w:lineRule="auto"/>
        <w:contextualSpacing/>
        <w:jc w:val="both"/>
        <w:rPr>
          <w:b/>
        </w:rPr>
      </w:pPr>
    </w:p>
    <w:p w14:paraId="617E7DF7" w14:textId="1005C91D" w:rsidR="006666F6" w:rsidRDefault="00834A4A" w:rsidP="00BB7423">
      <w:pPr>
        <w:spacing w:line="480" w:lineRule="auto"/>
        <w:contextualSpacing/>
        <w:jc w:val="both"/>
        <w:rPr>
          <w:b/>
        </w:rPr>
      </w:pPr>
      <w:r>
        <w:rPr>
          <w:b/>
        </w:rPr>
        <w:t>4.</w:t>
      </w:r>
      <w:r w:rsidR="00FF7D0F">
        <w:rPr>
          <w:b/>
        </w:rPr>
        <w:t xml:space="preserve"> </w:t>
      </w:r>
      <w:r w:rsidR="00B228D0">
        <w:rPr>
          <w:b/>
        </w:rPr>
        <w:t>Responding to the Authority-of-</w:t>
      </w:r>
      <w:r w:rsidR="003E3215">
        <w:rPr>
          <w:b/>
        </w:rPr>
        <w:t>Nature Challenge</w:t>
      </w:r>
    </w:p>
    <w:p w14:paraId="129828A7" w14:textId="4713877D" w:rsidR="00B37C0A" w:rsidRPr="00154C59" w:rsidRDefault="00834A4A" w:rsidP="00BB7423">
      <w:pPr>
        <w:spacing w:line="480" w:lineRule="auto"/>
        <w:contextualSpacing/>
        <w:jc w:val="both"/>
        <w:outlineLvl w:val="0"/>
        <w:rPr>
          <w:i/>
        </w:rPr>
      </w:pPr>
      <w:r>
        <w:rPr>
          <w:i/>
        </w:rPr>
        <w:t>4.1</w:t>
      </w:r>
      <w:r w:rsidR="006666F6">
        <w:rPr>
          <w:i/>
        </w:rPr>
        <w:t xml:space="preserve"> </w:t>
      </w:r>
      <w:r w:rsidR="00A61187">
        <w:rPr>
          <w:i/>
        </w:rPr>
        <w:t xml:space="preserve">Rational and Natural: </w:t>
      </w:r>
      <w:r w:rsidR="00154C59">
        <w:rPr>
          <w:i/>
        </w:rPr>
        <w:t>Rejecting the</w:t>
      </w:r>
      <w:r w:rsidR="006666F6">
        <w:rPr>
          <w:i/>
        </w:rPr>
        <w:t xml:space="preserve"> Nor</w:t>
      </w:r>
      <w:r w:rsidR="00154C59">
        <w:rPr>
          <w:i/>
        </w:rPr>
        <w:t>mal-</w:t>
      </w:r>
      <w:r w:rsidR="006666F6">
        <w:rPr>
          <w:i/>
        </w:rPr>
        <w:t>Normative</w:t>
      </w:r>
      <w:r w:rsidR="005457A7" w:rsidRPr="005A4E34">
        <w:rPr>
          <w:b/>
        </w:rPr>
        <w:t xml:space="preserve"> </w:t>
      </w:r>
      <w:r w:rsidR="00154C59">
        <w:rPr>
          <w:i/>
        </w:rPr>
        <w:t>Gap</w:t>
      </w:r>
    </w:p>
    <w:p w14:paraId="4E4CECED" w14:textId="6870F947" w:rsidR="0042353B" w:rsidRDefault="00C71343" w:rsidP="00BB7423">
      <w:pPr>
        <w:spacing w:line="480" w:lineRule="auto"/>
        <w:contextualSpacing/>
        <w:jc w:val="both"/>
      </w:pPr>
      <w:r>
        <w:tab/>
      </w:r>
      <w:r w:rsidR="00C766D0">
        <w:t xml:space="preserve">In this section, I will spell out what I take to be the most promising </w:t>
      </w:r>
      <w:r w:rsidR="000F527E">
        <w:t xml:space="preserve">reply </w:t>
      </w:r>
      <w:r w:rsidR="00C766D0">
        <w:t>to the</w:t>
      </w:r>
      <w:r>
        <w:t xml:space="preserve"> </w:t>
      </w:r>
      <w:r w:rsidR="00B37C0A" w:rsidRPr="005A4E34">
        <w:t>authority-of-nature challenge</w:t>
      </w:r>
      <w:r w:rsidR="000F527E">
        <w:t xml:space="preserve">: the </w:t>
      </w:r>
      <w:r w:rsidR="000F527E" w:rsidRPr="000F527E">
        <w:t>practical reason response</w:t>
      </w:r>
      <w:r w:rsidR="000F527E">
        <w:t xml:space="preserve">. </w:t>
      </w:r>
      <w:r w:rsidR="00C766D0">
        <w:t>The challenge</w:t>
      </w:r>
      <w:r w:rsidR="00B228D0">
        <w:t xml:space="preserve"> de</w:t>
      </w:r>
      <w:r w:rsidR="00B37C0A" w:rsidRPr="005A4E34">
        <w:t xml:space="preserve">pends on an apparent gap between what naturally good </w:t>
      </w:r>
      <w:r w:rsidR="0042353B">
        <w:t>for</w:t>
      </w:r>
      <w:r w:rsidR="00B37C0A" w:rsidRPr="005A4E34">
        <w:t xml:space="preserve"> us</w:t>
      </w:r>
      <w:r w:rsidR="0042353B">
        <w:t xml:space="preserve"> </w:t>
      </w:r>
      <w:r w:rsidR="0042353B">
        <w:rPr>
          <w:i/>
        </w:rPr>
        <w:t xml:space="preserve">qua </w:t>
      </w:r>
      <w:r w:rsidR="0042353B">
        <w:t>human beings (= the normal)</w:t>
      </w:r>
      <w:r w:rsidR="00B37C0A" w:rsidRPr="005A4E34">
        <w:t xml:space="preserve"> and what </w:t>
      </w:r>
      <w:r w:rsidR="0042353B">
        <w:t>has a claim upon our reason (= the</w:t>
      </w:r>
      <w:r w:rsidR="00B37C0A" w:rsidRPr="005A4E34">
        <w:t xml:space="preserve"> </w:t>
      </w:r>
      <w:r w:rsidR="00B37C0A" w:rsidRPr="005A4E34">
        <w:rPr>
          <w:i/>
        </w:rPr>
        <w:t>normative</w:t>
      </w:r>
      <w:r w:rsidR="0042353B">
        <w:t>).</w:t>
      </w:r>
      <w:r w:rsidR="00B37C0A" w:rsidRPr="005A4E34">
        <w:t xml:space="preserve"> </w:t>
      </w:r>
      <w:r w:rsidR="00C766D0">
        <w:t xml:space="preserve">The response </w:t>
      </w:r>
      <w:r w:rsidR="00B37C0A" w:rsidRPr="005A4E34">
        <w:t>reject</w:t>
      </w:r>
      <w:r w:rsidR="00C766D0">
        <w:t>s</w:t>
      </w:r>
      <w:r w:rsidR="00B37C0A" w:rsidRPr="005A4E34">
        <w:t xml:space="preserve"> </w:t>
      </w:r>
      <w:r w:rsidR="00C766D0">
        <w:t xml:space="preserve">this </w:t>
      </w:r>
      <w:r w:rsidR="00B37C0A" w:rsidRPr="005A4E34">
        <w:t>normal-normativ</w:t>
      </w:r>
      <w:r w:rsidR="008736CB" w:rsidRPr="005A4E34">
        <w:t xml:space="preserve">e gap as </w:t>
      </w:r>
      <w:r w:rsidR="0042353B">
        <w:t xml:space="preserve">illusory. </w:t>
      </w:r>
    </w:p>
    <w:p w14:paraId="2723C6FB" w14:textId="1BC5F132" w:rsidR="004142F3" w:rsidRDefault="00294CFC" w:rsidP="00BB7423">
      <w:pPr>
        <w:spacing w:line="480" w:lineRule="auto"/>
        <w:ind w:firstLine="720"/>
        <w:contextualSpacing/>
        <w:jc w:val="both"/>
      </w:pPr>
      <w:r>
        <w:t xml:space="preserve">The Practical Reason Response: </w:t>
      </w:r>
      <w:r w:rsidR="00B37C0A" w:rsidRPr="005A4E34">
        <w:t xml:space="preserve">The </w:t>
      </w:r>
      <w:r w:rsidR="004810D3" w:rsidRPr="005A4E34">
        <w:t xml:space="preserve">appearance of a normal-normative gap depends on the </w:t>
      </w:r>
      <w:r w:rsidR="008736CB" w:rsidRPr="005A4E34">
        <w:t>thought that we can first specify some</w:t>
      </w:r>
      <w:r w:rsidR="004810D3" w:rsidRPr="005A4E34">
        <w:t xml:space="preserve"> </w:t>
      </w:r>
      <w:r w:rsidR="00761C6D" w:rsidRPr="005A4E34">
        <w:t xml:space="preserve">substantive </w:t>
      </w:r>
      <w:r w:rsidR="004810D3" w:rsidRPr="005A4E34">
        <w:t xml:space="preserve">conception of </w:t>
      </w:r>
      <w:r w:rsidR="00E70D03">
        <w:t>‘</w:t>
      </w:r>
      <w:r w:rsidR="004810D3" w:rsidRPr="005A4E34">
        <w:t>the h</w:t>
      </w:r>
      <w:r w:rsidR="005F44CE">
        <w:t>uman</w:t>
      </w:r>
      <w:r w:rsidR="00E70D03">
        <w:t>’</w:t>
      </w:r>
      <w:r w:rsidR="005F44CE">
        <w:t xml:space="preserve"> –</w:t>
      </w:r>
      <w:r w:rsidR="008736CB" w:rsidRPr="005A4E34">
        <w:t xml:space="preserve"> some account of naturally </w:t>
      </w:r>
      <w:r w:rsidR="005F44CE">
        <w:t>good</w:t>
      </w:r>
      <w:r w:rsidR="004810D3" w:rsidRPr="005A4E34">
        <w:t xml:space="preserve"> human functioning</w:t>
      </w:r>
      <w:r w:rsidR="00761C6D" w:rsidRPr="005A4E34">
        <w:t xml:space="preserve"> – and then step back</w:t>
      </w:r>
      <w:r w:rsidR="008736CB" w:rsidRPr="005A4E34">
        <w:t xml:space="preserve"> from</w:t>
      </w:r>
      <w:r w:rsidR="004810D3" w:rsidRPr="005A4E34">
        <w:t xml:space="preserve"> that conception</w:t>
      </w:r>
      <w:r w:rsidR="002779B9">
        <w:t>.</w:t>
      </w:r>
      <w:r w:rsidR="004810D3" w:rsidRPr="005A4E34">
        <w:t xml:space="preserve"> </w:t>
      </w:r>
      <w:r w:rsidR="00761C6D" w:rsidRPr="005A4E34">
        <w:t xml:space="preserve">In the metaphor of stepping back, what </w:t>
      </w:r>
      <w:r w:rsidR="004810D3" w:rsidRPr="005A4E34">
        <w:t xml:space="preserve">we </w:t>
      </w:r>
      <w:r w:rsidR="002779B9">
        <w:t>step</w:t>
      </w:r>
      <w:r w:rsidR="004810D3" w:rsidRPr="005A4E34">
        <w:t xml:space="preserve"> back </w:t>
      </w:r>
      <w:r w:rsidR="004810D3" w:rsidRPr="005A4E34">
        <w:rPr>
          <w:i/>
        </w:rPr>
        <w:t>from</w:t>
      </w:r>
      <w:r w:rsidR="004810D3" w:rsidRPr="005A4E34">
        <w:t xml:space="preserve"> is human nature</w:t>
      </w:r>
      <w:r w:rsidR="00761C6D" w:rsidRPr="005A4E34">
        <w:t xml:space="preserve"> – or, more precisely, some </w:t>
      </w:r>
      <w:r w:rsidR="00761C6D" w:rsidRPr="00CA5826">
        <w:t>conception</w:t>
      </w:r>
      <w:r w:rsidR="00761C6D" w:rsidRPr="005A4E34">
        <w:t xml:space="preserve"> of human nature. What</w:t>
      </w:r>
      <w:r w:rsidR="004810D3" w:rsidRPr="005A4E34">
        <w:t xml:space="preserve"> we </w:t>
      </w:r>
      <w:r w:rsidR="002779B9">
        <w:t>step</w:t>
      </w:r>
      <w:r w:rsidR="004810D3" w:rsidRPr="005A4E34">
        <w:t xml:space="preserve"> back </w:t>
      </w:r>
      <w:r w:rsidR="004810D3" w:rsidRPr="005A4E34">
        <w:rPr>
          <w:i/>
        </w:rPr>
        <w:t xml:space="preserve">to </w:t>
      </w:r>
      <w:r w:rsidR="004810D3" w:rsidRPr="005A4E34">
        <w:t xml:space="preserve">is </w:t>
      </w:r>
      <w:r w:rsidR="00184C11">
        <w:t>a</w:t>
      </w:r>
      <w:r w:rsidR="00761C6D" w:rsidRPr="005A4E34">
        <w:t xml:space="preserve"> position o</w:t>
      </w:r>
      <w:r w:rsidR="004810D3" w:rsidRPr="005A4E34">
        <w:t>f rational reflect</w:t>
      </w:r>
      <w:r w:rsidR="00761C6D" w:rsidRPr="005A4E34">
        <w:t>ion</w:t>
      </w:r>
      <w:r w:rsidR="004810D3" w:rsidRPr="005A4E34">
        <w:t xml:space="preserve">. And the </w:t>
      </w:r>
      <w:r w:rsidR="00E670DA">
        <w:t>claim</w:t>
      </w:r>
      <w:r w:rsidR="00C766D0">
        <w:t xml:space="preserve"> of the</w:t>
      </w:r>
      <w:r>
        <w:t xml:space="preserve"> authority-of-nature</w:t>
      </w:r>
      <w:r w:rsidR="00C766D0">
        <w:t xml:space="preserve"> challenge</w:t>
      </w:r>
      <w:r w:rsidR="004810D3" w:rsidRPr="005A4E34">
        <w:t xml:space="preserve"> is that once we </w:t>
      </w:r>
      <w:r w:rsidR="002779B9">
        <w:t>step</w:t>
      </w:r>
      <w:r w:rsidR="004810D3" w:rsidRPr="005A4E34">
        <w:t xml:space="preserve"> back to this position, </w:t>
      </w:r>
      <w:r w:rsidR="00E670DA">
        <w:t xml:space="preserve">what is naturally </w:t>
      </w:r>
      <w:r w:rsidR="005F44CE">
        <w:t>good</w:t>
      </w:r>
      <w:r w:rsidR="00E670DA">
        <w:t xml:space="preserve"> </w:t>
      </w:r>
      <w:r>
        <w:t>confront</w:t>
      </w:r>
      <w:r w:rsidR="001A6536" w:rsidRPr="005A4E34">
        <w:t xml:space="preserve">s </w:t>
      </w:r>
      <w:r w:rsidR="00E670DA">
        <w:t xml:space="preserve">us </w:t>
      </w:r>
      <w:r w:rsidR="002779B9">
        <w:t xml:space="preserve">a </w:t>
      </w:r>
      <w:r w:rsidR="001A6536" w:rsidRPr="005A4E34">
        <w:t xml:space="preserve">fact to be evaluated, not as an authoritative voice </w:t>
      </w:r>
      <w:r w:rsidR="002779B9">
        <w:t>to which our reason must submit, or a criterion for reasoning and acting well.</w:t>
      </w:r>
      <w:r w:rsidR="001A6536" w:rsidRPr="005A4E34">
        <w:t xml:space="preserve"> </w:t>
      </w:r>
      <w:r>
        <w:t xml:space="preserve">However, this picture of stepping back covertly employs </w:t>
      </w:r>
      <w:r w:rsidR="00C766D0">
        <w:t>a</w:t>
      </w:r>
      <w:r w:rsidR="002779B9">
        <w:t xml:space="preserve"> notion of human nature that </w:t>
      </w:r>
      <w:r w:rsidR="00055A5A">
        <w:t xml:space="preserve">is </w:t>
      </w:r>
      <w:r w:rsidR="00055A5A" w:rsidRPr="00C766D0">
        <w:t>not</w:t>
      </w:r>
      <w:r w:rsidR="00055A5A">
        <w:rPr>
          <w:i/>
        </w:rPr>
        <w:t xml:space="preserve"> </w:t>
      </w:r>
      <w:r w:rsidR="00055A5A">
        <w:t xml:space="preserve">the sense of </w:t>
      </w:r>
      <w:r w:rsidR="00055A5A" w:rsidRPr="00C766D0">
        <w:rPr>
          <w:i/>
        </w:rPr>
        <w:t xml:space="preserve">human </w:t>
      </w:r>
      <w:r w:rsidR="00C766D0" w:rsidRPr="00C766D0">
        <w:rPr>
          <w:i/>
        </w:rPr>
        <w:t>form</w:t>
      </w:r>
      <w:r w:rsidR="00055A5A">
        <w:t xml:space="preserve"> relevant to the Aristotelian </w:t>
      </w:r>
      <w:r w:rsidR="00CA5826">
        <w:t>claim</w:t>
      </w:r>
      <w:r w:rsidR="00055A5A">
        <w:t xml:space="preserve"> that moral goodness is natural goodness.</w:t>
      </w:r>
      <w:r w:rsidR="00C766D0">
        <w:t xml:space="preserve"> And </w:t>
      </w:r>
      <w:r>
        <w:t xml:space="preserve">if we keep the proper sense of human form in view, we can see that </w:t>
      </w:r>
      <w:r w:rsidR="00C766D0">
        <w:t>w</w:t>
      </w:r>
      <w:r w:rsidR="002779B9">
        <w:t xml:space="preserve">hile any substantive conception of </w:t>
      </w:r>
      <w:r w:rsidR="00055A5A">
        <w:t>human form</w:t>
      </w:r>
      <w:r w:rsidR="00761C6D" w:rsidRPr="005A4E34">
        <w:t xml:space="preserve"> might be </w:t>
      </w:r>
      <w:r w:rsidR="00761C6D" w:rsidRPr="005A4E34">
        <w:rPr>
          <w:i/>
        </w:rPr>
        <w:t>wrong</w:t>
      </w:r>
      <w:r w:rsidR="00761C6D" w:rsidRPr="005A4E34">
        <w:t xml:space="preserve">, </w:t>
      </w:r>
      <w:r w:rsidR="00184C11">
        <w:t>it will never be normatively inert</w:t>
      </w:r>
      <w:r w:rsidR="00A27DCF">
        <w:t xml:space="preserve"> as the authority-of-nature challenge supposes</w:t>
      </w:r>
      <w:r w:rsidR="00184C11">
        <w:t xml:space="preserve">. </w:t>
      </w:r>
      <w:r>
        <w:t>Rather i</w:t>
      </w:r>
      <w:r w:rsidR="00761C6D" w:rsidRPr="005A4E34">
        <w:t xml:space="preserve">t </w:t>
      </w:r>
      <w:r w:rsidR="002779B9">
        <w:t>must</w:t>
      </w:r>
      <w:r w:rsidR="001A6536" w:rsidRPr="005A4E34">
        <w:rPr>
          <w:i/>
        </w:rPr>
        <w:t xml:space="preserve"> </w:t>
      </w:r>
      <w:r w:rsidR="001A6536" w:rsidRPr="005A4E34">
        <w:t xml:space="preserve">embody </w:t>
      </w:r>
      <w:r w:rsidR="000B224F" w:rsidRPr="005A4E34">
        <w:t xml:space="preserve">a </w:t>
      </w:r>
      <w:r w:rsidR="000B224F" w:rsidRPr="005A4E34">
        <w:rPr>
          <w:i/>
        </w:rPr>
        <w:t>normatively significant</w:t>
      </w:r>
      <w:r w:rsidR="00761C6D" w:rsidRPr="00055A5A">
        <w:t xml:space="preserve"> </w:t>
      </w:r>
      <w:r w:rsidR="000B224F" w:rsidRPr="005A4E34">
        <w:t xml:space="preserve">understanding of </w:t>
      </w:r>
      <w:r w:rsidR="00761C6D" w:rsidRPr="005A4E34">
        <w:t xml:space="preserve">human </w:t>
      </w:r>
      <w:r w:rsidR="00184C11">
        <w:t>life and action</w:t>
      </w:r>
      <w:r w:rsidR="00C766D0">
        <w:t>.</w:t>
      </w:r>
      <w:r w:rsidR="00761C6D" w:rsidRPr="005A4E34">
        <w:t xml:space="preserve"> </w:t>
      </w:r>
      <w:r>
        <w:t>For a</w:t>
      </w:r>
      <w:r w:rsidR="000B224F" w:rsidRPr="005A4E34">
        <w:t xml:space="preserve">ny conception of </w:t>
      </w:r>
      <w:r w:rsidR="00265C30" w:rsidRPr="005A4E34">
        <w:t xml:space="preserve">human form </w:t>
      </w:r>
      <w:r w:rsidR="00184C11">
        <w:t>is</w:t>
      </w:r>
      <w:r w:rsidR="005F44CE">
        <w:t xml:space="preserve"> a</w:t>
      </w:r>
      <w:r w:rsidR="005F44CE" w:rsidRPr="005A4E34">
        <w:t xml:space="preserve"> natural-historical account</w:t>
      </w:r>
      <w:r w:rsidR="000B224F" w:rsidRPr="005A4E34">
        <w:t xml:space="preserve"> </w:t>
      </w:r>
      <w:r w:rsidR="00C766D0">
        <w:t xml:space="preserve">of </w:t>
      </w:r>
      <w:r w:rsidR="00E70D03">
        <w:t>‘</w:t>
      </w:r>
      <w:r w:rsidR="00C766D0">
        <w:t>how the human lives</w:t>
      </w:r>
      <w:r w:rsidR="005F44CE">
        <w:t>.</w:t>
      </w:r>
      <w:r w:rsidR="00E70D03">
        <w:t>’</w:t>
      </w:r>
      <w:r w:rsidR="000B224F" w:rsidRPr="005A4E34">
        <w:t xml:space="preserve"> </w:t>
      </w:r>
      <w:r w:rsidR="00184C11">
        <w:t>A</w:t>
      </w:r>
      <w:r w:rsidR="005F44CE">
        <w:t>s with</w:t>
      </w:r>
      <w:r w:rsidR="00265C30" w:rsidRPr="005A4E34">
        <w:t xml:space="preserve"> </w:t>
      </w:r>
      <w:r w:rsidR="00E70D03">
        <w:t>‘</w:t>
      </w:r>
      <w:r w:rsidR="002779B9">
        <w:t>the tiger</w:t>
      </w:r>
      <w:r w:rsidR="00E70D03">
        <w:t>’</w:t>
      </w:r>
      <w:r w:rsidR="002779B9">
        <w:t xml:space="preserve"> or </w:t>
      </w:r>
      <w:r w:rsidR="00E70D03">
        <w:t>‘</w:t>
      </w:r>
      <w:r w:rsidR="002779B9">
        <w:t>th</w:t>
      </w:r>
      <w:r w:rsidR="005F44CE">
        <w:t>e mayfly,</w:t>
      </w:r>
      <w:r w:rsidR="00E70D03">
        <w:t>’</w:t>
      </w:r>
      <w:r w:rsidR="005F44CE">
        <w:t xml:space="preserve"> a natural-history</w:t>
      </w:r>
      <w:r w:rsidR="00265C30" w:rsidRPr="005A4E34">
        <w:t xml:space="preserve"> of </w:t>
      </w:r>
      <w:r w:rsidR="00E70D03">
        <w:t>‘</w:t>
      </w:r>
      <w:r w:rsidR="00265C30" w:rsidRPr="005A4E34">
        <w:t>the human</w:t>
      </w:r>
      <w:r w:rsidR="00E70D03">
        <w:t>’</w:t>
      </w:r>
      <w:r w:rsidR="00265C30" w:rsidRPr="005A4E34">
        <w:t xml:space="preserve"> provide</w:t>
      </w:r>
      <w:r w:rsidR="002779B9">
        <w:t>s</w:t>
      </w:r>
      <w:r w:rsidR="00265C30" w:rsidRPr="005A4E34">
        <w:t xml:space="preserve"> </w:t>
      </w:r>
      <w:r w:rsidR="00055A5A" w:rsidRPr="005A4E34">
        <w:t xml:space="preserve">an interpretation of </w:t>
      </w:r>
      <w:r w:rsidR="002779B9">
        <w:t xml:space="preserve">the </w:t>
      </w:r>
      <w:r w:rsidR="00055A5A" w:rsidRPr="005A4E34">
        <w:t>characteristic and non-defecti</w:t>
      </w:r>
      <w:r w:rsidR="002779B9">
        <w:t>ve life-cycle of the species</w:t>
      </w:r>
      <w:r w:rsidR="00055A5A">
        <w:t>.</w:t>
      </w:r>
      <w:r w:rsidR="00265C30" w:rsidRPr="005A4E34">
        <w:t xml:space="preserve"> </w:t>
      </w:r>
      <w:r w:rsidR="002779B9">
        <w:t xml:space="preserve">And as </w:t>
      </w:r>
      <w:r w:rsidR="00C766D0">
        <w:t>both Aristotelians</w:t>
      </w:r>
      <w:r w:rsidR="002779B9">
        <w:t xml:space="preserve"> </w:t>
      </w:r>
      <w:r w:rsidR="00C766D0">
        <w:t>and their critics emphasize</w:t>
      </w:r>
      <w:r w:rsidR="002779B9">
        <w:t xml:space="preserve">, </w:t>
      </w:r>
      <w:r w:rsidR="00E670DA">
        <w:t>humans</w:t>
      </w:r>
      <w:r w:rsidR="000B224F" w:rsidRPr="005A4E34">
        <w:t xml:space="preserve"> </w:t>
      </w:r>
      <w:r w:rsidR="00E670DA">
        <w:t>possess a faculty of</w:t>
      </w:r>
      <w:r w:rsidR="000B224F" w:rsidRPr="005A4E34">
        <w:t xml:space="preserve"> pra</w:t>
      </w:r>
      <w:r w:rsidR="00055A5A">
        <w:t>ctical reason</w:t>
      </w:r>
      <w:r w:rsidR="000B224F" w:rsidRPr="005A4E34">
        <w:t>.</w:t>
      </w:r>
      <w:r w:rsidR="00195101" w:rsidRPr="005A4E34">
        <w:t xml:space="preserve"> </w:t>
      </w:r>
      <w:r w:rsidR="00055A5A">
        <w:t xml:space="preserve">Thus </w:t>
      </w:r>
      <w:r w:rsidR="00E670DA">
        <w:t>what is naturally good in human</w:t>
      </w:r>
      <w:r w:rsidR="00195101" w:rsidRPr="005A4E34">
        <w:t>s is a life in which practical reason is functioning properly –</w:t>
      </w:r>
      <w:r w:rsidR="00055A5A">
        <w:t xml:space="preserve"> i.e. a life that is</w:t>
      </w:r>
      <w:r w:rsidR="00195101" w:rsidRPr="005A4E34">
        <w:t xml:space="preserve"> </w:t>
      </w:r>
      <w:r w:rsidR="00195101" w:rsidRPr="005A4E34">
        <w:rPr>
          <w:i/>
        </w:rPr>
        <w:t>practically</w:t>
      </w:r>
      <w:r w:rsidR="009C6FB9" w:rsidRPr="005A4E34">
        <w:rPr>
          <w:i/>
        </w:rPr>
        <w:t xml:space="preserve"> rational</w:t>
      </w:r>
      <w:r w:rsidR="009C6FB9" w:rsidRPr="005A4E34">
        <w:t>, in the positive evaluative sense</w:t>
      </w:r>
      <w:r w:rsidR="000B224F" w:rsidRPr="005A4E34">
        <w:t>.</w:t>
      </w:r>
      <w:r w:rsidR="009C6FB9" w:rsidRPr="005A4E34">
        <w:t xml:space="preserve"> </w:t>
      </w:r>
      <w:r w:rsidR="00184C11">
        <w:t>T</w:t>
      </w:r>
      <w:r w:rsidR="002779B9">
        <w:t xml:space="preserve">herefore any substantive account of </w:t>
      </w:r>
      <w:r w:rsidR="00184C11">
        <w:t>human form – any conception</w:t>
      </w:r>
      <w:r w:rsidR="002779B9">
        <w:t xml:space="preserve"> we might step back </w:t>
      </w:r>
      <w:r w:rsidR="002779B9">
        <w:rPr>
          <w:i/>
        </w:rPr>
        <w:t>from</w:t>
      </w:r>
      <w:r w:rsidR="002779B9">
        <w:t xml:space="preserve"> – will </w:t>
      </w:r>
      <w:r w:rsidR="00A572C5">
        <w:t xml:space="preserve">already </w:t>
      </w:r>
      <w:r w:rsidR="00ED3674" w:rsidRPr="00A572C5">
        <w:rPr>
          <w:i/>
        </w:rPr>
        <w:t>embody</w:t>
      </w:r>
      <w:r w:rsidR="00ED3674">
        <w:t xml:space="preserve"> some understanding of how we have reason to act and to live.</w:t>
      </w:r>
      <w:r w:rsidR="00F42496">
        <w:t xml:space="preserve"> </w:t>
      </w:r>
      <w:r w:rsidR="005F44CE">
        <w:t>A</w:t>
      </w:r>
      <w:r w:rsidR="00E670DA">
        <w:t xml:space="preserve"> conception </w:t>
      </w:r>
      <w:r w:rsidR="005F44CE">
        <w:t xml:space="preserve">that </w:t>
      </w:r>
      <w:r w:rsidR="00E670DA">
        <w:t xml:space="preserve">does not include any normative claims </w:t>
      </w:r>
      <w:r w:rsidR="005F44CE">
        <w:t xml:space="preserve">about how humans should act </w:t>
      </w:r>
      <w:r w:rsidR="00E670DA">
        <w:t xml:space="preserve">cannot be an adequate conception of </w:t>
      </w:r>
      <w:r w:rsidR="00E670DA">
        <w:rPr>
          <w:i/>
        </w:rPr>
        <w:t xml:space="preserve">our </w:t>
      </w:r>
      <w:r w:rsidR="00E670DA">
        <w:t>form. W</w:t>
      </w:r>
      <w:r w:rsidR="00C766D0">
        <w:t>ith a conception</w:t>
      </w:r>
      <w:r w:rsidR="00F42496">
        <w:t xml:space="preserve"> of human form, </w:t>
      </w:r>
      <w:r w:rsidR="00F42496" w:rsidRPr="005A4E34">
        <w:rPr>
          <w:i/>
        </w:rPr>
        <w:t>there can be no gap</w:t>
      </w:r>
      <w:r w:rsidR="00F42496">
        <w:rPr>
          <w:i/>
        </w:rPr>
        <w:t xml:space="preserve"> between what is normal and norm</w:t>
      </w:r>
      <w:r w:rsidR="00F42496" w:rsidRPr="005A4E34">
        <w:rPr>
          <w:i/>
        </w:rPr>
        <w:t>ative</w:t>
      </w:r>
      <w:r w:rsidR="00F42496" w:rsidRPr="005A4E34">
        <w:t>.</w:t>
      </w:r>
      <w:r w:rsidR="00CA5826">
        <w:t xml:space="preserve"> </w:t>
      </w:r>
    </w:p>
    <w:p w14:paraId="1FCD2EFF" w14:textId="2EF3310F" w:rsidR="00F42496" w:rsidRPr="00CA5826" w:rsidRDefault="00CA5826" w:rsidP="00BB7423">
      <w:pPr>
        <w:spacing w:line="480" w:lineRule="auto"/>
        <w:ind w:firstLine="720"/>
        <w:contextualSpacing/>
        <w:jc w:val="both"/>
      </w:pPr>
      <w:r>
        <w:t xml:space="preserve">In saying this, we have not yet said </w:t>
      </w:r>
      <w:r w:rsidRPr="00840309">
        <w:t>anything</w:t>
      </w:r>
      <w:r>
        <w:t xml:space="preserve"> substantive about what such a life includes or which traits are human virtues. We have only drawn out an implication of applying the schema of natural normativity to human beings, understood as a species of prac</w:t>
      </w:r>
      <w:r w:rsidR="000F527E">
        <w:t>tically rational animals.</w:t>
      </w:r>
      <w:r w:rsidR="00631E33">
        <w:t xml:space="preserve"> T</w:t>
      </w:r>
      <w:r w:rsidR="00631E33" w:rsidRPr="005A4E34">
        <w:t>he</w:t>
      </w:r>
      <w:r w:rsidR="00631E33">
        <w:t xml:space="preserve"> authority-of-nature challenge is motivated by the role</w:t>
      </w:r>
      <w:r w:rsidR="00631E33" w:rsidRPr="005A4E34">
        <w:t xml:space="preserve"> of rea</w:t>
      </w:r>
      <w:r w:rsidR="00631E33">
        <w:t xml:space="preserve">son in the life of human beings, and the distance </w:t>
      </w:r>
      <w:r w:rsidR="00A27DCF">
        <w:t xml:space="preserve">that </w:t>
      </w:r>
      <w:r w:rsidR="00631E33">
        <w:t xml:space="preserve">reason creates between humans and non-rational animals. The practical reason </w:t>
      </w:r>
      <w:r w:rsidR="00631E33" w:rsidRPr="005A4E34">
        <w:t xml:space="preserve">response </w:t>
      </w:r>
      <w:r w:rsidR="00631E33">
        <w:t>says</w:t>
      </w:r>
      <w:r w:rsidR="00631E33" w:rsidRPr="005A4E34">
        <w:t xml:space="preserve">, in effect, that the challenge does not go </w:t>
      </w:r>
      <w:r w:rsidR="00631E33" w:rsidRPr="005A4E34">
        <w:rPr>
          <w:i/>
        </w:rPr>
        <w:t>far enough</w:t>
      </w:r>
      <w:r w:rsidR="00631E33" w:rsidRPr="005A4E34">
        <w:t xml:space="preserve"> in appreciating the significance of reason for human </w:t>
      </w:r>
      <w:r w:rsidR="00631E33">
        <w:t>beings</w:t>
      </w:r>
      <w:r w:rsidR="00631E33" w:rsidRPr="005A4E34">
        <w:t>.</w:t>
      </w:r>
    </w:p>
    <w:p w14:paraId="396A4ED0" w14:textId="421F6C83" w:rsidR="00C766D0" w:rsidRDefault="00CA5826" w:rsidP="00F843C9">
      <w:pPr>
        <w:ind w:firstLine="720"/>
        <w:contextualSpacing/>
        <w:jc w:val="both"/>
      </w:pPr>
      <w:r>
        <w:t>To make the practical reason response</w:t>
      </w:r>
      <w:r w:rsidR="00C766D0">
        <w:t xml:space="preserve"> more concrete, </w:t>
      </w:r>
      <w:r w:rsidR="00C67EB9">
        <w:t>consider the following</w:t>
      </w:r>
      <w:r w:rsidR="00AB7EBD">
        <w:t xml:space="preserve"> example</w:t>
      </w:r>
      <w:r w:rsidR="00C766D0">
        <w:t xml:space="preserve">: </w:t>
      </w:r>
    </w:p>
    <w:p w14:paraId="1BA5D774" w14:textId="755936B6" w:rsidR="00C67EB9" w:rsidRDefault="00C766D0" w:rsidP="00F843C9">
      <w:pPr>
        <w:ind w:left="720"/>
        <w:contextualSpacing/>
        <w:jc w:val="both"/>
      </w:pPr>
      <w:r>
        <w:t xml:space="preserve">At University X, the school authorities </w:t>
      </w:r>
      <w:r w:rsidR="00C67EB9">
        <w:t>organize</w:t>
      </w:r>
      <w:r>
        <w:t xml:space="preserve"> room and board </w:t>
      </w:r>
      <w:r w:rsidR="00C67EB9">
        <w:t>for the students. However, the university’s</w:t>
      </w:r>
      <w:r>
        <w:t xml:space="preserve"> policies systemat</w:t>
      </w:r>
      <w:r w:rsidR="00A5643E">
        <w:t>ically discriminate against</w:t>
      </w:r>
      <w:r>
        <w:t xml:space="preserve"> students </w:t>
      </w:r>
      <w:r w:rsidR="00A5643E">
        <w:t>from certain</w:t>
      </w:r>
      <w:r>
        <w:t xml:space="preserve"> </w:t>
      </w:r>
      <w:r w:rsidR="00A5643E">
        <w:t>ethnic groups</w:t>
      </w:r>
      <w:r>
        <w:t>, giving them worse food and housing, and denying them access to prestigious courses of study. After exhausting other opti</w:t>
      </w:r>
      <w:r w:rsidR="00A5643E">
        <w:t>ons,</w:t>
      </w:r>
      <w:r>
        <w:t xml:space="preserve"> the students hold a hunger strike, with the more privileged students joining in solidarity with</w:t>
      </w:r>
      <w:r w:rsidR="00A61187">
        <w:t xml:space="preserve"> the disadvantaged students. In the process, many</w:t>
      </w:r>
      <w:r w:rsidR="00A5643E">
        <w:t xml:space="preserve"> students experience pain</w:t>
      </w:r>
      <w:r w:rsidR="00A61187">
        <w:t xml:space="preserve"> and </w:t>
      </w:r>
      <w:r w:rsidR="00C67EB9">
        <w:t>become sick.</w:t>
      </w:r>
    </w:p>
    <w:p w14:paraId="238220B6" w14:textId="77777777" w:rsidR="00F843C9" w:rsidRDefault="00F843C9" w:rsidP="00F843C9">
      <w:pPr>
        <w:ind w:left="720"/>
        <w:contextualSpacing/>
        <w:jc w:val="both"/>
      </w:pPr>
    </w:p>
    <w:p w14:paraId="0FCB5F11" w14:textId="62084CDE" w:rsidR="00A02BC3" w:rsidRDefault="00C67EB9" w:rsidP="00BB7423">
      <w:pPr>
        <w:spacing w:line="480" w:lineRule="auto"/>
        <w:contextualSpacing/>
        <w:jc w:val="both"/>
      </w:pPr>
      <w:r>
        <w:t>Now, failing to eat to the point of pain and sickness would seem to be a clear case of natural badness. The digestive systems of the striking students are not getting</w:t>
      </w:r>
      <w:r w:rsidR="00A5643E">
        <w:t xml:space="preserve"> what they need to function properly</w:t>
      </w:r>
      <w:r>
        <w:t xml:space="preserve"> </w:t>
      </w:r>
      <w:r>
        <w:rPr>
          <w:i/>
        </w:rPr>
        <w:t xml:space="preserve">qua </w:t>
      </w:r>
      <w:r>
        <w:t>digestive systems</w:t>
      </w:r>
      <w:r w:rsidR="00E71F6B">
        <w:t xml:space="preserve"> of </w:t>
      </w:r>
      <w:r w:rsidR="00E70D03">
        <w:t>‘</w:t>
      </w:r>
      <w:r w:rsidR="00E71F6B">
        <w:t>the human</w:t>
      </w:r>
      <w:r w:rsidR="00A27DCF">
        <w:t>.</w:t>
      </w:r>
      <w:r w:rsidR="00E70D03">
        <w:t>’</w:t>
      </w:r>
      <w:r w:rsidR="00A5643E">
        <w:t xml:space="preserve"> </w:t>
      </w:r>
      <w:r>
        <w:t>But let us suppose, as is plausible</w:t>
      </w:r>
      <w:r w:rsidR="00483DD9">
        <w:t>, that the</w:t>
      </w:r>
      <w:r>
        <w:t xml:space="preserve"> students are </w:t>
      </w:r>
      <w:r w:rsidRPr="00A5643E">
        <w:rPr>
          <w:i/>
        </w:rPr>
        <w:t>acting well</w:t>
      </w:r>
      <w:r>
        <w:t xml:space="preserve"> in refusing to eat on gro</w:t>
      </w:r>
      <w:r w:rsidR="00AB7EBD">
        <w:t>unds of justice and solidarity.</w:t>
      </w:r>
      <w:r>
        <w:t xml:space="preserve"> The critic of Aristotelianism can thus say, </w:t>
      </w:r>
      <w:r w:rsidR="00E70D03">
        <w:t>‘</w:t>
      </w:r>
      <w:r>
        <w:t>Doesn’t this show that natural goodness is neither the same as moral goodness nor rationally authoritative? The stu</w:t>
      </w:r>
      <w:r w:rsidR="00184C11">
        <w:t>dents judged correctly that they were</w:t>
      </w:r>
      <w:r>
        <w:t xml:space="preserve"> required, both morally and rationall</w:t>
      </w:r>
      <w:r w:rsidR="00184C11">
        <w:t xml:space="preserve">y, to depart from </w:t>
      </w:r>
      <w:r>
        <w:t>natural human goodness.</w:t>
      </w:r>
      <w:r w:rsidR="00E70D03">
        <w:t>’</w:t>
      </w:r>
      <w:r w:rsidR="00A5643E">
        <w:t xml:space="preserve"> </w:t>
      </w:r>
    </w:p>
    <w:p w14:paraId="0B6BAA38" w14:textId="0563C90A" w:rsidR="009551FB" w:rsidRDefault="00B250C9" w:rsidP="00BB7423">
      <w:pPr>
        <w:spacing w:line="480" w:lineRule="auto"/>
        <w:contextualSpacing/>
        <w:jc w:val="both"/>
      </w:pPr>
      <w:r>
        <w:tab/>
        <w:t xml:space="preserve">The Aristotelian can grant that there is something naturally defective in the digestion of the sick students. Bringing together </w:t>
      </w:r>
      <w:r w:rsidR="00396F8E">
        <w:t xml:space="preserve">a) </w:t>
      </w:r>
      <w:r>
        <w:t xml:space="preserve">an understanding of the digestive system of </w:t>
      </w:r>
      <w:r w:rsidR="00E70D03">
        <w:t>‘</w:t>
      </w:r>
      <w:r>
        <w:t>the human</w:t>
      </w:r>
      <w:r w:rsidR="00E70D03">
        <w:t>’</w:t>
      </w:r>
      <w:r>
        <w:t xml:space="preserve"> with </w:t>
      </w:r>
      <w:r w:rsidR="00396F8E">
        <w:t xml:space="preserve">b) </w:t>
      </w:r>
      <w:r>
        <w:t xml:space="preserve">judgments about the digestive system of </w:t>
      </w:r>
      <w:r>
        <w:rPr>
          <w:i/>
        </w:rPr>
        <w:t xml:space="preserve">these </w:t>
      </w:r>
      <w:r>
        <w:t>human</w:t>
      </w:r>
      <w:r w:rsidR="00396F8E">
        <w:t>s</w:t>
      </w:r>
      <w:r>
        <w:t xml:space="preserve">, we see that things are not </w:t>
      </w:r>
      <w:r w:rsidR="00E670DA">
        <w:t>functioning properly</w:t>
      </w:r>
      <w:r>
        <w:t>.</w:t>
      </w:r>
      <w:r w:rsidR="00396F8E">
        <w:t xml:space="preserve"> </w:t>
      </w:r>
      <w:r w:rsidR="00CA5826">
        <w:t>Happily for the Aristotelian, however,</w:t>
      </w:r>
      <w:r w:rsidR="00396F8E">
        <w:t xml:space="preserve"> that in no way implies that the </w:t>
      </w:r>
      <w:r w:rsidR="00396F8E">
        <w:rPr>
          <w:i/>
        </w:rPr>
        <w:t>rational wills</w:t>
      </w:r>
      <w:r w:rsidR="00396F8E">
        <w:t xml:space="preserve"> of t</w:t>
      </w:r>
      <w:r w:rsidR="00CA5826">
        <w:t xml:space="preserve">he students are defective. </w:t>
      </w:r>
      <w:r w:rsidR="00396F8E">
        <w:t xml:space="preserve">On the contrary, if we consider eating not as a </w:t>
      </w:r>
      <w:r w:rsidR="00E70D03">
        <w:t>‘</w:t>
      </w:r>
      <w:r w:rsidR="00396F8E">
        <w:t>merely biological</w:t>
      </w:r>
      <w:r w:rsidR="00E70D03">
        <w:t>’</w:t>
      </w:r>
      <w:r w:rsidR="00396F8E">
        <w:t xml:space="preserve"> process, but as an act of the rational will</w:t>
      </w:r>
      <w:r w:rsidR="00483DD9">
        <w:t>,</w:t>
      </w:r>
      <w:r w:rsidR="00396F8E">
        <w:t xml:space="preserve"> then we must evaluate acts of eating in terms of the </w:t>
      </w:r>
      <w:r w:rsidR="00396F8E">
        <w:rPr>
          <w:i/>
        </w:rPr>
        <w:t>reasons</w:t>
      </w:r>
      <w:r w:rsidR="00396F8E">
        <w:t xml:space="preserve"> on which </w:t>
      </w:r>
      <w:r w:rsidR="00483DD9">
        <w:t>a</w:t>
      </w:r>
      <w:r w:rsidR="00396F8E">
        <w:t xml:space="preserve"> person </w:t>
      </w:r>
      <w:r w:rsidR="0093620B">
        <w:t xml:space="preserve">acts. </w:t>
      </w:r>
      <w:r w:rsidR="00E0398D">
        <w:t>Regarded as an act of the will an action</w:t>
      </w:r>
      <w:r w:rsidR="00396F8E">
        <w:t xml:space="preserve"> count</w:t>
      </w:r>
      <w:r w:rsidR="00E0398D">
        <w:t>s</w:t>
      </w:r>
      <w:r w:rsidR="00396F8E">
        <w:t xml:space="preserve"> as </w:t>
      </w:r>
      <w:r w:rsidR="00396F8E">
        <w:rPr>
          <w:i/>
        </w:rPr>
        <w:t>good eating</w:t>
      </w:r>
      <w:r w:rsidR="000D6717">
        <w:t xml:space="preserve"> only if</w:t>
      </w:r>
      <w:r w:rsidR="00396F8E">
        <w:t xml:space="preserve"> </w:t>
      </w:r>
      <w:r w:rsidR="0093620B">
        <w:t>the agent is</w:t>
      </w:r>
      <w:r w:rsidR="00396F8E">
        <w:t xml:space="preserve"> properly responsive to reasons. </w:t>
      </w:r>
      <w:r w:rsidR="000D6717">
        <w:t xml:space="preserve">And when we evaluate an act as morally good or bad, we are viewing it as an act of </w:t>
      </w:r>
      <w:r w:rsidR="0093620B">
        <w:t>rational willing</w:t>
      </w:r>
      <w:r w:rsidR="000D6717">
        <w:t xml:space="preserve">, not </w:t>
      </w:r>
      <w:r w:rsidR="0093620B">
        <w:t>as a merely biological phenomenon</w:t>
      </w:r>
      <w:r w:rsidR="000D6717">
        <w:t xml:space="preserve"> in isolation from reason’s influence. And because practical reason belongs to human form, an act of human eating – </w:t>
      </w:r>
      <w:r w:rsidR="000D6717">
        <w:rPr>
          <w:i/>
        </w:rPr>
        <w:t xml:space="preserve">qua </w:t>
      </w:r>
      <w:r w:rsidR="000D6717">
        <w:t xml:space="preserve">act of the will – will be </w:t>
      </w:r>
      <w:r w:rsidR="000D6717">
        <w:rPr>
          <w:i/>
        </w:rPr>
        <w:t>naturally good</w:t>
      </w:r>
      <w:r w:rsidR="000D6717">
        <w:t xml:space="preserve"> only if </w:t>
      </w:r>
      <w:r w:rsidR="0093620B">
        <w:t>manifests proper</w:t>
      </w:r>
      <w:r w:rsidR="00B3780D">
        <w:t xml:space="preserve"> responsive</w:t>
      </w:r>
      <w:r w:rsidR="0093620B">
        <w:t>ness</w:t>
      </w:r>
      <w:r w:rsidR="00B3780D">
        <w:t xml:space="preserve"> to reasons.</w:t>
      </w:r>
      <w:r w:rsidR="000D6717">
        <w:t xml:space="preserve"> </w:t>
      </w:r>
      <w:r w:rsidR="00396F8E">
        <w:t>Thus, insofar as the striking students act for good reasons in refusin</w:t>
      </w:r>
      <w:r w:rsidR="000D6717">
        <w:t>g to eat</w:t>
      </w:r>
      <w:r w:rsidR="00B3780D">
        <w:t xml:space="preserve"> in these circumstances</w:t>
      </w:r>
      <w:r w:rsidR="000D6717">
        <w:t>, they act in a wa</w:t>
      </w:r>
      <w:r w:rsidR="0093620B">
        <w:t>y that is not only morally good</w:t>
      </w:r>
      <w:r w:rsidR="000D6717">
        <w:t xml:space="preserve"> but naturally good</w:t>
      </w:r>
      <w:r w:rsidR="00396F8E">
        <w:t xml:space="preserve"> </w:t>
      </w:r>
      <w:r w:rsidR="000D6717">
        <w:t>as well</w:t>
      </w:r>
      <w:r w:rsidR="00B3780D">
        <w:t>.</w:t>
      </w:r>
    </w:p>
    <w:p w14:paraId="6E96E944" w14:textId="081183E5" w:rsidR="00522775" w:rsidRDefault="009551FB" w:rsidP="00BB7423">
      <w:pPr>
        <w:spacing w:line="480" w:lineRule="auto"/>
        <w:contextualSpacing/>
        <w:jc w:val="both"/>
      </w:pPr>
      <w:r>
        <w:tab/>
        <w:t>The example of the hunger strike illus</w:t>
      </w:r>
      <w:r w:rsidR="0093620B">
        <w:t xml:space="preserve">trates the </w:t>
      </w:r>
      <w:r w:rsidR="00E670DA">
        <w:t>core</w:t>
      </w:r>
      <w:r w:rsidR="0093620B">
        <w:t xml:space="preserve"> of</w:t>
      </w:r>
      <w:r>
        <w:t xml:space="preserve"> the </w:t>
      </w:r>
      <w:r w:rsidR="00A572C5">
        <w:t xml:space="preserve">practical reason </w:t>
      </w:r>
      <w:r>
        <w:t>response to the authority-of-nature challenge: Because we are practically rational animals, we cannot begin to</w:t>
      </w:r>
      <w:r w:rsidR="003D723E">
        <w:t xml:space="preserve"> say how </w:t>
      </w:r>
      <w:r w:rsidR="00E70D03">
        <w:t>‘</w:t>
      </w:r>
      <w:r w:rsidR="003D723E">
        <w:t>the human</w:t>
      </w:r>
      <w:r w:rsidR="00E70D03">
        <w:t>’</w:t>
      </w:r>
      <w:r w:rsidR="003D723E">
        <w:t xml:space="preserve"> eats, copulates, relaxes, etc. without at the same time saying how we do these things in a way that is properly responsive to reasons. Thus </w:t>
      </w:r>
      <w:r w:rsidR="00184C11">
        <w:t xml:space="preserve">by </w:t>
      </w:r>
      <w:r w:rsidR="003D723E">
        <w:t xml:space="preserve">saying how </w:t>
      </w:r>
      <w:r w:rsidR="00E70D03">
        <w:t>‘</w:t>
      </w:r>
      <w:r w:rsidR="003D723E">
        <w:t>the human</w:t>
      </w:r>
      <w:r w:rsidR="00E70D03">
        <w:t>’</w:t>
      </w:r>
      <w:r w:rsidR="003D723E">
        <w:t xml:space="preserve"> eats, copulates, relaxes, etc. we are already taking a stand on the sorts of reasons that we </w:t>
      </w:r>
      <w:r w:rsidR="003D723E">
        <w:rPr>
          <w:i/>
        </w:rPr>
        <w:t>ought</w:t>
      </w:r>
      <w:r w:rsidR="003D723E">
        <w:t xml:space="preserve"> to recognize.</w:t>
      </w:r>
      <w:r w:rsidR="00522775">
        <w:t xml:space="preserve"> </w:t>
      </w:r>
      <w:r w:rsidR="003D723E">
        <w:t>O</w:t>
      </w:r>
      <w:r w:rsidR="00F10FC7" w:rsidRPr="005A4E34">
        <w:t xml:space="preserve">f course we may always </w:t>
      </w:r>
      <w:r w:rsidR="00E70D03">
        <w:t>‘</w:t>
      </w:r>
      <w:r w:rsidR="00F10FC7" w:rsidRPr="005A4E34">
        <w:t>step back</w:t>
      </w:r>
      <w:r w:rsidR="00E70D03">
        <w:t>’</w:t>
      </w:r>
      <w:r w:rsidR="00F10FC7" w:rsidRPr="005A4E34">
        <w:t xml:space="preserve"> from a </w:t>
      </w:r>
      <w:r w:rsidR="001D1E00" w:rsidRPr="005A4E34">
        <w:rPr>
          <w:i/>
        </w:rPr>
        <w:t>particular</w:t>
      </w:r>
      <w:r w:rsidR="00F10FC7" w:rsidRPr="005A4E34">
        <w:t xml:space="preserve"> conception of human form, </w:t>
      </w:r>
      <w:r w:rsidR="00C02E4C">
        <w:t xml:space="preserve">in the sense that we can </w:t>
      </w:r>
      <w:r w:rsidR="00F10FC7" w:rsidRPr="005A4E34">
        <w:t>ask w</w:t>
      </w:r>
      <w:r w:rsidR="00751068">
        <w:t>hether the conception giv</w:t>
      </w:r>
      <w:r w:rsidR="001D1E00" w:rsidRPr="005A4E34">
        <w:t xml:space="preserve">es the correct interpretation of how human beings should act and live. </w:t>
      </w:r>
      <w:r w:rsidR="00ED72CA">
        <w:t xml:space="preserve">But </w:t>
      </w:r>
      <w:r w:rsidR="00751068">
        <w:t>that should not be confused with stepping back from a normatively inert human nature</w:t>
      </w:r>
      <w:r w:rsidR="00522775">
        <w:t xml:space="preserve"> as the authority-of-nature challenge conceives it</w:t>
      </w:r>
      <w:r w:rsidR="00A572C5">
        <w:t>.</w:t>
      </w:r>
    </w:p>
    <w:p w14:paraId="7920C7BE" w14:textId="7269C8AB" w:rsidR="00C95B04" w:rsidRDefault="00A572C5" w:rsidP="00BB7423">
      <w:pPr>
        <w:spacing w:line="480" w:lineRule="auto"/>
        <w:ind w:firstLine="720"/>
        <w:contextualSpacing/>
        <w:jc w:val="both"/>
      </w:pPr>
      <w:r>
        <w:t>W</w:t>
      </w:r>
      <w:r w:rsidR="000C7E78">
        <w:t xml:space="preserve">e </w:t>
      </w:r>
      <w:r>
        <w:t xml:space="preserve">can now </w:t>
      </w:r>
      <w:r w:rsidR="00522775">
        <w:t>identify</w:t>
      </w:r>
      <w:r w:rsidR="00132933" w:rsidRPr="005A4E34">
        <w:t xml:space="preserve"> </w:t>
      </w:r>
      <w:r w:rsidR="00223076">
        <w:t>the mistake</w:t>
      </w:r>
      <w:r w:rsidR="00132933" w:rsidRPr="005A4E34">
        <w:t xml:space="preserve"> in </w:t>
      </w:r>
      <w:r w:rsidR="00D50073" w:rsidRPr="005A4E34">
        <w:t xml:space="preserve">the thought experiment about rational seals. For the </w:t>
      </w:r>
      <w:r w:rsidR="00E670DA">
        <w:t>example</w:t>
      </w:r>
      <w:r w:rsidR="00D50073" w:rsidRPr="005A4E34">
        <w:t xml:space="preserve"> supposes, on the one hand, that we are dealing with a </w:t>
      </w:r>
      <w:r w:rsidR="00D50073" w:rsidRPr="005A4E34">
        <w:rPr>
          <w:i/>
        </w:rPr>
        <w:t>new,</w:t>
      </w:r>
      <w:r w:rsidR="00D50073" w:rsidRPr="005A4E34">
        <w:t xml:space="preserve"> </w:t>
      </w:r>
      <w:r w:rsidR="00D50073" w:rsidRPr="005A4E34">
        <w:rPr>
          <w:i/>
        </w:rPr>
        <w:t>rational</w:t>
      </w:r>
      <w:r w:rsidR="00E670DA">
        <w:t xml:space="preserve"> life-form. I</w:t>
      </w:r>
      <w:r w:rsidR="00D50073" w:rsidRPr="005A4E34">
        <w:t xml:space="preserve">t </w:t>
      </w:r>
      <w:r w:rsidR="00E670DA">
        <w:t xml:space="preserve">also </w:t>
      </w:r>
      <w:r w:rsidR="00D50073" w:rsidRPr="005A4E34">
        <w:t xml:space="preserve">treats the dominance hierarchies </w:t>
      </w:r>
      <w:r w:rsidR="000C7E78">
        <w:t>of</w:t>
      </w:r>
      <w:r w:rsidR="00D50073" w:rsidRPr="005A4E34">
        <w:t xml:space="preserve"> </w:t>
      </w:r>
      <w:r w:rsidR="00D50073" w:rsidRPr="005A4E34">
        <w:rPr>
          <w:i/>
        </w:rPr>
        <w:t>actual, non-rational</w:t>
      </w:r>
      <w:r w:rsidR="001A6AB5">
        <w:t xml:space="preserve"> elephant seals</w:t>
      </w:r>
      <w:r w:rsidR="00D50073" w:rsidRPr="005A4E34">
        <w:t xml:space="preserve"> as belong</w:t>
      </w:r>
      <w:r w:rsidR="000C7E78">
        <w:t>ing</w:t>
      </w:r>
      <w:r w:rsidR="00D50073" w:rsidRPr="005A4E34">
        <w:t xml:space="preserve"> </w:t>
      </w:r>
      <w:r w:rsidR="001A6AB5">
        <w:t>to</w:t>
      </w:r>
      <w:r w:rsidR="00223076">
        <w:t xml:space="preserve"> </w:t>
      </w:r>
      <w:r w:rsidR="00E70D03">
        <w:t>‘</w:t>
      </w:r>
      <w:r w:rsidR="00223076">
        <w:t>the rational seal</w:t>
      </w:r>
      <w:r w:rsidR="00E70D03">
        <w:t>’</w:t>
      </w:r>
      <w:r w:rsidR="00223076">
        <w:t xml:space="preserve"> – only</w:t>
      </w:r>
      <w:r w:rsidR="00D50073" w:rsidRPr="005A4E34">
        <w:t xml:space="preserve"> the rational seals are now </w:t>
      </w:r>
      <w:r w:rsidR="00223076">
        <w:t>said</w:t>
      </w:r>
      <w:r w:rsidR="00D50073" w:rsidRPr="005A4E34">
        <w:t xml:space="preserve"> to step back from their </w:t>
      </w:r>
      <w:r w:rsidR="000C7E78">
        <w:t>nature</w:t>
      </w:r>
      <w:r w:rsidR="00D50073" w:rsidRPr="005A4E34">
        <w:t xml:space="preserve">. However, if we are imagining a new, rational form of life, then we cannot suppose that the dominance hierarchies of actual, non-rational elephant seals belong to the life-form of this rational seal. For if practical rationality is indeed a characteristic capacity </w:t>
      </w:r>
      <w:r w:rsidR="00223076">
        <w:t xml:space="preserve">of the rational seals, then activities </w:t>
      </w:r>
      <w:r w:rsidR="00D50073" w:rsidRPr="005A4E34">
        <w:t>belong</w:t>
      </w:r>
      <w:r w:rsidR="00223076">
        <w:t>ing</w:t>
      </w:r>
      <w:r w:rsidR="00D50073" w:rsidRPr="005A4E34">
        <w:t xml:space="preserve"> to </w:t>
      </w:r>
      <w:r w:rsidR="00D50073" w:rsidRPr="005A4E34">
        <w:rPr>
          <w:i/>
        </w:rPr>
        <w:t>their</w:t>
      </w:r>
      <w:r w:rsidR="00D50073" w:rsidRPr="005A4E34">
        <w:t xml:space="preserve"> form will be those according to reason (whatever practical rationality turns out to be for rational seals). But the dominance hierarchies of actual, non-rational seals are </w:t>
      </w:r>
      <w:r w:rsidR="00D50073" w:rsidRPr="005A4E34">
        <w:rPr>
          <w:i/>
        </w:rPr>
        <w:t>ipso facto</w:t>
      </w:r>
      <w:r w:rsidR="00D50073" w:rsidRPr="005A4E34">
        <w:t xml:space="preserve"> not according to reason, so </w:t>
      </w:r>
      <w:r w:rsidR="00D50073" w:rsidRPr="005A4E34">
        <w:rPr>
          <w:i/>
        </w:rPr>
        <w:t>those</w:t>
      </w:r>
      <w:r w:rsidR="00D50073" w:rsidRPr="005A4E34">
        <w:t xml:space="preserve"> dominance hierarchies are not part of the life of a rational seal</w:t>
      </w:r>
      <w:r w:rsidR="000C7E78">
        <w:t xml:space="preserve">, in the sense relevant to natural goodness in rational seals. </w:t>
      </w:r>
      <w:r w:rsidR="00D50073" w:rsidRPr="005A4E34">
        <w:t xml:space="preserve"> </w:t>
      </w:r>
    </w:p>
    <w:p w14:paraId="7A94CEE3" w14:textId="77777777" w:rsidR="00E037DC" w:rsidRPr="005A4E34" w:rsidRDefault="00E037DC" w:rsidP="00BB7423">
      <w:pPr>
        <w:spacing w:line="480" w:lineRule="auto"/>
        <w:ind w:firstLine="720"/>
        <w:contextualSpacing/>
        <w:jc w:val="both"/>
      </w:pPr>
    </w:p>
    <w:p w14:paraId="41AE3732" w14:textId="17E14699" w:rsidR="00F36D8B" w:rsidRPr="00A61187" w:rsidRDefault="00834A4A" w:rsidP="00BB7423">
      <w:pPr>
        <w:spacing w:line="480" w:lineRule="auto"/>
        <w:contextualSpacing/>
        <w:jc w:val="both"/>
        <w:rPr>
          <w:i/>
        </w:rPr>
      </w:pPr>
      <w:r>
        <w:rPr>
          <w:i/>
        </w:rPr>
        <w:t>4.2</w:t>
      </w:r>
      <w:r w:rsidR="00F36D8B" w:rsidRPr="005A4E34">
        <w:rPr>
          <w:i/>
        </w:rPr>
        <w:t xml:space="preserve"> </w:t>
      </w:r>
      <w:r w:rsidR="00053879">
        <w:rPr>
          <w:i/>
        </w:rPr>
        <w:t>A</w:t>
      </w:r>
      <w:r w:rsidR="00F36D8B" w:rsidRPr="00053879">
        <w:rPr>
          <w:i/>
        </w:rPr>
        <w:t>bandoning naturalism</w:t>
      </w:r>
      <w:r w:rsidR="00F36D8B" w:rsidRPr="005A4E34">
        <w:rPr>
          <w:i/>
        </w:rPr>
        <w:t>?</w:t>
      </w:r>
      <w:r w:rsidR="00CF4C66">
        <w:t xml:space="preserve"> </w:t>
      </w:r>
      <w:r w:rsidR="001A6AB5">
        <w:rPr>
          <w:i/>
        </w:rPr>
        <w:t>A dilemma for Aristotelians</w:t>
      </w:r>
      <w:r w:rsidR="00A61187">
        <w:rPr>
          <w:i/>
        </w:rPr>
        <w:t>.</w:t>
      </w:r>
    </w:p>
    <w:p w14:paraId="2152CFBD" w14:textId="122BE1C0" w:rsidR="008A0B17" w:rsidRDefault="004142F3" w:rsidP="00BB7423">
      <w:pPr>
        <w:spacing w:line="480" w:lineRule="auto"/>
        <w:ind w:firstLine="720"/>
        <w:contextualSpacing/>
        <w:jc w:val="both"/>
      </w:pPr>
      <w:r>
        <w:t xml:space="preserve">I believe that the practical reason response, or something </w:t>
      </w:r>
      <w:r w:rsidR="00C736E7">
        <w:t>similar</w:t>
      </w:r>
      <w:r>
        <w:t>, is the strongest</w:t>
      </w:r>
      <w:r w:rsidR="003F6D70">
        <w:t xml:space="preserve"> </w:t>
      </w:r>
      <w:r>
        <w:t xml:space="preserve">reply to the authority-of-nature challenge. </w:t>
      </w:r>
      <w:r w:rsidR="00E670DA">
        <w:t>I</w:t>
      </w:r>
      <w:r w:rsidR="00091F17">
        <w:t>t is possible to interpret F</w:t>
      </w:r>
      <w:r w:rsidR="00C736E7">
        <w:t>oot along these lines,</w:t>
      </w:r>
      <w:r w:rsidR="00091F17">
        <w:t xml:space="preserve"> </w:t>
      </w:r>
      <w:r w:rsidR="00C736E7">
        <w:t>although she does not develop the point explicitly.</w:t>
      </w:r>
      <w:r w:rsidR="00091F17">
        <w:rPr>
          <w:rStyle w:val="FootnoteReference"/>
        </w:rPr>
        <w:footnoteReference w:id="35"/>
      </w:r>
      <w:r w:rsidR="00091F17">
        <w:t xml:space="preserve"> However, the</w:t>
      </w:r>
      <w:r w:rsidR="008A0B17">
        <w:t xml:space="preserve"> </w:t>
      </w:r>
      <w:r w:rsidR="00091F17">
        <w:t xml:space="preserve">practical reason </w:t>
      </w:r>
      <w:r w:rsidR="008A0B17">
        <w:t>response</w:t>
      </w:r>
      <w:r w:rsidR="00C736E7">
        <w:t xml:space="preserve"> </w:t>
      </w:r>
      <w:r w:rsidR="00617F1D">
        <w:t xml:space="preserve">exposes </w:t>
      </w:r>
      <w:r w:rsidR="00A513A5">
        <w:t>Aristotelia</w:t>
      </w:r>
      <w:r w:rsidR="00C95B04">
        <w:t xml:space="preserve">nism </w:t>
      </w:r>
      <w:r w:rsidR="00522775">
        <w:t>to</w:t>
      </w:r>
      <w:r w:rsidR="00A513A5">
        <w:t xml:space="preserve"> a new </w:t>
      </w:r>
      <w:r w:rsidR="00522775">
        <w:t>criticism</w:t>
      </w:r>
      <w:r w:rsidR="008A0B17">
        <w:t xml:space="preserve"> – that </w:t>
      </w:r>
      <w:r w:rsidR="00A513A5">
        <w:t xml:space="preserve">it </w:t>
      </w:r>
      <w:r w:rsidR="008A0B17">
        <w:t xml:space="preserve">is no longer </w:t>
      </w:r>
      <w:r w:rsidR="008A0B17">
        <w:rPr>
          <w:i/>
        </w:rPr>
        <w:t xml:space="preserve">naturalist </w:t>
      </w:r>
      <w:r w:rsidR="008A0B17">
        <w:t>as it intends to be.</w:t>
      </w:r>
    </w:p>
    <w:p w14:paraId="4E1960DC" w14:textId="62AB663A" w:rsidR="008A0B17" w:rsidRDefault="00A513A5" w:rsidP="00BB7423">
      <w:pPr>
        <w:spacing w:line="480" w:lineRule="auto"/>
        <w:ind w:firstLine="720"/>
        <w:contextualSpacing/>
        <w:jc w:val="both"/>
      </w:pPr>
      <w:r>
        <w:t xml:space="preserve">The </w:t>
      </w:r>
      <w:r w:rsidR="007020E6">
        <w:t>problem</w:t>
      </w:r>
      <w:r>
        <w:t xml:space="preserve"> is that </w:t>
      </w:r>
      <w:r w:rsidR="007020E6">
        <w:t xml:space="preserve">the practical reason response seems to treat </w:t>
      </w:r>
      <w:r w:rsidR="00E70D03">
        <w:t>‘</w:t>
      </w:r>
      <w:r w:rsidR="007020E6">
        <w:t>the human</w:t>
      </w:r>
      <w:r w:rsidR="00E70D03">
        <w:t>’</w:t>
      </w:r>
      <w:r w:rsidR="007020E6">
        <w:t xml:space="preserve"> as a stand-in for </w:t>
      </w:r>
      <w:r w:rsidR="007020E6">
        <w:rPr>
          <w:i/>
        </w:rPr>
        <w:t>rational beings</w:t>
      </w:r>
      <w:r w:rsidR="007020E6">
        <w:t xml:space="preserve">, rather than as a particular natural species. </w:t>
      </w:r>
      <w:r w:rsidR="0099010B">
        <w:t xml:space="preserve">According to the practical reason response, </w:t>
      </w:r>
      <w:r w:rsidR="00B002FF">
        <w:t>what bel</w:t>
      </w:r>
      <w:r w:rsidR="0099010B">
        <w:t>ongs to human form</w:t>
      </w:r>
      <w:r w:rsidR="00522775">
        <w:t xml:space="preserve"> </w:t>
      </w:r>
      <w:r w:rsidR="00B002FF">
        <w:t xml:space="preserve">is acting rationally, or being </w:t>
      </w:r>
      <w:r w:rsidR="00E70D03">
        <w:t>‘</w:t>
      </w:r>
      <w:r w:rsidR="00B002FF">
        <w:t>properly responsive to reasons.</w:t>
      </w:r>
      <w:r w:rsidR="00E70D03">
        <w:t>’</w:t>
      </w:r>
      <w:r w:rsidR="00B002FF">
        <w:t xml:space="preserve"> </w:t>
      </w:r>
      <w:r w:rsidR="007020E6">
        <w:t>This is what shows the normal-normative gap to be illusory. H</w:t>
      </w:r>
      <w:r w:rsidR="00B002FF">
        <w:t xml:space="preserve">owever, it </w:t>
      </w:r>
      <w:r w:rsidR="007020E6">
        <w:t xml:space="preserve">now </w:t>
      </w:r>
      <w:r w:rsidR="00B002FF">
        <w:t xml:space="preserve">seems that talk about </w:t>
      </w:r>
      <w:r w:rsidR="00E70D03">
        <w:t>‘</w:t>
      </w:r>
      <w:r w:rsidR="00B002FF">
        <w:t>human form</w:t>
      </w:r>
      <w:r w:rsidR="00E70D03">
        <w:t>’</w:t>
      </w:r>
      <w:r w:rsidR="00B002FF">
        <w:t xml:space="preserve"> is </w:t>
      </w:r>
      <w:r w:rsidR="0099010B">
        <w:t>merely</w:t>
      </w:r>
      <w:r w:rsidR="00B002FF">
        <w:t xml:space="preserve"> a loose way of talking about ourselves as </w:t>
      </w:r>
      <w:r w:rsidR="00B002FF" w:rsidRPr="00B002FF">
        <w:rPr>
          <w:i/>
        </w:rPr>
        <w:t>reason-responsive beings</w:t>
      </w:r>
      <w:r w:rsidR="00DA6D5C">
        <w:t>, or rational agents</w:t>
      </w:r>
      <w:r w:rsidR="006666F6">
        <w:t xml:space="preserve">. </w:t>
      </w:r>
      <w:r>
        <w:t xml:space="preserve">Thus the response </w:t>
      </w:r>
      <w:r w:rsidR="001A6AB5">
        <w:t>undermines</w:t>
      </w:r>
      <w:r w:rsidR="00DA6D5C">
        <w:t xml:space="preserve"> the naturalist</w:t>
      </w:r>
      <w:r w:rsidR="001A6AB5">
        <w:t>’s</w:t>
      </w:r>
      <w:r w:rsidR="00DA6D5C">
        <w:t xml:space="preserve"> </w:t>
      </w:r>
      <w:r>
        <w:t xml:space="preserve">claim to be evaluating humans </w:t>
      </w:r>
      <w:r w:rsidR="00E70D03">
        <w:t>‘</w:t>
      </w:r>
      <w:r>
        <w:t>as a natural kind, a species which is part of the natural biological order of things, not as creatures with an immortal soul or ‘beings’ who are persons or rational agents.</w:t>
      </w:r>
      <w:r w:rsidR="00E70D03">
        <w:t>’</w:t>
      </w:r>
      <w:r w:rsidR="00DA6D5C">
        <w:rPr>
          <w:rStyle w:val="FootnoteReference"/>
        </w:rPr>
        <w:footnoteReference w:id="36"/>
      </w:r>
      <w:r>
        <w:t xml:space="preserve"> </w:t>
      </w:r>
    </w:p>
    <w:p w14:paraId="7AFB47C6" w14:textId="15CCBD77" w:rsidR="00A61187" w:rsidRDefault="006666F6" w:rsidP="00BB7423">
      <w:pPr>
        <w:spacing w:line="480" w:lineRule="auto"/>
        <w:ind w:firstLine="720"/>
        <w:contextualSpacing/>
        <w:jc w:val="both"/>
      </w:pPr>
      <w:r>
        <w:t xml:space="preserve">The concern here is </w:t>
      </w:r>
      <w:r w:rsidR="00616C89">
        <w:t>distinct from</w:t>
      </w:r>
      <w:r w:rsidR="00DA6D5C">
        <w:t xml:space="preserve"> the</w:t>
      </w:r>
      <w:r>
        <w:t xml:space="preserve"> question: </w:t>
      </w:r>
      <w:r w:rsidR="00F11273">
        <w:t>How are we to arrive at</w:t>
      </w:r>
      <w:r>
        <w:t xml:space="preserve"> the correct interpretation of human form</w:t>
      </w:r>
      <w:r w:rsidR="00F11273">
        <w:t xml:space="preserve">? </w:t>
      </w:r>
      <w:r w:rsidR="000A2EE5">
        <w:t>T</w:t>
      </w:r>
      <w:r>
        <w:t>o t</w:t>
      </w:r>
      <w:r w:rsidR="000A2EE5">
        <w:t>hat question, Aristotelians can</w:t>
      </w:r>
      <w:r>
        <w:t xml:space="preserve"> </w:t>
      </w:r>
      <w:r w:rsidR="000A2EE5">
        <w:t>answer</w:t>
      </w:r>
      <w:r>
        <w:t xml:space="preserve"> that in order to</w:t>
      </w:r>
      <w:r w:rsidR="00840309" w:rsidRPr="005A4E34">
        <w:t xml:space="preserve"> give an account of </w:t>
      </w:r>
      <w:r w:rsidR="00E70D03">
        <w:t>‘</w:t>
      </w:r>
      <w:r w:rsidR="00840309" w:rsidRPr="005A4E34">
        <w:t>the human</w:t>
      </w:r>
      <w:r w:rsidR="00E70D03">
        <w:t>’</w:t>
      </w:r>
      <w:r>
        <w:t xml:space="preserve"> we must rely on our</w:t>
      </w:r>
      <w:r w:rsidR="00840309" w:rsidRPr="005A4E34">
        <w:t xml:space="preserve"> all things considered judgments about how </w:t>
      </w:r>
      <w:r w:rsidR="000A2EE5">
        <w:t>we have reason</w:t>
      </w:r>
      <w:r w:rsidR="00840309" w:rsidRPr="005A4E34">
        <w:t xml:space="preserve"> to act and to live. As Michael Thompson says, </w:t>
      </w:r>
      <w:r w:rsidR="00E70D03">
        <w:t>‘</w:t>
      </w:r>
      <w:r w:rsidR="00840309" w:rsidRPr="005A4E34">
        <w:t>Of course we have no way of judging what practical thoughts and what range of upbringings might be characteristic of the human, and sound in a human, except through application of our fundamental practical judgments – judgments about what makes sense and what might count as a reason and so forth.</w:t>
      </w:r>
      <w:r w:rsidR="00E70D03">
        <w:t>’</w:t>
      </w:r>
      <w:r w:rsidR="00840309" w:rsidRPr="005A4E34">
        <w:rPr>
          <w:rStyle w:val="FootnoteReference"/>
        </w:rPr>
        <w:footnoteReference w:id="37"/>
      </w:r>
      <w:r>
        <w:t xml:space="preserve"> But </w:t>
      </w:r>
      <w:r w:rsidR="00DA6D5C">
        <w:t>even if we accept this answer</w:t>
      </w:r>
      <w:r>
        <w:t xml:space="preserve">, another question remains: Why suppose that what we are judging is distinctly </w:t>
      </w:r>
      <w:r>
        <w:rPr>
          <w:i/>
        </w:rPr>
        <w:t xml:space="preserve">human </w:t>
      </w:r>
      <w:r>
        <w:t xml:space="preserve">soundness, rather than soundness for rational beings? </w:t>
      </w:r>
      <w:r w:rsidRPr="00B002FF">
        <w:t>The</w:t>
      </w:r>
      <w:r>
        <w:t xml:space="preserve"> naturalist’s proposal is that the rational will of human beings should be regarded as a capacity of our species, and hence individual instances of willing can be evaluated according to the sch</w:t>
      </w:r>
      <w:r w:rsidR="000A2EE5">
        <w:t xml:space="preserve">ema of natural normativity. But </w:t>
      </w:r>
      <w:r w:rsidR="00522775">
        <w:t xml:space="preserve">(the criticism </w:t>
      </w:r>
      <w:r w:rsidR="00616C89">
        <w:t xml:space="preserve">contends) </w:t>
      </w:r>
      <w:r w:rsidR="000A2EE5">
        <w:t xml:space="preserve">our fundamental practical judgments might just as well be tracking what is characteristic of some more abstract class of beings, such as rational agents – </w:t>
      </w:r>
      <w:r w:rsidR="00616C89">
        <w:t xml:space="preserve">even if what </w:t>
      </w:r>
      <w:r w:rsidR="000A2EE5">
        <w:t xml:space="preserve">is characteristic of rational agency </w:t>
      </w:r>
      <w:r w:rsidR="00616C89">
        <w:t>is</w:t>
      </w:r>
      <w:r w:rsidR="000A2EE5">
        <w:t xml:space="preserve"> then applied, at a second stage, to </w:t>
      </w:r>
      <w:r w:rsidR="00C40C7D">
        <w:t>our</w:t>
      </w:r>
      <w:r w:rsidR="000A2EE5">
        <w:t xml:space="preserve"> specifically human circumstances</w:t>
      </w:r>
      <w:r w:rsidR="00C40C7D">
        <w:t>. Thus the</w:t>
      </w:r>
      <w:r w:rsidR="000A2EE5">
        <w:t xml:space="preserve"> Kantian might agree that we can only know what is true of </w:t>
      </w:r>
      <w:r w:rsidR="000A2EE5">
        <w:rPr>
          <w:i/>
        </w:rPr>
        <w:t>creatures</w:t>
      </w:r>
      <w:r w:rsidR="000A2EE5" w:rsidRPr="000A2EE5">
        <w:rPr>
          <w:i/>
        </w:rPr>
        <w:t xml:space="preserve"> like ourselves</w:t>
      </w:r>
      <w:r w:rsidR="000A2EE5">
        <w:t xml:space="preserve"> through the application of our fundamental practical judgments but insist that the </w:t>
      </w:r>
      <w:r w:rsidR="00E70D03">
        <w:t>‘</w:t>
      </w:r>
      <w:r w:rsidR="000A2EE5">
        <w:t>creatures</w:t>
      </w:r>
      <w:r w:rsidR="00E70D03">
        <w:t>’</w:t>
      </w:r>
      <w:r w:rsidR="000A2EE5">
        <w:t xml:space="preserve"> in question are, fundamentally, finite rational beings.</w:t>
      </w:r>
      <w:r w:rsidR="00BA7720">
        <w:t xml:space="preserve"> </w:t>
      </w:r>
    </w:p>
    <w:p w14:paraId="5FA8B45C" w14:textId="5A5770E1" w:rsidR="00B37C0A" w:rsidRDefault="00A61187" w:rsidP="00BB7423">
      <w:pPr>
        <w:spacing w:line="480" w:lineRule="auto"/>
        <w:ind w:firstLine="720"/>
        <w:contextualSpacing/>
        <w:jc w:val="both"/>
      </w:pPr>
      <w:r>
        <w:t xml:space="preserve">We can now </w:t>
      </w:r>
      <w:r w:rsidR="00C40C7D">
        <w:t>see</w:t>
      </w:r>
      <w:r>
        <w:t xml:space="preserve"> the authority-of-nature </w:t>
      </w:r>
      <w:r w:rsidR="00E85BEC">
        <w:t>challenge</w:t>
      </w:r>
      <w:r>
        <w:t xml:space="preserve"> as </w:t>
      </w:r>
      <w:r w:rsidR="00C40C7D">
        <w:t xml:space="preserve">raising </w:t>
      </w:r>
      <w:r>
        <w:t xml:space="preserve">a dilemma for </w:t>
      </w:r>
      <w:r w:rsidR="00C40C7D">
        <w:t>Aristotelian naturalists</w:t>
      </w:r>
      <w:r w:rsidR="00E85BEC">
        <w:t>.</w:t>
      </w:r>
      <w:r w:rsidR="009E00B0">
        <w:t xml:space="preserve"> Either Aristotelians can treat moral goodness as natural goodness, and just </w:t>
      </w:r>
      <w:r w:rsidR="009E00B0" w:rsidRPr="005D1BD2">
        <w:rPr>
          <w:i/>
        </w:rPr>
        <w:t>assume</w:t>
      </w:r>
      <w:r w:rsidR="009E00B0">
        <w:t xml:space="preserve"> that we have reason to care about being good </w:t>
      </w:r>
      <w:r w:rsidR="009E00B0">
        <w:rPr>
          <w:i/>
        </w:rPr>
        <w:t xml:space="preserve">qua </w:t>
      </w:r>
      <w:r w:rsidR="009E00B0">
        <w:t xml:space="preserve">human beings, in which case they </w:t>
      </w:r>
      <w:r w:rsidR="00C40C7D">
        <w:t>preserve naturalism but make</w:t>
      </w:r>
      <w:r w:rsidR="009E00B0">
        <w:t xml:space="preserve"> an objectionable assumption about the authority of human nature. Or </w:t>
      </w:r>
      <w:r w:rsidR="009E00B0" w:rsidRPr="005A4E34">
        <w:t xml:space="preserve">they can </w:t>
      </w:r>
      <w:r w:rsidR="00CE64C0">
        <w:t>insist that what</w:t>
      </w:r>
      <w:r w:rsidR="009E00B0">
        <w:t xml:space="preserve"> belongs to human form are ways of living that are practically rational, in which case they avoid the objectionable assumption, but they lose </w:t>
      </w:r>
      <w:r w:rsidR="00C95B04">
        <w:t xml:space="preserve">support </w:t>
      </w:r>
      <w:r w:rsidR="00554FD4">
        <w:t xml:space="preserve">for </w:t>
      </w:r>
      <w:r w:rsidR="009E00B0">
        <w:t xml:space="preserve">the </w:t>
      </w:r>
      <w:r w:rsidR="00C40C7D">
        <w:t xml:space="preserve">naturalist </w:t>
      </w:r>
      <w:r w:rsidR="00CE64C0">
        <w:t>thesi</w:t>
      </w:r>
      <w:r w:rsidR="00C40C7D">
        <w:t>s</w:t>
      </w:r>
      <w:r w:rsidR="00616C89">
        <w:t xml:space="preserve"> </w:t>
      </w:r>
      <w:r w:rsidR="009E00B0">
        <w:t xml:space="preserve">that in ethics we are evaluating ourselves </w:t>
      </w:r>
      <w:r w:rsidR="009E00B0">
        <w:rPr>
          <w:i/>
        </w:rPr>
        <w:t xml:space="preserve">qua </w:t>
      </w:r>
      <w:r w:rsidR="009E00B0">
        <w:t>human beings</w:t>
      </w:r>
      <w:r w:rsidR="00CE64C0">
        <w:t>.</w:t>
      </w:r>
      <w:r w:rsidR="00BA7720">
        <w:t xml:space="preserve"> With the second-horn of the dilemma, the </w:t>
      </w:r>
      <w:r w:rsidR="00C40C7D">
        <w:t>point</w:t>
      </w:r>
      <w:r w:rsidR="00BA7720">
        <w:t xml:space="preserve"> is not that naturalism has been refuted, but that is has simply left the stage.</w:t>
      </w:r>
      <w:r w:rsidR="00AD1F32">
        <w:t xml:space="preserve"> G</w:t>
      </w:r>
      <w:r w:rsidR="00BA7720">
        <w:t xml:space="preserve">iven the emphasis on </w:t>
      </w:r>
      <w:r w:rsidR="00AD1F32">
        <w:t>reason-responsiveness,</w:t>
      </w:r>
      <w:r w:rsidR="00BA7720">
        <w:t xml:space="preserve"> </w:t>
      </w:r>
      <w:r w:rsidR="00AD1F32">
        <w:t xml:space="preserve">the naturalist owes us an account of why </w:t>
      </w:r>
      <w:r w:rsidR="00BA7720">
        <w:t xml:space="preserve">moral goodness </w:t>
      </w:r>
      <w:r w:rsidR="002648FB">
        <w:t>and practical rationality should b</w:t>
      </w:r>
      <w:r w:rsidR="00AD1F32">
        <w:t xml:space="preserve">e seen as </w:t>
      </w:r>
      <w:r w:rsidR="002648FB">
        <w:t xml:space="preserve">forms of </w:t>
      </w:r>
      <w:r w:rsidR="00AD1F32">
        <w:t>species-specific natural goodness.</w:t>
      </w:r>
    </w:p>
    <w:p w14:paraId="41D2EE79" w14:textId="77777777" w:rsidR="00E037DC" w:rsidRPr="006666F6" w:rsidRDefault="00E037DC" w:rsidP="00F843C9">
      <w:pPr>
        <w:spacing w:line="480" w:lineRule="auto"/>
        <w:contextualSpacing/>
        <w:jc w:val="both"/>
      </w:pPr>
    </w:p>
    <w:p w14:paraId="4FAF66AA" w14:textId="0BC50081" w:rsidR="006666F6" w:rsidRPr="001A6AB5" w:rsidRDefault="00834A4A" w:rsidP="00BB7423">
      <w:pPr>
        <w:tabs>
          <w:tab w:val="left" w:pos="3133"/>
        </w:tabs>
        <w:spacing w:line="480" w:lineRule="auto"/>
        <w:contextualSpacing/>
        <w:jc w:val="both"/>
        <w:outlineLvl w:val="0"/>
      </w:pPr>
      <w:r>
        <w:rPr>
          <w:i/>
        </w:rPr>
        <w:t>4.3</w:t>
      </w:r>
      <w:r w:rsidR="00154C59">
        <w:rPr>
          <w:i/>
        </w:rPr>
        <w:t xml:space="preserve"> The </w:t>
      </w:r>
      <w:r w:rsidR="00AA139D">
        <w:rPr>
          <w:i/>
        </w:rPr>
        <w:t xml:space="preserve">Dilemma </w:t>
      </w:r>
      <w:r w:rsidR="00154C59">
        <w:rPr>
          <w:i/>
        </w:rPr>
        <w:t>in</w:t>
      </w:r>
      <w:r w:rsidR="00AA139D">
        <w:rPr>
          <w:i/>
        </w:rPr>
        <w:t xml:space="preserve"> </w:t>
      </w:r>
      <w:r w:rsidR="00154C59">
        <w:rPr>
          <w:i/>
        </w:rPr>
        <w:t>Hursthouse</w:t>
      </w:r>
      <w:r w:rsidR="001A6AB5">
        <w:rPr>
          <w:i/>
        </w:rPr>
        <w:t xml:space="preserve">’s </w:t>
      </w:r>
      <w:r w:rsidR="001A6AB5">
        <w:t>On Virtue Ethics</w:t>
      </w:r>
    </w:p>
    <w:p w14:paraId="48554A50" w14:textId="159B85C7" w:rsidR="00050DCE" w:rsidRDefault="00DB4546" w:rsidP="00BB7423">
      <w:pPr>
        <w:spacing w:line="480" w:lineRule="auto"/>
        <w:contextualSpacing/>
        <w:jc w:val="both"/>
      </w:pPr>
      <w:r>
        <w:tab/>
      </w:r>
      <w:r w:rsidR="002648FB">
        <w:t xml:space="preserve">I believe that this dilemma merits serious consideration </w:t>
      </w:r>
      <w:r w:rsidR="00E35BE8">
        <w:t>by Aristotelian naturalists.</w:t>
      </w:r>
      <w:r w:rsidR="002648FB">
        <w:t xml:space="preserve"> I have attempted to shed ligh</w:t>
      </w:r>
      <w:r w:rsidR="00E35BE8">
        <w:t>t on the sources of the dilemma,</w:t>
      </w:r>
      <w:r w:rsidR="002648FB">
        <w:t xml:space="preserve"> </w:t>
      </w:r>
      <w:r w:rsidR="00E35BE8">
        <w:t xml:space="preserve">and </w:t>
      </w:r>
      <w:r w:rsidR="002648FB">
        <w:t xml:space="preserve">I will </w:t>
      </w:r>
      <w:r w:rsidR="00CE64C0">
        <w:t>now highlight</w:t>
      </w:r>
      <w:r w:rsidR="002648FB">
        <w:t xml:space="preserve"> </w:t>
      </w:r>
      <w:r w:rsidR="00E35BE8">
        <w:t>the difficulty</w:t>
      </w:r>
      <w:r w:rsidR="002648FB">
        <w:t xml:space="preserve"> in addressing the dilemma, as illustrated in </w:t>
      </w:r>
      <w:r>
        <w:t>t</w:t>
      </w:r>
      <w:r w:rsidR="001C6998">
        <w:t>he</w:t>
      </w:r>
      <w:r w:rsidR="00616C89">
        <w:t xml:space="preserve"> work of Rosalind Hursthouse. </w:t>
      </w:r>
    </w:p>
    <w:p w14:paraId="32F98F28" w14:textId="5872888B" w:rsidR="003E3215" w:rsidRDefault="003E3215" w:rsidP="00BB7423">
      <w:pPr>
        <w:spacing w:line="480" w:lineRule="auto"/>
        <w:ind w:firstLine="720"/>
        <w:contextualSpacing/>
        <w:jc w:val="both"/>
      </w:pPr>
      <w:r>
        <w:t xml:space="preserve">In </w:t>
      </w:r>
      <w:r>
        <w:rPr>
          <w:i/>
        </w:rPr>
        <w:t>On Virtue Ethics</w:t>
      </w:r>
      <w:r>
        <w:t xml:space="preserve">, Hursthouse develops </w:t>
      </w:r>
      <w:r w:rsidR="00BA6502">
        <w:t>a</w:t>
      </w:r>
      <w:r>
        <w:t xml:space="preserve"> version of Aristotelian naturalism, </w:t>
      </w:r>
      <w:r w:rsidR="00A00FD0">
        <w:t xml:space="preserve">and she </w:t>
      </w:r>
      <w:r w:rsidR="00CE64C0">
        <w:t xml:space="preserve">recognizes </w:t>
      </w:r>
      <w:r>
        <w:t xml:space="preserve">the worry that drives the authority-of-nature challenge. Hursthouse </w:t>
      </w:r>
      <w:r w:rsidR="00C40C7D">
        <w:t>identifies</w:t>
      </w:r>
      <w:r w:rsidR="00616C89">
        <w:t xml:space="preserve"> </w:t>
      </w:r>
      <w:r w:rsidR="00BA6502">
        <w:t>two</w:t>
      </w:r>
      <w:r w:rsidR="00616C89">
        <w:t xml:space="preserve"> problems that reason creates for </w:t>
      </w:r>
      <w:r w:rsidR="00DE4681">
        <w:t>applying the</w:t>
      </w:r>
      <w:r w:rsidR="001C6998">
        <w:t xml:space="preserve"> natural goodness schema to human beings</w:t>
      </w:r>
      <w:r>
        <w:t xml:space="preserve">: </w:t>
      </w:r>
      <w:r w:rsidR="00E70D03">
        <w:t>‘</w:t>
      </w:r>
      <w:r>
        <w:t>By and large we can’t identify what is characteristic of human beings as a species in this way – there is too much variety. And even if we could, it looks as though we would not allow anything we identified to carry any normative weight if we thought it was something we could change.</w:t>
      </w:r>
      <w:r w:rsidR="00E70D03">
        <w:t>’</w:t>
      </w:r>
      <w:r>
        <w:rPr>
          <w:rStyle w:val="FootnoteReference"/>
        </w:rPr>
        <w:footnoteReference w:id="38"/>
      </w:r>
      <w:r>
        <w:t xml:space="preserve"> </w:t>
      </w:r>
      <w:r w:rsidR="00BA6502">
        <w:t>While t</w:t>
      </w:r>
      <w:r w:rsidR="00616C89">
        <w:t xml:space="preserve">he </w:t>
      </w:r>
      <w:r w:rsidR="00BA6502">
        <w:t xml:space="preserve">problem of variety </w:t>
      </w:r>
      <w:r w:rsidR="00616C89">
        <w:t xml:space="preserve">is outside the </w:t>
      </w:r>
      <w:r w:rsidR="001C6998">
        <w:t>focus</w:t>
      </w:r>
      <w:r w:rsidR="00BA6502">
        <w:t xml:space="preserve"> of this paper,</w:t>
      </w:r>
      <w:r w:rsidR="00616C89">
        <w:t xml:space="preserve"> the second problem </w:t>
      </w:r>
      <w:r w:rsidR="00BA6502">
        <w:t>is a version of</w:t>
      </w:r>
      <w:r>
        <w:t xml:space="preserve"> </w:t>
      </w:r>
      <w:r w:rsidR="00DE4681">
        <w:t>the normal-normative gap. S</w:t>
      </w:r>
      <w:r>
        <w:t xml:space="preserve">urprisingly, Hursthouse seems to </w:t>
      </w:r>
      <w:r w:rsidRPr="00BE3969">
        <w:rPr>
          <w:i/>
        </w:rPr>
        <w:t>embrace</w:t>
      </w:r>
      <w:r>
        <w:t xml:space="preserve"> the gap: </w:t>
      </w:r>
      <w:r w:rsidR="00E70D03">
        <w:t>‘</w:t>
      </w:r>
      <w:r>
        <w:t>Nature determines how [other animals] should be, but the idea that nature could be normative with respect to us, that it could determine how we should be, is one we will no longer accept.</w:t>
      </w:r>
      <w:r w:rsidR="00E70D03">
        <w:t>’</w:t>
      </w:r>
      <w:r>
        <w:rPr>
          <w:rStyle w:val="FootnoteReference"/>
        </w:rPr>
        <w:footnoteReference w:id="39"/>
      </w:r>
      <w:r>
        <w:t xml:space="preserve"> </w:t>
      </w:r>
    </w:p>
    <w:p w14:paraId="15931316" w14:textId="18565745" w:rsidR="00375D2C" w:rsidRDefault="003E3215" w:rsidP="00BB7423">
      <w:pPr>
        <w:spacing w:line="480" w:lineRule="auto"/>
        <w:contextualSpacing/>
        <w:jc w:val="both"/>
      </w:pPr>
      <w:r>
        <w:tab/>
      </w:r>
      <w:r w:rsidR="001C6998">
        <w:t xml:space="preserve">It is hard to see how Aristotelian </w:t>
      </w:r>
      <w:r w:rsidR="00BA6502">
        <w:t>naturalism</w:t>
      </w:r>
      <w:r w:rsidR="001C6998">
        <w:t xml:space="preserve"> will survive if we abandon the idea that </w:t>
      </w:r>
      <w:r w:rsidR="00E70D03">
        <w:t>‘</w:t>
      </w:r>
      <w:r w:rsidR="001C6998">
        <w:t>nature could be normative with respect to us.</w:t>
      </w:r>
      <w:r w:rsidR="00E70D03">
        <w:t>’</w:t>
      </w:r>
      <w:r w:rsidR="00BA6502">
        <w:t xml:space="preserve"> </w:t>
      </w:r>
      <w:r w:rsidR="001C6998">
        <w:t>But Hursthouse insists</w:t>
      </w:r>
      <w:r>
        <w:t xml:space="preserve"> that naturalism can be saved, because there </w:t>
      </w:r>
      <w:r>
        <w:rPr>
          <w:i/>
        </w:rPr>
        <w:t xml:space="preserve">is </w:t>
      </w:r>
      <w:r>
        <w:t xml:space="preserve">a characteristic human way of living after all – a </w:t>
      </w:r>
      <w:r>
        <w:rPr>
          <w:i/>
        </w:rPr>
        <w:t>rational</w:t>
      </w:r>
      <w:r>
        <w:t xml:space="preserve"> way. As she says, </w:t>
      </w:r>
      <w:r w:rsidR="00E70D03">
        <w:t>‘</w:t>
      </w:r>
      <w:r>
        <w:t>Our way of going on, which distinguishes us from all the other species of animals, is a rational way. A ‘rational way’ is any way that we can rightly see as good, as something we have reason to do.</w:t>
      </w:r>
      <w:r w:rsidR="00E70D03">
        <w:t>’</w:t>
      </w:r>
      <w:r>
        <w:rPr>
          <w:rStyle w:val="FootnoteReference"/>
        </w:rPr>
        <w:footnoteReference w:id="40"/>
      </w:r>
      <w:r w:rsidR="00BA6502">
        <w:t xml:space="preserve"> Now, it seems that Hursthouse intends the idea of </w:t>
      </w:r>
      <w:r w:rsidR="00E70D03">
        <w:t>‘</w:t>
      </w:r>
      <w:r w:rsidR="00BA6502">
        <w:t>a rational way</w:t>
      </w:r>
      <w:r w:rsidR="00E70D03">
        <w:t>’</w:t>
      </w:r>
      <w:r w:rsidR="00BA6502">
        <w:t xml:space="preserve"> to solve not only the worry about variety, but the normal-normative gap as well. And </w:t>
      </w:r>
      <w:r w:rsidR="00375D2C">
        <w:t>her position can be interpreted as a version of</w:t>
      </w:r>
      <w:r w:rsidR="001C6998">
        <w:t xml:space="preserve"> the </w:t>
      </w:r>
      <w:r w:rsidR="00702AAE">
        <w:t>practical reason</w:t>
      </w:r>
      <w:r w:rsidR="001C6998">
        <w:t xml:space="preserve"> response: </w:t>
      </w:r>
      <w:r w:rsidR="00375D2C">
        <w:t xml:space="preserve">Since our characteristic way is a rational way, what is characteristically good (= normal) must also be practically rational (= normative). Thus </w:t>
      </w:r>
      <w:r w:rsidR="00DE4681">
        <w:t xml:space="preserve">the normal-normative gap is illusory, and </w:t>
      </w:r>
      <w:r w:rsidR="001C6998">
        <w:t>we cannot develop a substantive</w:t>
      </w:r>
      <w:r w:rsidR="00375D2C">
        <w:t xml:space="preserve"> conception of our characteristic </w:t>
      </w:r>
      <w:r w:rsidR="00DE4681">
        <w:t>life</w:t>
      </w:r>
      <w:r w:rsidR="00375D2C">
        <w:t xml:space="preserve"> without </w:t>
      </w:r>
      <w:r w:rsidR="00DE4681">
        <w:t>thereby</w:t>
      </w:r>
      <w:r w:rsidR="001C6998">
        <w:t xml:space="preserve"> developing a normative </w:t>
      </w:r>
      <w:r w:rsidR="00375D2C">
        <w:t>conception of human form.</w:t>
      </w:r>
    </w:p>
    <w:p w14:paraId="0FBA481C" w14:textId="0485A799" w:rsidR="00183D00" w:rsidRDefault="00375D2C" w:rsidP="00BB7423">
      <w:pPr>
        <w:spacing w:line="480" w:lineRule="auto"/>
        <w:contextualSpacing/>
        <w:jc w:val="both"/>
      </w:pPr>
      <w:r>
        <w:tab/>
        <w:t xml:space="preserve">As a version of the </w:t>
      </w:r>
      <w:r w:rsidR="00702AAE">
        <w:t>practical reason</w:t>
      </w:r>
      <w:r>
        <w:t xml:space="preserve"> response, Hursthouse’s appeal</w:t>
      </w:r>
      <w:r w:rsidR="001C6998">
        <w:t xml:space="preserve"> to </w:t>
      </w:r>
      <w:r w:rsidR="00E70D03">
        <w:t>‘</w:t>
      </w:r>
      <w:r w:rsidR="001C6998">
        <w:t>a rational way</w:t>
      </w:r>
      <w:r w:rsidR="00E70D03">
        <w:t>’</w:t>
      </w:r>
      <w:r w:rsidR="001C6998">
        <w:t xml:space="preserve"> </w:t>
      </w:r>
      <w:r w:rsidR="0014322C">
        <w:t>invites</w:t>
      </w:r>
      <w:r>
        <w:t xml:space="preserve"> the criticism that she ha</w:t>
      </w:r>
      <w:r w:rsidR="001C6998">
        <w:t>s abandoned natu</w:t>
      </w:r>
      <w:r w:rsidR="00D645DA">
        <w:t>ralism. I</w:t>
      </w:r>
      <w:r w:rsidR="001C6998">
        <w:t>f</w:t>
      </w:r>
      <w:r w:rsidR="00BA6502">
        <w:t xml:space="preserve"> </w:t>
      </w:r>
      <w:r w:rsidR="003E3215">
        <w:t xml:space="preserve">the characteristic human life is simply a rational life, why suppose that we are evaluating ourselves </w:t>
      </w:r>
      <w:r w:rsidR="003E3215">
        <w:rPr>
          <w:i/>
        </w:rPr>
        <w:t xml:space="preserve">qua </w:t>
      </w:r>
      <w:r w:rsidR="003E3215">
        <w:t xml:space="preserve">human beings, instead of as members of some more abstract class, like </w:t>
      </w:r>
      <w:r w:rsidR="00E70D03">
        <w:t>‘</w:t>
      </w:r>
      <w:r w:rsidR="003E3215">
        <w:t>rational agents</w:t>
      </w:r>
      <w:r w:rsidR="00E70D03">
        <w:t>’</w:t>
      </w:r>
      <w:r w:rsidR="003E3215">
        <w:t>?</w:t>
      </w:r>
      <w:r>
        <w:t xml:space="preserve"> </w:t>
      </w:r>
      <w:r w:rsidR="001C6998">
        <w:t>Hursthouse</w:t>
      </w:r>
      <w:r w:rsidR="003E3215">
        <w:t xml:space="preserve"> </w:t>
      </w:r>
      <w:r w:rsidR="001C6998">
        <w:t>argues</w:t>
      </w:r>
      <w:r w:rsidR="003E3215">
        <w:t xml:space="preserve"> that her position is still a form of ethical naturalism, because </w:t>
      </w:r>
      <w:r w:rsidR="00E70D03">
        <w:t>‘</w:t>
      </w:r>
      <w:r w:rsidR="003E3215">
        <w:t>it is still the case that human beings are ethically good in so far as their ethically relevant aspects foster the four ends appropriate to a social animal, in the way characteristic of the species. And the structure – the appeal to just those four ends – really does constrain, substantially, what I can reasonably maintain is a virtue in human beings.</w:t>
      </w:r>
      <w:r w:rsidR="00E70D03">
        <w:t>’</w:t>
      </w:r>
      <w:r w:rsidR="003E3215" w:rsidRPr="00E60C4C">
        <w:rPr>
          <w:rStyle w:val="FootnoteReference"/>
        </w:rPr>
        <w:t xml:space="preserve"> </w:t>
      </w:r>
      <w:r w:rsidR="003E3215">
        <w:rPr>
          <w:rStyle w:val="FootnoteReference"/>
        </w:rPr>
        <w:footnoteReference w:id="41"/>
      </w:r>
      <w:r>
        <w:t xml:space="preserve">  The four ends</w:t>
      </w:r>
      <w:r w:rsidR="003E3215">
        <w:t xml:space="preserve"> of a social animal</w:t>
      </w:r>
      <w:r>
        <w:t>, according to</w:t>
      </w:r>
      <w:r w:rsidR="003E3215">
        <w:t xml:space="preserve"> Hursthouse</w:t>
      </w:r>
      <w:r>
        <w:t>,</w:t>
      </w:r>
      <w:r w:rsidR="003E3215">
        <w:t xml:space="preserve"> are: 1) individual survival, 2) continuance of the species, 3) characteristic enjoyment and freedom from pain, and 4) the good functioning of the social group. </w:t>
      </w:r>
      <w:r>
        <w:t>These natural ends hold for humans as much as for elephants,</w:t>
      </w:r>
      <w:r w:rsidR="001C6998">
        <w:t xml:space="preserve"> lions, or other social animals, although</w:t>
      </w:r>
      <w:r>
        <w:t xml:space="preserve"> our </w:t>
      </w:r>
      <w:r w:rsidR="001A6AB5">
        <w:t xml:space="preserve">way of </w:t>
      </w:r>
      <w:r>
        <w:t xml:space="preserve">realizing these ends is </w:t>
      </w:r>
      <w:r w:rsidR="00E70D03">
        <w:t>‘</w:t>
      </w:r>
      <w:r>
        <w:t>a rational way.</w:t>
      </w:r>
      <w:r w:rsidR="00E70D03">
        <w:t>’</w:t>
      </w:r>
      <w:r>
        <w:t xml:space="preserve"> And, </w:t>
      </w:r>
      <w:r w:rsidR="003E3215">
        <w:t>Hursthouse</w:t>
      </w:r>
      <w:r>
        <w:t xml:space="preserve"> argues</w:t>
      </w:r>
      <w:r w:rsidR="003E3215">
        <w:t xml:space="preserve">, no trait could be a virtue </w:t>
      </w:r>
      <w:r>
        <w:t xml:space="preserve">for human beings </w:t>
      </w:r>
      <w:r w:rsidR="00183D00">
        <w:t>unless it lead us to think, act, and feel in ways that realized</w:t>
      </w:r>
      <w:r w:rsidR="003E3215">
        <w:t xml:space="preserve"> these four natural ends.</w:t>
      </w:r>
    </w:p>
    <w:p w14:paraId="448EC511" w14:textId="6FE3D54A" w:rsidR="003E3215" w:rsidRDefault="00183D00" w:rsidP="00BB7423">
      <w:pPr>
        <w:spacing w:line="480" w:lineRule="auto"/>
        <w:contextualSpacing/>
        <w:jc w:val="both"/>
      </w:pPr>
      <w:r>
        <w:tab/>
        <w:t xml:space="preserve">How does the appeal to the four ends answer the criticism </w:t>
      </w:r>
      <w:r w:rsidR="00030FA0">
        <w:t>about abandoning naturalism? Hursthouse</w:t>
      </w:r>
      <w:r w:rsidR="001A6AB5">
        <w:t>’s</w:t>
      </w:r>
      <w:r>
        <w:t xml:space="preserve"> idea, as I understand it, is that </w:t>
      </w:r>
      <w:r w:rsidR="003E3215">
        <w:t xml:space="preserve">we </w:t>
      </w:r>
      <w:r w:rsidR="003E3215" w:rsidRPr="001C6998">
        <w:t>cannot</w:t>
      </w:r>
      <w:r w:rsidR="00030FA0">
        <w:t xml:space="preserve"> think of ourselves simply as rational agents</w:t>
      </w:r>
      <w:r w:rsidR="003E3215">
        <w:t xml:space="preserve"> when considering how we </w:t>
      </w:r>
      <w:r w:rsidR="00030FA0">
        <w:t>ought to live and act</w:t>
      </w:r>
      <w:r w:rsidR="003E3215">
        <w:t xml:space="preserve">, because what </w:t>
      </w:r>
      <w:r w:rsidR="003E3215">
        <w:rPr>
          <w:i/>
        </w:rPr>
        <w:t>counts</w:t>
      </w:r>
      <w:r w:rsidR="00030FA0">
        <w:t xml:space="preserve"> as a rational way</w:t>
      </w:r>
      <w:r w:rsidR="003E3215">
        <w:t xml:space="preserve"> for</w:t>
      </w:r>
      <w:r w:rsidR="00C37F59">
        <w:t xml:space="preserve"> us is constrained by our natural</w:t>
      </w:r>
      <w:r w:rsidR="003E3215">
        <w:t xml:space="preserve"> ends </w:t>
      </w:r>
      <w:r w:rsidR="003E3215">
        <w:rPr>
          <w:i/>
        </w:rPr>
        <w:t xml:space="preserve">qua </w:t>
      </w:r>
      <w:r w:rsidR="003E3215">
        <w:t xml:space="preserve">human beings. </w:t>
      </w:r>
      <w:r w:rsidR="00C37F59">
        <w:t>We act well by acting from virtue, and o</w:t>
      </w:r>
      <w:r w:rsidR="003E3215">
        <w:t xml:space="preserve">ur specifically human nature </w:t>
      </w:r>
      <w:r w:rsidR="00C37F59">
        <w:t xml:space="preserve">constrains what traits are virtues, and thus our nature shapes the content of </w:t>
      </w:r>
      <w:r w:rsidR="003E3215">
        <w:t>what we can rightly see as good</w:t>
      </w:r>
      <w:r w:rsidR="00C37F59">
        <w:t>. T</w:t>
      </w:r>
      <w:r w:rsidR="003E3215">
        <w:t>herefore o</w:t>
      </w:r>
      <w:r w:rsidR="001C6998">
        <w:t>ur characteristic rational way of living must be</w:t>
      </w:r>
      <w:r w:rsidR="003E3215">
        <w:t xml:space="preserve"> understood as a rational way </w:t>
      </w:r>
      <w:r w:rsidR="003E3215">
        <w:rPr>
          <w:i/>
        </w:rPr>
        <w:t>for human beings</w:t>
      </w:r>
      <w:r w:rsidR="003E3215">
        <w:t>, not for rational agents or persons or some other abstract class of beings.</w:t>
      </w:r>
      <w:r w:rsidR="00030FA0">
        <w:t xml:space="preserve"> </w:t>
      </w:r>
    </w:p>
    <w:p w14:paraId="342AFBD0" w14:textId="5F6F2E40" w:rsidR="003E3215" w:rsidRDefault="003E3215" w:rsidP="00BB7423">
      <w:pPr>
        <w:spacing w:line="480" w:lineRule="auto"/>
        <w:contextualSpacing/>
        <w:jc w:val="both"/>
      </w:pPr>
      <w:r>
        <w:tab/>
      </w:r>
      <w:r w:rsidR="00C37F59">
        <w:t xml:space="preserve">The problem </w:t>
      </w:r>
      <w:r w:rsidR="007E3F4D">
        <w:t>for Hursthouse’s</w:t>
      </w:r>
      <w:r w:rsidR="00C37F59">
        <w:t xml:space="preserve"> strategy is that </w:t>
      </w:r>
      <w:r w:rsidR="007C616A">
        <w:t>whatever</w:t>
      </w:r>
      <w:r w:rsidR="00C37F59">
        <w:t xml:space="preserve"> constraint</w:t>
      </w:r>
      <w:r w:rsidR="001C6998">
        <w:t>s</w:t>
      </w:r>
      <w:r w:rsidR="00C37F59">
        <w:t xml:space="preserve"> on </w:t>
      </w:r>
      <w:r w:rsidR="001C6998">
        <w:t>virtue the four ends can provide</w:t>
      </w:r>
      <w:r w:rsidR="007C616A">
        <w:t>, these constraints do</w:t>
      </w:r>
      <w:r w:rsidR="00C37F59">
        <w:t xml:space="preserve"> not </w:t>
      </w:r>
      <w:r w:rsidR="007C616A">
        <w:t xml:space="preserve">support a distinctly naturalist </w:t>
      </w:r>
      <w:r w:rsidR="00C37F59">
        <w:t>position</w:t>
      </w:r>
      <w:r w:rsidR="007C616A">
        <w:t>.</w:t>
      </w:r>
      <w:r w:rsidR="00C37F59">
        <w:t xml:space="preserve"> </w:t>
      </w:r>
      <w:r w:rsidR="00457E74">
        <w:t xml:space="preserve">First, notice that at least </w:t>
      </w:r>
      <w:r>
        <w:t xml:space="preserve">two of the four ends include an </w:t>
      </w:r>
      <w:r w:rsidR="00457E74">
        <w:t xml:space="preserve">explicitly </w:t>
      </w:r>
      <w:r>
        <w:t>evaluative component</w:t>
      </w:r>
      <w:r w:rsidR="008C12E3">
        <w:t xml:space="preserve"> </w:t>
      </w:r>
      <w:r>
        <w:t xml:space="preserve">– our </w:t>
      </w:r>
      <w:r>
        <w:rPr>
          <w:i/>
        </w:rPr>
        <w:t xml:space="preserve">characteristic </w:t>
      </w:r>
      <w:r>
        <w:t xml:space="preserve">enjoyments, and the </w:t>
      </w:r>
      <w:r>
        <w:rPr>
          <w:i/>
        </w:rPr>
        <w:t xml:space="preserve">good </w:t>
      </w:r>
      <w:r>
        <w:t xml:space="preserve">functioning of the social group. But what is characteristic and good in human beings is simply </w:t>
      </w:r>
      <w:r w:rsidR="00E70D03">
        <w:t>‘</w:t>
      </w:r>
      <w:r>
        <w:t>a rational way.</w:t>
      </w:r>
      <w:r w:rsidR="00E70D03">
        <w:t>’</w:t>
      </w:r>
      <w:r>
        <w:t xml:space="preserve"> So our characteristic enjoyments will be those enjoyments </w:t>
      </w:r>
      <w:r w:rsidR="00457E74">
        <w:t xml:space="preserve">that we have reason to go for, and the good functioning of social groups must be functioning that we can rightly see as good. Thus </w:t>
      </w:r>
      <w:r>
        <w:t xml:space="preserve">we cannot </w:t>
      </w:r>
      <w:r w:rsidR="0044246D">
        <w:t xml:space="preserve">say </w:t>
      </w:r>
      <w:r w:rsidR="00457E74" w:rsidRPr="007E3F4D">
        <w:rPr>
          <w:i/>
        </w:rPr>
        <w:t>which</w:t>
      </w:r>
      <w:r w:rsidR="00457E74">
        <w:t xml:space="preserve"> </w:t>
      </w:r>
      <w:r>
        <w:t>trait</w:t>
      </w:r>
      <w:r w:rsidR="00457E74">
        <w:t>s further</w:t>
      </w:r>
      <w:r>
        <w:t xml:space="preserve"> those two ends </w:t>
      </w:r>
      <w:r w:rsidR="00457E74">
        <w:t xml:space="preserve">without </w:t>
      </w:r>
      <w:r>
        <w:rPr>
          <w:i/>
        </w:rPr>
        <w:t>already</w:t>
      </w:r>
      <w:r w:rsidR="0044246D">
        <w:t xml:space="preserve"> hav</w:t>
      </w:r>
      <w:r w:rsidR="007E3F4D">
        <w:t>ing a handle on what is rational for</w:t>
      </w:r>
      <w:r>
        <w:t xml:space="preserve"> us. </w:t>
      </w:r>
      <w:r w:rsidR="0044246D">
        <w:t>But that means the</w:t>
      </w:r>
      <w:r w:rsidR="008C12E3">
        <w:t>se ends cannot</w:t>
      </w:r>
      <w:r w:rsidR="0044246D">
        <w:t xml:space="preserve"> provide </w:t>
      </w:r>
      <w:r>
        <w:t xml:space="preserve">any </w:t>
      </w:r>
      <w:r w:rsidR="0044246D">
        <w:t xml:space="preserve">independent </w:t>
      </w:r>
      <w:r w:rsidRPr="0044246D">
        <w:t>constraint</w:t>
      </w:r>
      <w:r>
        <w:t xml:space="preserve"> on what counts as </w:t>
      </w:r>
      <w:r w:rsidR="0044246D">
        <w:t>a virtue</w:t>
      </w:r>
      <w:r>
        <w:t xml:space="preserve">. </w:t>
      </w:r>
      <w:r w:rsidR="007E3F4D">
        <w:t>A</w:t>
      </w:r>
      <w:r>
        <w:t xml:space="preserve">ll the work </w:t>
      </w:r>
      <w:r w:rsidR="0044246D">
        <w:t xml:space="preserve">in identifying the virtues is being done by our </w:t>
      </w:r>
      <w:r>
        <w:t xml:space="preserve">understanding of what we have reason to do. </w:t>
      </w:r>
      <w:r w:rsidR="007E3F4D">
        <w:t>So w</w:t>
      </w:r>
      <w:r w:rsidR="0044246D">
        <w:t xml:space="preserve">e are </w:t>
      </w:r>
      <w:r w:rsidR="008C12E3">
        <w:t xml:space="preserve">again </w:t>
      </w:r>
      <w:r w:rsidR="0044246D">
        <w:t xml:space="preserve">left with the </w:t>
      </w:r>
      <w:r>
        <w:t>worry that we are really evaluating ourselves as rational agents, not human beings.</w:t>
      </w:r>
    </w:p>
    <w:p w14:paraId="5729D8D2" w14:textId="7E529BEA" w:rsidR="00E35BE8" w:rsidRDefault="002C2727" w:rsidP="00BB7423">
      <w:pPr>
        <w:spacing w:line="480" w:lineRule="auto"/>
        <w:contextualSpacing/>
        <w:jc w:val="both"/>
      </w:pPr>
      <w:r>
        <w:tab/>
        <w:t>P</w:t>
      </w:r>
      <w:r w:rsidR="003E3215">
        <w:t>erhaps</w:t>
      </w:r>
      <w:r>
        <w:t>, however,</w:t>
      </w:r>
      <w:r w:rsidR="003E3215">
        <w:t xml:space="preserve"> we can understand Hursthouse’s main point </w:t>
      </w:r>
      <w:r>
        <w:t>to be that</w:t>
      </w:r>
      <w:r w:rsidR="003E3215">
        <w:t xml:space="preserve"> human nature places </w:t>
      </w:r>
      <w:r w:rsidR="003E3215">
        <w:rPr>
          <w:i/>
        </w:rPr>
        <w:t>limits</w:t>
      </w:r>
      <w:r w:rsidR="003E3215">
        <w:t xml:space="preserve"> on what is </w:t>
      </w:r>
      <w:r>
        <w:t>feasible</w:t>
      </w:r>
      <w:r w:rsidR="003E3215">
        <w:t xml:space="preserve"> for us</w:t>
      </w:r>
      <w:r>
        <w:t xml:space="preserve">, physically and psychologically, and </w:t>
      </w:r>
      <w:r w:rsidR="007E3F4D">
        <w:t>that</w:t>
      </w:r>
      <w:r w:rsidR="003E3215">
        <w:t xml:space="preserve"> </w:t>
      </w:r>
      <w:r>
        <w:t>arguments about the</w:t>
      </w:r>
      <w:r w:rsidR="003E3215">
        <w:t xml:space="preserve"> virtues must take these limits into account.</w:t>
      </w:r>
      <w:r w:rsidR="003E3215">
        <w:rPr>
          <w:rStyle w:val="FootnoteReference"/>
        </w:rPr>
        <w:footnoteReference w:id="42"/>
      </w:r>
      <w:r w:rsidR="003E3215">
        <w:t xml:space="preserve"> </w:t>
      </w:r>
      <w:r>
        <w:t xml:space="preserve">For example, humans are prone to form </w:t>
      </w:r>
      <w:r w:rsidR="007E3F4D">
        <w:t>emotional attachments with</w:t>
      </w:r>
      <w:r>
        <w:t xml:space="preserve"> small groups of people</w:t>
      </w:r>
      <w:r w:rsidR="007E3F4D">
        <w:t xml:space="preserve">. </w:t>
      </w:r>
      <w:r>
        <w:t>Such a tendency might be (nearly) impossible to erase, and any proposed virtue must take this into account. As an argument for n</w:t>
      </w:r>
      <w:r w:rsidR="007E3F4D">
        <w:t>aturalism, however, such</w:t>
      </w:r>
      <w:r>
        <w:t xml:space="preserve"> constraint</w:t>
      </w:r>
      <w:r w:rsidR="007E3F4D">
        <w:t>s</w:t>
      </w:r>
      <w:r>
        <w:t xml:space="preserve"> </w:t>
      </w:r>
      <w:r w:rsidR="007E3F4D">
        <w:t>on feasibility are</w:t>
      </w:r>
      <w:r>
        <w:t xml:space="preserve"> insufficient. A theory of ethics that treats us a </w:t>
      </w:r>
      <w:r w:rsidR="00E70D03">
        <w:t>‘</w:t>
      </w:r>
      <w:r>
        <w:t>person</w:t>
      </w:r>
      <w:r w:rsidR="00E70D03">
        <w:t>’</w:t>
      </w:r>
      <w:r>
        <w:t xml:space="preserve"> </w:t>
      </w:r>
      <w:r w:rsidR="003E3215">
        <w:t xml:space="preserve">or </w:t>
      </w:r>
      <w:r w:rsidR="00E70D03">
        <w:t>‘</w:t>
      </w:r>
      <w:r w:rsidR="003E3215">
        <w:t>rational agents</w:t>
      </w:r>
      <w:r w:rsidR="00E70D03">
        <w:t>’</w:t>
      </w:r>
      <w:r w:rsidR="003E3215">
        <w:t xml:space="preserve"> can grant that what</w:t>
      </w:r>
      <w:r w:rsidR="007E3F4D">
        <w:t xml:space="preserve"> counts as acting well is shaped by</w:t>
      </w:r>
      <w:r w:rsidR="003E3215">
        <w:t xml:space="preserve"> </w:t>
      </w:r>
      <w:r w:rsidR="007E3F4D">
        <w:t>what is possible for us</w:t>
      </w:r>
      <w:r w:rsidR="003E3215">
        <w:t xml:space="preserve">, and that our nature limits </w:t>
      </w:r>
      <w:r w:rsidR="0051643B">
        <w:t>what is possible for us. But constraining the activity of practical reason in this way does not show that practical rationality must be treated as a species-specific</w:t>
      </w:r>
      <w:r w:rsidR="008C12E3">
        <w:t xml:space="preserve"> form of natural goodness. I</w:t>
      </w:r>
      <w:r w:rsidR="0051643B">
        <w:t xml:space="preserve">f human nature </w:t>
      </w:r>
      <w:r w:rsidR="008C12E3">
        <w:t>merely</w:t>
      </w:r>
      <w:r w:rsidR="0051643B">
        <w:t xml:space="preserve"> limits what is </w:t>
      </w:r>
      <w:r w:rsidR="0051643B" w:rsidRPr="0051643B">
        <w:t>possible</w:t>
      </w:r>
      <w:r w:rsidR="0051643B">
        <w:t xml:space="preserve"> for us, that is consistent with a Kantian picture in which </w:t>
      </w:r>
      <w:r w:rsidR="00CF7C08">
        <w:t>fundamental</w:t>
      </w:r>
      <w:r w:rsidR="0051643B">
        <w:t xml:space="preserve"> </w:t>
      </w:r>
      <w:r w:rsidR="00CF7C08">
        <w:t>norms</w:t>
      </w:r>
      <w:r w:rsidR="0051643B">
        <w:t xml:space="preserve"> are independent of anything</w:t>
      </w:r>
      <w:r w:rsidR="003E3215">
        <w:t xml:space="preserve"> specifically human, and </w:t>
      </w:r>
      <w:r w:rsidR="00E35BE8">
        <w:t xml:space="preserve">then </w:t>
      </w:r>
      <w:r w:rsidR="003E3215">
        <w:rPr>
          <w:i/>
        </w:rPr>
        <w:t>applied</w:t>
      </w:r>
      <w:r w:rsidR="0051643B">
        <w:t xml:space="preserve"> to the human case.</w:t>
      </w:r>
      <w:r w:rsidR="007E3F4D">
        <w:t xml:space="preserve"> Such limits, for example, figure explicitly in the Kantian </w:t>
      </w:r>
      <w:r w:rsidR="00E35BE8">
        <w:t>account</w:t>
      </w:r>
      <w:r w:rsidR="007E3F4D">
        <w:t xml:space="preserve"> e</w:t>
      </w:r>
      <w:r w:rsidR="00E35BE8">
        <w:t>ndorsed by Ernest Weinrib:</w:t>
      </w:r>
    </w:p>
    <w:p w14:paraId="61B20E18" w14:textId="7379FEF3" w:rsidR="00E35BE8" w:rsidRDefault="007048FA" w:rsidP="00F843C9">
      <w:pPr>
        <w:ind w:left="720"/>
        <w:contextualSpacing/>
        <w:jc w:val="both"/>
      </w:pPr>
      <w:r>
        <w:t>[A]</w:t>
      </w:r>
      <w:r w:rsidR="00E35BE8">
        <w:t>lthough as the occasion for practical reason, agency involves abstraction from particularity, as an activity agency takes place under certain empirical conditions. For human beings, those conditions include the working of one’s will through the physical organism of the body, the sentience of that organism, the presence of various satisfactions that motivate action, the possibility of acting in contravention of the requirements of practical reason, the existence of an external world populated (apparently) both by other agents and by objects that lack free will, and the absence of omniscience concerning the future affects of one’s act…the empirical world that human beings inhabit supplies the circumstances within which practical reason is and ought to be operative for them.</w:t>
      </w:r>
      <w:r w:rsidR="00E35BE8" w:rsidRPr="00E35BE8">
        <w:t xml:space="preserve"> </w:t>
      </w:r>
      <w:r w:rsidR="00E35BE8" w:rsidRPr="007048FA">
        <w:rPr>
          <w:i/>
        </w:rPr>
        <w:t>The abstractive aspect of willing provides the normative basis for elaborating the rights of beings so circumstanced. Although the rights do not derive their normative force from the empirical conditions of human agency, they apply to those conditions</w:t>
      </w:r>
      <w:r w:rsidR="00E35BE8" w:rsidRPr="00E35BE8">
        <w:t>.</w:t>
      </w:r>
      <w:r w:rsidR="00E35BE8">
        <w:rPr>
          <w:rStyle w:val="FootnoteReference"/>
        </w:rPr>
        <w:footnoteReference w:id="43"/>
      </w:r>
    </w:p>
    <w:p w14:paraId="699162F5" w14:textId="77777777" w:rsidR="00F843C9" w:rsidRDefault="00F843C9" w:rsidP="00F843C9">
      <w:pPr>
        <w:ind w:left="720"/>
        <w:contextualSpacing/>
        <w:jc w:val="both"/>
      </w:pPr>
    </w:p>
    <w:p w14:paraId="6B10BF3D" w14:textId="21FD4503" w:rsidR="002275E1" w:rsidRDefault="008C12E3" w:rsidP="00BB7423">
      <w:pPr>
        <w:spacing w:line="480" w:lineRule="auto"/>
        <w:contextualSpacing/>
        <w:jc w:val="both"/>
      </w:pPr>
      <w:r>
        <w:tab/>
      </w:r>
      <w:r w:rsidR="003E3215">
        <w:t xml:space="preserve">Indeed, if human nature </w:t>
      </w:r>
      <w:r w:rsidR="0051643B">
        <w:t>shapes</w:t>
      </w:r>
      <w:r w:rsidR="003E3215">
        <w:t xml:space="preserve"> the virtues merely by placing </w:t>
      </w:r>
      <w:r w:rsidR="003E3215">
        <w:rPr>
          <w:i/>
        </w:rPr>
        <w:t>limits</w:t>
      </w:r>
      <w:r w:rsidR="003E3215">
        <w:t xml:space="preserve"> on what is possible for us, </w:t>
      </w:r>
      <w:r w:rsidR="007E3F4D">
        <w:t xml:space="preserve">we have returned to a picture of </w:t>
      </w:r>
      <w:r w:rsidR="003E3215">
        <w:t xml:space="preserve">human nature </w:t>
      </w:r>
      <w:r w:rsidR="007E3F4D">
        <w:t>as</w:t>
      </w:r>
      <w:r w:rsidR="003E3215">
        <w:t xml:space="preserve"> normatively inert material</w:t>
      </w:r>
      <w:r w:rsidR="007E3F4D">
        <w:t xml:space="preserve"> that reason must confront</w:t>
      </w:r>
      <w:r w:rsidR="003E3215">
        <w:t xml:space="preserve">. And this, in fact, is </w:t>
      </w:r>
      <w:r w:rsidR="0051643B">
        <w:t xml:space="preserve">precisely the picture recommended by </w:t>
      </w:r>
      <w:r w:rsidR="003E3215">
        <w:t xml:space="preserve">Julia Annas: </w:t>
      </w:r>
      <w:r w:rsidR="00E70D03">
        <w:t>‘</w:t>
      </w:r>
      <w:r w:rsidR="003E3215">
        <w:t>My practical rationality is seen as a skill or expertise which gets to work on the circumstances of my life, including of course the rest of my human nature, and makes something of it, in the way that a craftsperson makes an object from raw materials.</w:t>
      </w:r>
      <w:r w:rsidR="00E70D03">
        <w:t>’</w:t>
      </w:r>
      <w:r w:rsidR="003E3215">
        <w:rPr>
          <w:rStyle w:val="FootnoteReference"/>
        </w:rPr>
        <w:footnoteReference w:id="44"/>
      </w:r>
      <w:r w:rsidR="003E3215">
        <w:t xml:space="preserve"> On this </w:t>
      </w:r>
      <w:r w:rsidR="0051643B">
        <w:t>view</w:t>
      </w:r>
      <w:r w:rsidR="003E3215">
        <w:t xml:space="preserve">, human nature is the </w:t>
      </w:r>
      <w:r w:rsidR="003E3215">
        <w:rPr>
          <w:i/>
        </w:rPr>
        <w:t>occasion</w:t>
      </w:r>
      <w:r w:rsidR="003E3215">
        <w:t xml:space="preserve"> for the work of practical reason, </w:t>
      </w:r>
      <w:r w:rsidR="0051643B">
        <w:t xml:space="preserve">rather than the </w:t>
      </w:r>
      <w:r w:rsidR="003E3215">
        <w:rPr>
          <w:i/>
        </w:rPr>
        <w:t>criterion</w:t>
      </w:r>
      <w:r w:rsidR="003E3215">
        <w:t xml:space="preserve"> for the pr</w:t>
      </w:r>
      <w:r w:rsidR="0051643B">
        <w:t>oper exercise of that capacity in an individual, as the naturalist proposes.</w:t>
      </w:r>
      <w:r w:rsidR="003E3215">
        <w:t xml:space="preserve"> On the schema</w:t>
      </w:r>
      <w:r w:rsidR="0051643B">
        <w:t xml:space="preserve"> of Aristotelian naturalism</w:t>
      </w:r>
      <w:r w:rsidR="003E3215">
        <w:t xml:space="preserve">, </w:t>
      </w:r>
      <w:r w:rsidR="00E70D03">
        <w:t>‘</w:t>
      </w:r>
      <w:r w:rsidR="003E3215">
        <w:t>the human</w:t>
      </w:r>
      <w:r w:rsidR="00E70D03">
        <w:t>’</w:t>
      </w:r>
      <w:r w:rsidR="003E3215">
        <w:t xml:space="preserve"> is the </w:t>
      </w:r>
      <w:r w:rsidR="003E3215">
        <w:rPr>
          <w:i/>
        </w:rPr>
        <w:t>standard</w:t>
      </w:r>
      <w:r w:rsidR="003E3215">
        <w:t xml:space="preserve"> for evaluating the </w:t>
      </w:r>
      <w:r w:rsidR="0051643B">
        <w:t>practical reason in</w:t>
      </w:r>
      <w:r w:rsidR="003E3215">
        <w:t xml:space="preserve"> particular humans, just as </w:t>
      </w:r>
      <w:r w:rsidR="00E70D03">
        <w:t>‘</w:t>
      </w:r>
      <w:r w:rsidR="003E3215">
        <w:t>the egret</w:t>
      </w:r>
      <w:r w:rsidR="00E70D03">
        <w:t>’</w:t>
      </w:r>
      <w:r w:rsidR="003E3215">
        <w:t xml:space="preserve"> is a standard for evaluating </w:t>
      </w:r>
      <w:r w:rsidR="0051643B">
        <w:t>flying, eating, etc. in particular egrets. If we carry</w:t>
      </w:r>
      <w:r>
        <w:t xml:space="preserve"> over the Aristotelian structure</w:t>
      </w:r>
      <w:r w:rsidR="003E3215">
        <w:t xml:space="preserve"> to the analogy with </w:t>
      </w:r>
      <w:r>
        <w:t>skill</w:t>
      </w:r>
      <w:r w:rsidR="003E3215">
        <w:t xml:space="preserve">, </w:t>
      </w:r>
      <w:r w:rsidR="0051643B">
        <w:t xml:space="preserve">then </w:t>
      </w:r>
      <w:r w:rsidR="003E3215">
        <w:t xml:space="preserve">human form </w:t>
      </w:r>
      <w:r w:rsidR="0051643B">
        <w:t>must</w:t>
      </w:r>
      <w:r w:rsidR="003E3215">
        <w:t xml:space="preserve"> stand in the position of </w:t>
      </w:r>
      <w:r w:rsidR="003E3215" w:rsidRPr="0051643B">
        <w:rPr>
          <w:i/>
        </w:rPr>
        <w:t xml:space="preserve">the </w:t>
      </w:r>
      <w:r w:rsidR="0051643B" w:rsidRPr="0051643B">
        <w:rPr>
          <w:i/>
        </w:rPr>
        <w:t>skill</w:t>
      </w:r>
      <w:r w:rsidR="003E3215" w:rsidRPr="0051643B">
        <w:rPr>
          <w:i/>
        </w:rPr>
        <w:t xml:space="preserve"> itself</w:t>
      </w:r>
      <w:r w:rsidR="003E3215">
        <w:t xml:space="preserve"> </w:t>
      </w:r>
      <w:r w:rsidR="0051643B">
        <w:t xml:space="preserve">rather than the raw material. </w:t>
      </w:r>
      <w:r w:rsidR="001A6AB5">
        <w:t>For it is the skill of carpentry</w:t>
      </w:r>
      <w:r w:rsidR="002E12C6">
        <w:t xml:space="preserve"> that is </w:t>
      </w:r>
      <w:r w:rsidR="003E3215">
        <w:t xml:space="preserve">instantiated in individual carpenters and serves as a standard for evaluating their activities </w:t>
      </w:r>
      <w:r w:rsidR="003E3215">
        <w:rPr>
          <w:i/>
        </w:rPr>
        <w:t>qua</w:t>
      </w:r>
      <w:r w:rsidR="003E3215">
        <w:t xml:space="preserve"> carpenters. </w:t>
      </w:r>
      <w:r w:rsidR="007E3F4D">
        <w:t xml:space="preserve">In contrast, Annas’s use of the craft analogy effectively abandons the naturalist proposal about the </w:t>
      </w:r>
      <w:r w:rsidR="002E12C6">
        <w:t xml:space="preserve">criterion for </w:t>
      </w:r>
      <w:r w:rsidR="004B1654">
        <w:t>evaluations of practical reason (as she intends to do).</w:t>
      </w:r>
      <w:r w:rsidR="002E12C6">
        <w:t xml:space="preserve"> However, there is nothing in the notion of human nature as a </w:t>
      </w:r>
      <w:r w:rsidR="004B1654">
        <w:t xml:space="preserve">mere </w:t>
      </w:r>
      <w:r w:rsidR="002E12C6">
        <w:t>limit on what is feasible that rules out a view like Annas’s, or even a thoroughly Kantian view of practical reason. And thus Hur</w:t>
      </w:r>
      <w:r w:rsidR="007048FA">
        <w:t>s</w:t>
      </w:r>
      <w:r w:rsidR="002E12C6">
        <w:t>thouse seems to have no answer to the criticism that her appeal to practical reason amounts to abandoning naturalism.</w:t>
      </w:r>
    </w:p>
    <w:p w14:paraId="32DF988F" w14:textId="77777777" w:rsidR="001A6AB5" w:rsidRDefault="001A6AB5" w:rsidP="00BB7423">
      <w:pPr>
        <w:spacing w:line="480" w:lineRule="auto"/>
        <w:contextualSpacing/>
        <w:jc w:val="both"/>
      </w:pPr>
    </w:p>
    <w:p w14:paraId="098E4BBD" w14:textId="77777777" w:rsidR="00F843C9" w:rsidRDefault="00F843C9" w:rsidP="00BB7423">
      <w:pPr>
        <w:spacing w:line="480" w:lineRule="auto"/>
        <w:contextualSpacing/>
        <w:jc w:val="both"/>
      </w:pPr>
    </w:p>
    <w:p w14:paraId="46EC61E4" w14:textId="657D0492" w:rsidR="001A6AB5" w:rsidRDefault="00834A4A" w:rsidP="00BB7423">
      <w:pPr>
        <w:spacing w:line="480" w:lineRule="auto"/>
        <w:contextualSpacing/>
        <w:jc w:val="both"/>
        <w:outlineLvl w:val="0"/>
      </w:pPr>
      <w:r>
        <w:rPr>
          <w:i/>
        </w:rPr>
        <w:t>4.4</w:t>
      </w:r>
      <w:r w:rsidR="001A6AB5">
        <w:rPr>
          <w:i/>
        </w:rPr>
        <w:t xml:space="preserve"> Conclusion</w:t>
      </w:r>
    </w:p>
    <w:p w14:paraId="09D3FA1B" w14:textId="7B01D02F" w:rsidR="001A6AB5" w:rsidRDefault="001A6AB5" w:rsidP="00BB7423">
      <w:pPr>
        <w:spacing w:line="480" w:lineRule="auto"/>
        <w:contextualSpacing/>
        <w:jc w:val="both"/>
      </w:pPr>
      <w:r>
        <w:tab/>
        <w:t xml:space="preserve">The problem I have raised for the practical reason response does not show that norms of practical rationality cannot be natural norms, or that we cannot be evaluating ourselves </w:t>
      </w:r>
      <w:r>
        <w:rPr>
          <w:i/>
        </w:rPr>
        <w:t>qua</w:t>
      </w:r>
      <w:r>
        <w:t xml:space="preserve"> human beings in our fundamental practical judgments. Rather Aristotelians have simply failed to provide decisive reasons to think that this is the case, and to rule out the Kantian alternative. So how might Aristotelian naturalists </w:t>
      </w:r>
      <w:r w:rsidR="00432623">
        <w:t>proceed in the face of this challenge</w:t>
      </w:r>
      <w:r>
        <w:t>?</w:t>
      </w:r>
    </w:p>
    <w:p w14:paraId="1EAC0630" w14:textId="449B9C51" w:rsidR="001A6AB5" w:rsidRDefault="001A6AB5" w:rsidP="00BB7423">
      <w:pPr>
        <w:spacing w:line="480" w:lineRule="auto"/>
        <w:contextualSpacing/>
        <w:jc w:val="both"/>
      </w:pPr>
      <w:r>
        <w:tab/>
        <w:t>I believe that Aristotelians should not abandon the practical reason response</w:t>
      </w:r>
      <w:r w:rsidR="0071258E">
        <w:t xml:space="preserve">. It removes the illusory appearance of a normal-normative gap, and it is not an </w:t>
      </w:r>
      <w:r w:rsidR="0071258E">
        <w:rPr>
          <w:i/>
        </w:rPr>
        <w:t>ad hoc</w:t>
      </w:r>
      <w:r w:rsidR="0071258E">
        <w:t xml:space="preserve"> maneuver but a development of the core Aristotelian conviction th</w:t>
      </w:r>
      <w:r w:rsidR="002872EE">
        <w:t>at humans are rational animals</w:t>
      </w:r>
      <w:r w:rsidR="0071258E">
        <w:t xml:space="preserve">. Nor should Aristotelian naturalists follow the path suggested by Annas, which leads out of naturalist territory. Rather Aristotelians must show that in talking about practical reason they have not thereby abandoned a concern with </w:t>
      </w:r>
      <w:r w:rsidR="00E70D03">
        <w:t>‘</w:t>
      </w:r>
      <w:r w:rsidR="0071258E">
        <w:t>the human</w:t>
      </w:r>
      <w:r w:rsidR="00E70D03">
        <w:t>’</w:t>
      </w:r>
      <w:r w:rsidR="0071258E">
        <w:t xml:space="preserve"> for some more abstract category such as </w:t>
      </w:r>
      <w:r w:rsidR="00E70D03">
        <w:t>‘</w:t>
      </w:r>
      <w:r w:rsidR="0071258E">
        <w:t>person</w:t>
      </w:r>
      <w:r w:rsidR="00E70D03">
        <w:t>’</w:t>
      </w:r>
      <w:r w:rsidR="0071258E">
        <w:t xml:space="preserve"> or </w:t>
      </w:r>
      <w:r w:rsidR="00E70D03">
        <w:t>‘</w:t>
      </w:r>
      <w:r w:rsidR="0071258E">
        <w:t>rational agent.</w:t>
      </w:r>
      <w:r w:rsidR="00E70D03">
        <w:t>’</w:t>
      </w:r>
    </w:p>
    <w:p w14:paraId="63421175" w14:textId="677CB951" w:rsidR="000D0D6A" w:rsidRPr="000D0D6A" w:rsidRDefault="00CF7C08" w:rsidP="00BB7423">
      <w:pPr>
        <w:spacing w:line="480" w:lineRule="auto"/>
        <w:contextualSpacing/>
        <w:jc w:val="both"/>
      </w:pPr>
      <w:r>
        <w:tab/>
        <w:t>At</w:t>
      </w:r>
      <w:r w:rsidR="0071258E">
        <w:t xml:space="preserve"> a general level, doing this will involve two tasks. The first task is showing that an abstract conception of rational agency cannot yield an adequate account of </w:t>
      </w:r>
      <w:r w:rsidRPr="00CF7C08">
        <w:rPr>
          <w:i/>
        </w:rPr>
        <w:t>our</w:t>
      </w:r>
      <w:r>
        <w:t xml:space="preserve"> </w:t>
      </w:r>
      <w:r w:rsidR="0071258E" w:rsidRPr="00CF7C08">
        <w:t>practical</w:t>
      </w:r>
      <w:r w:rsidR="0071258E">
        <w:t xml:space="preserve"> rationality. This might be done in various ways, such as arguing that limiting oneself to the abstract category of agency make</w:t>
      </w:r>
      <w:r w:rsidR="00394FFD">
        <w:t>s</w:t>
      </w:r>
      <w:r w:rsidR="0071258E">
        <w:t xml:space="preserve"> it impossible to explain concrete moral requirements, or </w:t>
      </w:r>
      <w:r>
        <w:t>relies on</w:t>
      </w:r>
      <w:r w:rsidR="0071258E">
        <w:t xml:space="preserve"> implausible metaphysical assumption</w:t>
      </w:r>
      <w:r>
        <w:t>s</w:t>
      </w:r>
      <w:r w:rsidR="0071258E">
        <w:t xml:space="preserve">. (These are, of course, familiar worries about Kantian ethics). </w:t>
      </w:r>
      <w:r w:rsidR="00394FFD">
        <w:t xml:space="preserve">The second task </w:t>
      </w:r>
      <w:r w:rsidR="0071258E">
        <w:t>is</w:t>
      </w:r>
      <w:r w:rsidR="00394FFD">
        <w:t xml:space="preserve"> </w:t>
      </w:r>
      <w:r w:rsidR="0071258E">
        <w:t>explaining how aspects of human form enter into an account of practical rationality</w:t>
      </w:r>
      <w:r w:rsidR="000D0D6A">
        <w:t xml:space="preserve"> neither as mere </w:t>
      </w:r>
      <w:r w:rsidR="000D0D6A" w:rsidRPr="000D0D6A">
        <w:rPr>
          <w:i/>
        </w:rPr>
        <w:t>limits</w:t>
      </w:r>
      <w:r w:rsidR="000D0D6A">
        <w:t xml:space="preserve"> on what is possible for us, physically and psychologically, nor as mere </w:t>
      </w:r>
      <w:r w:rsidR="000D0D6A" w:rsidRPr="000D0D6A">
        <w:rPr>
          <w:i/>
        </w:rPr>
        <w:t>raw</w:t>
      </w:r>
      <w:r w:rsidR="000D0D6A">
        <w:t xml:space="preserve"> </w:t>
      </w:r>
      <w:r w:rsidR="000D0D6A" w:rsidRPr="000D0D6A">
        <w:rPr>
          <w:i/>
        </w:rPr>
        <w:t>material</w:t>
      </w:r>
      <w:r w:rsidR="000D0D6A">
        <w:t xml:space="preserve"> on which practical reason operates. </w:t>
      </w:r>
      <w:r w:rsidR="00394FFD">
        <w:t xml:space="preserve">To my mind, this is the more difficult task. It </w:t>
      </w:r>
      <w:r w:rsidR="000D0D6A">
        <w:t>requires, I think, challenging the manner in which Kantians such as Weinrib draw the distinction between the faculty of pract</w:t>
      </w:r>
      <w:r w:rsidR="00394FFD">
        <w:t>ical reasoning</w:t>
      </w:r>
      <w:r w:rsidR="000D0D6A">
        <w:t xml:space="preserve"> and the empirical conditions in which the f</w:t>
      </w:r>
      <w:r w:rsidR="00394FFD">
        <w:t>aculty is realized</w:t>
      </w:r>
      <w:r w:rsidR="000D0D6A">
        <w:t xml:space="preserve">. Aristotelians must show how </w:t>
      </w:r>
      <w:r w:rsidR="000D0D6A">
        <w:rPr>
          <w:i/>
        </w:rPr>
        <w:t xml:space="preserve">our </w:t>
      </w:r>
      <w:r w:rsidR="000D0D6A">
        <w:t xml:space="preserve">faculty of practical reason is </w:t>
      </w:r>
      <w:r w:rsidR="000D0D6A" w:rsidRPr="000D0D6A">
        <w:rPr>
          <w:i/>
        </w:rPr>
        <w:t>constituted</w:t>
      </w:r>
      <w:r w:rsidR="000D0D6A">
        <w:t xml:space="preserve"> by things which Kantians portray as </w:t>
      </w:r>
      <w:r w:rsidR="00E70D03">
        <w:t>‘</w:t>
      </w:r>
      <w:r w:rsidR="000D0D6A">
        <w:t>mere circumstances</w:t>
      </w:r>
      <w:r w:rsidR="00E70D03">
        <w:t>’</w:t>
      </w:r>
      <w:r w:rsidR="000D0D6A">
        <w:t xml:space="preserve"> in which the faculty operates. Our particular bodily capacities and vulnerabilities, our type of self-consciousness, our </w:t>
      </w:r>
      <w:r w:rsidR="003A5E2F">
        <w:t xml:space="preserve">particular </w:t>
      </w:r>
      <w:r w:rsidR="000D0D6A">
        <w:t xml:space="preserve">linguistic abilities, our type of sociality – all of these things, the Aristotelian must insist, are not mere empirical circumstances for our reason. Rather these aspects of human form shape our faculty of practical reason, and are partly determinative of what </w:t>
      </w:r>
      <w:r w:rsidR="000D0D6A">
        <w:rPr>
          <w:i/>
        </w:rPr>
        <w:t xml:space="preserve">counts as </w:t>
      </w:r>
      <w:r w:rsidR="000D0D6A">
        <w:t>the property functioning of that faculty.</w:t>
      </w:r>
      <w:r w:rsidR="00394FFD">
        <w:t xml:space="preserve"> </w:t>
      </w:r>
      <w:r w:rsidR="000D0D6A">
        <w:t>Saying this, of course, is only gesturing at the way forward for Aristotelians, and elabor</w:t>
      </w:r>
      <w:bookmarkStart w:id="0" w:name="_GoBack"/>
      <w:bookmarkEnd w:id="0"/>
      <w:r w:rsidR="000D0D6A">
        <w:t>ating these ideas requires much more work.</w:t>
      </w:r>
      <w:r w:rsidR="003A5E2F">
        <w:rPr>
          <w:rStyle w:val="FootnoteReference"/>
        </w:rPr>
        <w:footnoteReference w:id="45"/>
      </w:r>
    </w:p>
    <w:sectPr w:rsidR="000D0D6A" w:rsidRPr="000D0D6A" w:rsidSect="00BD2A3E">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CE2A4" w14:textId="77777777" w:rsidR="00834A4A" w:rsidRDefault="00834A4A" w:rsidP="00CA59E6">
      <w:r>
        <w:separator/>
      </w:r>
    </w:p>
  </w:endnote>
  <w:endnote w:type="continuationSeparator" w:id="0">
    <w:p w14:paraId="220D7EF3" w14:textId="77777777" w:rsidR="00834A4A" w:rsidRDefault="00834A4A" w:rsidP="00CA5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E52E6" w14:textId="77777777" w:rsidR="00834A4A" w:rsidRDefault="00834A4A" w:rsidP="00D119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1F3BC3" w14:textId="77777777" w:rsidR="00834A4A" w:rsidRDefault="00834A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B30D0" w14:textId="3190636D" w:rsidR="00834A4A" w:rsidRDefault="00834A4A" w:rsidP="00D119E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43C9">
      <w:rPr>
        <w:rStyle w:val="PageNumber"/>
        <w:noProof/>
      </w:rPr>
      <w:t>1</w:t>
    </w:r>
    <w:r>
      <w:rPr>
        <w:rStyle w:val="PageNumber"/>
      </w:rPr>
      <w:fldChar w:fldCharType="end"/>
    </w:r>
  </w:p>
  <w:p w14:paraId="1C7C6E10" w14:textId="77777777" w:rsidR="00834A4A" w:rsidRDefault="00834A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1D7C8" w14:textId="77777777" w:rsidR="00834A4A" w:rsidRDefault="00834A4A" w:rsidP="00CA59E6">
      <w:r>
        <w:separator/>
      </w:r>
    </w:p>
  </w:footnote>
  <w:footnote w:type="continuationSeparator" w:id="0">
    <w:p w14:paraId="7E012CEA" w14:textId="77777777" w:rsidR="00834A4A" w:rsidRDefault="00834A4A" w:rsidP="00CA59E6">
      <w:r>
        <w:continuationSeparator/>
      </w:r>
    </w:p>
  </w:footnote>
  <w:footnote w:id="1">
    <w:p w14:paraId="4727E766" w14:textId="749B93A4"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 sometimes refer to Ari</w:t>
      </w:r>
      <w:r>
        <w:rPr>
          <w:sz w:val="22"/>
          <w:szCs w:val="22"/>
        </w:rPr>
        <w:t>stotelian naturalism simply as ‘naturalism’</w:t>
      </w:r>
      <w:r w:rsidRPr="00344316">
        <w:rPr>
          <w:sz w:val="22"/>
          <w:szCs w:val="22"/>
        </w:rPr>
        <w:t xml:space="preserve"> or </w:t>
      </w:r>
      <w:r>
        <w:rPr>
          <w:sz w:val="22"/>
          <w:szCs w:val="22"/>
        </w:rPr>
        <w:t>‘</w:t>
      </w:r>
      <w:r w:rsidRPr="00344316">
        <w:rPr>
          <w:sz w:val="22"/>
          <w:szCs w:val="22"/>
        </w:rPr>
        <w:t>Aristotelianism,</w:t>
      </w:r>
      <w:r>
        <w:rPr>
          <w:sz w:val="22"/>
          <w:szCs w:val="22"/>
        </w:rPr>
        <w:t>’</w:t>
      </w:r>
      <w:r w:rsidRPr="00344316">
        <w:rPr>
          <w:sz w:val="22"/>
          <w:szCs w:val="22"/>
        </w:rPr>
        <w:t xml:space="preserve"> and sometimes as </w:t>
      </w:r>
      <w:r>
        <w:rPr>
          <w:sz w:val="22"/>
          <w:szCs w:val="22"/>
        </w:rPr>
        <w:t>‘</w:t>
      </w:r>
      <w:r w:rsidRPr="00344316">
        <w:rPr>
          <w:sz w:val="22"/>
          <w:szCs w:val="22"/>
        </w:rPr>
        <w:t>the natural goodness view.</w:t>
      </w:r>
      <w:r>
        <w:rPr>
          <w:sz w:val="22"/>
          <w:szCs w:val="22"/>
        </w:rPr>
        <w:t>’</w:t>
      </w:r>
      <w:r w:rsidRPr="00344316">
        <w:rPr>
          <w:sz w:val="22"/>
          <w:szCs w:val="22"/>
        </w:rPr>
        <w:t xml:space="preserve"> In this essay, these terms all describe the same position.</w:t>
      </w:r>
    </w:p>
  </w:footnote>
  <w:footnote w:id="2">
    <w:p w14:paraId="56201C8E" w14:textId="5F0F5C24"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Philippa Foot, </w:t>
      </w:r>
      <w:r w:rsidRPr="00344316">
        <w:rPr>
          <w:i/>
          <w:sz w:val="22"/>
          <w:szCs w:val="22"/>
        </w:rPr>
        <w:t>Natural Goodness</w:t>
      </w:r>
      <w:r w:rsidRPr="00344316">
        <w:rPr>
          <w:sz w:val="22"/>
          <w:szCs w:val="22"/>
        </w:rPr>
        <w:t xml:space="preserve"> (Oxford: Oxford University Press, 2001) 5.</w:t>
      </w:r>
    </w:p>
  </w:footnote>
  <w:footnote w:id="3">
    <w:p w14:paraId="7EC2D5B6" w14:textId="5D732011"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Rosalind Hursthouse, </w:t>
      </w:r>
      <w:r w:rsidRPr="00344316">
        <w:rPr>
          <w:i/>
          <w:sz w:val="22"/>
          <w:szCs w:val="22"/>
        </w:rPr>
        <w:t xml:space="preserve">On Virtue Ethics </w:t>
      </w:r>
      <w:r w:rsidRPr="00344316">
        <w:rPr>
          <w:sz w:val="22"/>
          <w:szCs w:val="22"/>
        </w:rPr>
        <w:t xml:space="preserve">(Oxford: Oxford University Press, 1999); Alasdair MacIntyre, </w:t>
      </w:r>
      <w:r w:rsidRPr="00344316">
        <w:rPr>
          <w:i/>
          <w:sz w:val="22"/>
          <w:szCs w:val="22"/>
        </w:rPr>
        <w:t>Dependent Rational Animals</w:t>
      </w:r>
      <w:r w:rsidRPr="00344316">
        <w:rPr>
          <w:sz w:val="22"/>
          <w:szCs w:val="22"/>
        </w:rPr>
        <w:t xml:space="preserve">, (Chicago: Open Court, 1999); Michael Thompson, </w:t>
      </w:r>
      <w:r w:rsidRPr="00344316">
        <w:rPr>
          <w:i/>
          <w:sz w:val="22"/>
          <w:szCs w:val="22"/>
        </w:rPr>
        <w:t>Life and Action</w:t>
      </w:r>
      <w:r w:rsidRPr="00344316">
        <w:rPr>
          <w:sz w:val="22"/>
          <w:szCs w:val="22"/>
        </w:rPr>
        <w:t xml:space="preserve"> (Cambridge, MA: Harvard University Press, 2008); John Haldane, </w:t>
      </w:r>
      <w:r w:rsidRPr="00344316">
        <w:rPr>
          <w:i/>
          <w:sz w:val="22"/>
          <w:szCs w:val="22"/>
        </w:rPr>
        <w:t xml:space="preserve">Practical Philosophy </w:t>
      </w:r>
      <w:r w:rsidRPr="00344316">
        <w:rPr>
          <w:sz w:val="22"/>
          <w:szCs w:val="22"/>
        </w:rPr>
        <w:t>(Exeter: Imprint Academic, 2009) especially chapter one.</w:t>
      </w:r>
    </w:p>
  </w:footnote>
  <w:footnote w:id="4">
    <w:p w14:paraId="3EAC6D28" w14:textId="068B043C"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 use the terms </w:t>
      </w:r>
      <w:r>
        <w:rPr>
          <w:sz w:val="22"/>
          <w:szCs w:val="22"/>
        </w:rPr>
        <w:t>‘</w:t>
      </w:r>
      <w:r w:rsidRPr="00344316">
        <w:rPr>
          <w:sz w:val="22"/>
          <w:szCs w:val="22"/>
        </w:rPr>
        <w:t>life-form</w:t>
      </w:r>
      <w:r>
        <w:rPr>
          <w:sz w:val="22"/>
          <w:szCs w:val="22"/>
        </w:rPr>
        <w:t>’</w:t>
      </w:r>
      <w:r w:rsidRPr="00344316">
        <w:rPr>
          <w:sz w:val="22"/>
          <w:szCs w:val="22"/>
        </w:rPr>
        <w:t xml:space="preserve"> and </w:t>
      </w:r>
      <w:r>
        <w:rPr>
          <w:sz w:val="22"/>
          <w:szCs w:val="22"/>
        </w:rPr>
        <w:t>‘</w:t>
      </w:r>
      <w:r w:rsidRPr="00344316">
        <w:rPr>
          <w:sz w:val="22"/>
          <w:szCs w:val="22"/>
        </w:rPr>
        <w:t>species</w:t>
      </w:r>
      <w:r>
        <w:rPr>
          <w:sz w:val="22"/>
          <w:szCs w:val="22"/>
        </w:rPr>
        <w:t>’</w:t>
      </w:r>
      <w:r w:rsidRPr="00344316">
        <w:rPr>
          <w:sz w:val="22"/>
          <w:szCs w:val="22"/>
        </w:rPr>
        <w:t xml:space="preserve"> interchangeably.</w:t>
      </w:r>
    </w:p>
  </w:footnote>
  <w:footnote w:id="5">
    <w:p w14:paraId="4234C3EF" w14:textId="2BA774AD"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On the appeal of capturing our continuity with other creatures, see Julia Annas, ‘Virtue Ethics: What Kind of Naturalism’ ed. Stephen Gardiner </w:t>
      </w:r>
      <w:r w:rsidRPr="00344316">
        <w:rPr>
          <w:i/>
          <w:sz w:val="22"/>
          <w:szCs w:val="22"/>
        </w:rPr>
        <w:t xml:space="preserve">Virtue Ethics Old and New </w:t>
      </w:r>
      <w:r w:rsidRPr="00344316">
        <w:rPr>
          <w:sz w:val="22"/>
          <w:szCs w:val="22"/>
        </w:rPr>
        <w:t xml:space="preserve">(Ithaca: Cornell University Press, 2005), esp. 11-13. </w:t>
      </w:r>
    </w:p>
  </w:footnote>
  <w:footnote w:id="6">
    <w:p w14:paraId="1B218314" w14:textId="0C2A8F3F"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A striking example of this is that mitosis is a process of reproduction in single-cell organisms, but self-maintenance in human beings. See Thompson, </w:t>
      </w:r>
      <w:r w:rsidRPr="00344316">
        <w:rPr>
          <w:i/>
          <w:sz w:val="22"/>
          <w:szCs w:val="22"/>
        </w:rPr>
        <w:t xml:space="preserve">Life and Action, </w:t>
      </w:r>
      <w:r w:rsidRPr="00344316">
        <w:rPr>
          <w:sz w:val="22"/>
          <w:szCs w:val="22"/>
        </w:rPr>
        <w:t xml:space="preserve">55. </w:t>
      </w:r>
      <w:r w:rsidRPr="00344316">
        <w:rPr>
          <w:i/>
          <w:sz w:val="22"/>
          <w:szCs w:val="22"/>
        </w:rPr>
        <w:t xml:space="preserve"> </w:t>
      </w:r>
    </w:p>
  </w:footnote>
  <w:footnote w:id="7">
    <w:p w14:paraId="74EF45B1" w14:textId="58893F4A"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For a much more in depth treatment of these issues, see part I of Thompson, </w:t>
      </w:r>
      <w:r w:rsidRPr="00344316">
        <w:rPr>
          <w:i/>
          <w:sz w:val="22"/>
          <w:szCs w:val="22"/>
        </w:rPr>
        <w:t>Life and Action</w:t>
      </w:r>
      <w:r w:rsidRPr="00344316">
        <w:rPr>
          <w:sz w:val="22"/>
          <w:szCs w:val="22"/>
        </w:rPr>
        <w:t xml:space="preserve">.  </w:t>
      </w:r>
    </w:p>
  </w:footnote>
  <w:footnote w:id="8">
    <w:p w14:paraId="79853A34" w14:textId="77777777"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Ibid., 78.</w:t>
      </w:r>
    </w:p>
  </w:footnote>
  <w:footnote w:id="9">
    <w:p w14:paraId="0716D6BA" w14:textId="0BCF0F31" w:rsidR="00834A4A" w:rsidRPr="00344316" w:rsidRDefault="00834A4A" w:rsidP="00344316">
      <w:pPr>
        <w:contextualSpacing/>
        <w:jc w:val="both"/>
        <w:rPr>
          <w:sz w:val="22"/>
          <w:szCs w:val="22"/>
        </w:rPr>
      </w:pPr>
      <w:r w:rsidRPr="00344316">
        <w:rPr>
          <w:rStyle w:val="FootnoteReference"/>
          <w:sz w:val="22"/>
          <w:szCs w:val="22"/>
        </w:rPr>
        <w:footnoteRef/>
      </w:r>
      <w:r w:rsidRPr="00344316">
        <w:rPr>
          <w:sz w:val="22"/>
          <w:szCs w:val="22"/>
        </w:rPr>
        <w:t xml:space="preserve"> Ibid., 73.</w:t>
      </w:r>
    </w:p>
  </w:footnote>
  <w:footnote w:id="10">
    <w:p w14:paraId="72BB7CA5" w14:textId="23448D3A" w:rsidR="00834A4A" w:rsidRPr="00344316" w:rsidRDefault="00834A4A" w:rsidP="00344316">
      <w:pPr>
        <w:pStyle w:val="FootnoteText"/>
        <w:jc w:val="both"/>
        <w:rPr>
          <w:sz w:val="22"/>
          <w:szCs w:val="22"/>
        </w:rPr>
      </w:pPr>
      <w:r w:rsidRPr="00344316">
        <w:rPr>
          <w:rStyle w:val="FootnoteReference"/>
          <w:sz w:val="22"/>
          <w:szCs w:val="22"/>
        </w:rPr>
        <w:footnoteRef/>
      </w:r>
      <w:r w:rsidRPr="00344316">
        <w:rPr>
          <w:sz w:val="22"/>
          <w:szCs w:val="22"/>
        </w:rPr>
        <w:t xml:space="preserve"> See Foot, </w:t>
      </w:r>
      <w:r w:rsidRPr="00344316">
        <w:rPr>
          <w:i/>
          <w:sz w:val="22"/>
          <w:szCs w:val="22"/>
        </w:rPr>
        <w:t>Natural Goodness</w:t>
      </w:r>
      <w:r w:rsidRPr="00344316">
        <w:rPr>
          <w:sz w:val="22"/>
          <w:szCs w:val="22"/>
        </w:rPr>
        <w:t xml:space="preserve">, 48-49. </w:t>
      </w:r>
    </w:p>
  </w:footnote>
  <w:footnote w:id="11">
    <w:p w14:paraId="5BDF42B3" w14:textId="715E4824" w:rsidR="00834A4A" w:rsidRPr="00344316" w:rsidRDefault="00834A4A" w:rsidP="00344316">
      <w:pPr>
        <w:pStyle w:val="FootnoteText"/>
        <w:jc w:val="both"/>
        <w:rPr>
          <w:sz w:val="22"/>
          <w:szCs w:val="22"/>
        </w:rPr>
      </w:pPr>
      <w:r w:rsidRPr="00344316">
        <w:rPr>
          <w:rStyle w:val="FootnoteReference"/>
          <w:sz w:val="22"/>
          <w:szCs w:val="22"/>
        </w:rPr>
        <w:footnoteRef/>
      </w:r>
      <w:r w:rsidRPr="00344316">
        <w:rPr>
          <w:sz w:val="22"/>
          <w:szCs w:val="22"/>
        </w:rPr>
        <w:t xml:space="preserve"> As John Hacker-Wright says: </w:t>
      </w:r>
      <w:r>
        <w:rPr>
          <w:sz w:val="22"/>
          <w:szCs w:val="22"/>
        </w:rPr>
        <w:t>‘</w:t>
      </w:r>
      <w:r w:rsidRPr="00344316">
        <w:rPr>
          <w:sz w:val="22"/>
          <w:szCs w:val="22"/>
        </w:rPr>
        <w:t>Neo-Aristotelian naturalism should be understood as a thesis about rationality, according to which practical rationality is species-relative.</w:t>
      </w:r>
      <w:r>
        <w:rPr>
          <w:sz w:val="22"/>
          <w:szCs w:val="22"/>
        </w:rPr>
        <w:t>’</w:t>
      </w:r>
      <w:r w:rsidRPr="00344316">
        <w:rPr>
          <w:sz w:val="22"/>
          <w:szCs w:val="22"/>
        </w:rPr>
        <w:t xml:space="preserve"> (85) </w:t>
      </w:r>
      <w:r>
        <w:rPr>
          <w:sz w:val="22"/>
          <w:szCs w:val="22"/>
        </w:rPr>
        <w:t>‘</w:t>
      </w:r>
      <w:r w:rsidRPr="00344316">
        <w:rPr>
          <w:sz w:val="22"/>
          <w:szCs w:val="22"/>
        </w:rPr>
        <w:t>Human Nature, Virtue, and Rationality</w:t>
      </w:r>
      <w:r>
        <w:rPr>
          <w:sz w:val="22"/>
          <w:szCs w:val="22"/>
        </w:rPr>
        <w:t>’</w:t>
      </w:r>
      <w:r w:rsidRPr="00344316">
        <w:rPr>
          <w:sz w:val="22"/>
          <w:szCs w:val="22"/>
        </w:rPr>
        <w:t xml:space="preserve"> in </w:t>
      </w:r>
      <w:r w:rsidRPr="00344316">
        <w:rPr>
          <w:i/>
          <w:sz w:val="22"/>
          <w:szCs w:val="22"/>
        </w:rPr>
        <w:t xml:space="preserve">Aristotelian Ethics in Contemporary Perspective </w:t>
      </w:r>
      <w:r w:rsidRPr="00344316">
        <w:rPr>
          <w:sz w:val="22"/>
          <w:szCs w:val="22"/>
        </w:rPr>
        <w:t xml:space="preserve">(Routledge: NY, 2013) 83-96. </w:t>
      </w:r>
    </w:p>
  </w:footnote>
  <w:footnote w:id="12">
    <w:p w14:paraId="3B12A62F" w14:textId="54B4716A"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For discussion of this point, see Thompson </w:t>
      </w:r>
      <w:r w:rsidRPr="00344316">
        <w:rPr>
          <w:i/>
          <w:sz w:val="22"/>
          <w:szCs w:val="22"/>
        </w:rPr>
        <w:t xml:space="preserve">Life and Action </w:t>
      </w:r>
      <w:r w:rsidRPr="00344316">
        <w:rPr>
          <w:sz w:val="22"/>
          <w:szCs w:val="22"/>
        </w:rPr>
        <w:t xml:space="preserve">29. </w:t>
      </w:r>
    </w:p>
  </w:footnote>
  <w:footnote w:id="13">
    <w:p w14:paraId="7920E3F1" w14:textId="5D241F50"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Ibid., 7. Italics in original.</w:t>
      </w:r>
    </w:p>
  </w:footnote>
  <w:footnote w:id="14">
    <w:p w14:paraId="22276CC9" w14:textId="4DD21960"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Foot, </w:t>
      </w:r>
      <w:r w:rsidRPr="00344316">
        <w:rPr>
          <w:i/>
          <w:sz w:val="22"/>
          <w:szCs w:val="22"/>
        </w:rPr>
        <w:t>Natural Goodness</w:t>
      </w:r>
      <w:r w:rsidRPr="00344316">
        <w:rPr>
          <w:sz w:val="22"/>
          <w:szCs w:val="22"/>
        </w:rPr>
        <w:t>, 14.</w:t>
      </w:r>
    </w:p>
  </w:footnote>
  <w:footnote w:id="15">
    <w:p w14:paraId="4BDC3154" w14:textId="5646B731"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Immanuel Kant,  trans. Mary Gregor, </w:t>
      </w:r>
      <w:r w:rsidRPr="00344316">
        <w:rPr>
          <w:i/>
          <w:sz w:val="22"/>
          <w:szCs w:val="22"/>
        </w:rPr>
        <w:t xml:space="preserve">Groundwork of the Metaphysics of Morals </w:t>
      </w:r>
      <w:r w:rsidRPr="00344316">
        <w:rPr>
          <w:sz w:val="22"/>
          <w:szCs w:val="22"/>
        </w:rPr>
        <w:t>4:389,</w:t>
      </w:r>
      <w:r w:rsidRPr="00344316">
        <w:rPr>
          <w:i/>
          <w:sz w:val="22"/>
          <w:szCs w:val="22"/>
        </w:rPr>
        <w:t xml:space="preserve"> </w:t>
      </w:r>
      <w:r w:rsidRPr="00344316">
        <w:rPr>
          <w:sz w:val="22"/>
          <w:szCs w:val="22"/>
        </w:rPr>
        <w:t xml:space="preserve">in </w:t>
      </w:r>
      <w:r w:rsidRPr="00344316">
        <w:rPr>
          <w:i/>
          <w:sz w:val="22"/>
          <w:szCs w:val="22"/>
        </w:rPr>
        <w:t xml:space="preserve">Practical Philosophy </w:t>
      </w:r>
      <w:r w:rsidRPr="00344316">
        <w:rPr>
          <w:sz w:val="22"/>
          <w:szCs w:val="22"/>
        </w:rPr>
        <w:t>(Cambridge: Cambridge University Press, 1996)</w:t>
      </w:r>
    </w:p>
  </w:footnote>
  <w:footnote w:id="16">
    <w:p w14:paraId="02DD1D7A" w14:textId="598FAE76"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Michael Thompson, </w:t>
      </w:r>
      <w:r>
        <w:rPr>
          <w:sz w:val="22"/>
          <w:szCs w:val="22"/>
        </w:rPr>
        <w:t>‘</w:t>
      </w:r>
      <w:r w:rsidRPr="00344316">
        <w:rPr>
          <w:sz w:val="22"/>
          <w:szCs w:val="22"/>
        </w:rPr>
        <w:t>Apprehending Human Form</w:t>
      </w:r>
      <w:r>
        <w:rPr>
          <w:sz w:val="22"/>
          <w:szCs w:val="22"/>
        </w:rPr>
        <w:t>’</w:t>
      </w:r>
      <w:r w:rsidRPr="00344316">
        <w:rPr>
          <w:sz w:val="22"/>
          <w:szCs w:val="22"/>
        </w:rPr>
        <w:t xml:space="preserve"> (59) in </w:t>
      </w:r>
      <w:r w:rsidRPr="00344316">
        <w:rPr>
          <w:i/>
          <w:sz w:val="22"/>
          <w:szCs w:val="22"/>
        </w:rPr>
        <w:t>Modern Moral Philosophy</w:t>
      </w:r>
      <w:r w:rsidRPr="00344316">
        <w:rPr>
          <w:sz w:val="22"/>
          <w:szCs w:val="22"/>
        </w:rPr>
        <w:t xml:space="preserve"> ed. Anthony O’Hear (Cambridge: Cambridge University Press, 2004) 47-74.</w:t>
      </w:r>
    </w:p>
  </w:footnote>
  <w:footnote w:id="17">
    <w:p w14:paraId="5C1EF5CF" w14:textId="5D36DB63"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Hursthouse, </w:t>
      </w:r>
      <w:r w:rsidRPr="00344316">
        <w:rPr>
          <w:i/>
          <w:sz w:val="22"/>
          <w:szCs w:val="22"/>
        </w:rPr>
        <w:t>On Virtue Ethics</w:t>
      </w:r>
      <w:r w:rsidRPr="00344316">
        <w:rPr>
          <w:sz w:val="22"/>
          <w:szCs w:val="22"/>
        </w:rPr>
        <w:t>,</w:t>
      </w:r>
      <w:r w:rsidRPr="00344316">
        <w:rPr>
          <w:i/>
          <w:sz w:val="22"/>
          <w:szCs w:val="22"/>
        </w:rPr>
        <w:t xml:space="preserve"> </w:t>
      </w:r>
      <w:r w:rsidRPr="00344316">
        <w:rPr>
          <w:sz w:val="22"/>
          <w:szCs w:val="22"/>
        </w:rPr>
        <w:t>226.</w:t>
      </w:r>
    </w:p>
  </w:footnote>
  <w:footnote w:id="18">
    <w:p w14:paraId="4C1AD98A" w14:textId="63981A53"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See Foot, </w:t>
      </w:r>
      <w:r w:rsidRPr="00344316">
        <w:rPr>
          <w:i/>
          <w:sz w:val="22"/>
          <w:szCs w:val="22"/>
        </w:rPr>
        <w:t>Natural Goodness</w:t>
      </w:r>
      <w:r w:rsidRPr="00344316">
        <w:rPr>
          <w:sz w:val="22"/>
          <w:szCs w:val="22"/>
        </w:rPr>
        <w:t xml:space="preserve">, chapters four and five; Hursthouse, </w:t>
      </w:r>
      <w:r w:rsidRPr="00344316">
        <w:rPr>
          <w:i/>
          <w:sz w:val="22"/>
          <w:szCs w:val="22"/>
        </w:rPr>
        <w:t>On Virtue Ethics</w:t>
      </w:r>
      <w:r w:rsidRPr="00344316">
        <w:rPr>
          <w:sz w:val="22"/>
          <w:szCs w:val="22"/>
        </w:rPr>
        <w:t xml:space="preserve">, chapter six. </w:t>
      </w:r>
    </w:p>
  </w:footnote>
  <w:footnote w:id="19">
    <w:p w14:paraId="178F73C1" w14:textId="0FB474EB"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John McDowell </w:t>
      </w:r>
      <w:r>
        <w:rPr>
          <w:sz w:val="22"/>
          <w:szCs w:val="22"/>
        </w:rPr>
        <w:t>‘</w:t>
      </w:r>
      <w:r w:rsidRPr="00344316">
        <w:rPr>
          <w:sz w:val="22"/>
          <w:szCs w:val="22"/>
        </w:rPr>
        <w:t>Two Sorts of Naturalism</w:t>
      </w:r>
      <w:r>
        <w:rPr>
          <w:sz w:val="22"/>
          <w:szCs w:val="22"/>
        </w:rPr>
        <w:t>’</w:t>
      </w:r>
      <w:r w:rsidRPr="00344316">
        <w:rPr>
          <w:sz w:val="22"/>
          <w:szCs w:val="22"/>
        </w:rPr>
        <w:t xml:space="preserve"> in </w:t>
      </w:r>
      <w:r w:rsidRPr="00344316">
        <w:rPr>
          <w:i/>
          <w:sz w:val="22"/>
          <w:szCs w:val="22"/>
        </w:rPr>
        <w:t>Reason, Value, and Reality</w:t>
      </w:r>
      <w:r w:rsidRPr="00344316">
        <w:rPr>
          <w:sz w:val="22"/>
          <w:szCs w:val="22"/>
        </w:rPr>
        <w:t xml:space="preserve"> (Cambridge, MA: Harvard University Press, 1998) 172.</w:t>
      </w:r>
    </w:p>
  </w:footnote>
  <w:footnote w:id="20">
    <w:p w14:paraId="12B2D8D0" w14:textId="1B17482A"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Foot, </w:t>
      </w:r>
      <w:r w:rsidRPr="00344316">
        <w:rPr>
          <w:i/>
          <w:sz w:val="22"/>
          <w:szCs w:val="22"/>
        </w:rPr>
        <w:t>Natural Goodness</w:t>
      </w:r>
      <w:r w:rsidRPr="00344316">
        <w:rPr>
          <w:sz w:val="22"/>
          <w:szCs w:val="22"/>
        </w:rPr>
        <w:t xml:space="preserve">, chapter four, and </w:t>
      </w:r>
      <w:r>
        <w:rPr>
          <w:sz w:val="22"/>
          <w:szCs w:val="22"/>
        </w:rPr>
        <w:t>‘</w:t>
      </w:r>
      <w:r w:rsidRPr="00344316">
        <w:rPr>
          <w:sz w:val="22"/>
          <w:szCs w:val="22"/>
        </w:rPr>
        <w:t>Rationality and Goodness</w:t>
      </w:r>
      <w:r>
        <w:rPr>
          <w:sz w:val="22"/>
          <w:szCs w:val="22"/>
        </w:rPr>
        <w:t>’</w:t>
      </w:r>
      <w:r w:rsidRPr="00344316">
        <w:rPr>
          <w:sz w:val="22"/>
          <w:szCs w:val="22"/>
        </w:rPr>
        <w:t xml:space="preserve"> in </w:t>
      </w:r>
      <w:r w:rsidRPr="00344316">
        <w:rPr>
          <w:i/>
          <w:sz w:val="22"/>
          <w:szCs w:val="22"/>
        </w:rPr>
        <w:t>Modern Moral Philosophy</w:t>
      </w:r>
      <w:r w:rsidRPr="00344316">
        <w:rPr>
          <w:sz w:val="22"/>
          <w:szCs w:val="22"/>
        </w:rPr>
        <w:t xml:space="preserve"> ed. Anthony O’Hear (Cambridge: Cambridge University Press, 2004) 1-13.</w:t>
      </w:r>
    </w:p>
  </w:footnote>
  <w:footnote w:id="21">
    <w:p w14:paraId="3CCC7C14" w14:textId="247E7634"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The authority-of-nature challenge differs the claim that that it is naïvely optimistic, and contrary to empirical research, to suppose that virtues like justice and benevolence are naturally good and vices like injustice and selfishness are naturally defective. For that sort of criticism, which concerns the </w:t>
      </w:r>
      <w:r w:rsidRPr="00344316">
        <w:rPr>
          <w:i/>
          <w:sz w:val="22"/>
          <w:szCs w:val="22"/>
        </w:rPr>
        <w:t>substantive</w:t>
      </w:r>
      <w:r w:rsidRPr="00344316">
        <w:rPr>
          <w:sz w:val="22"/>
          <w:szCs w:val="22"/>
        </w:rPr>
        <w:t xml:space="preserve"> account of the virtues that follows from the naturalist framework, see Chrisoula Andreou </w:t>
      </w:r>
      <w:r>
        <w:rPr>
          <w:sz w:val="22"/>
          <w:szCs w:val="22"/>
        </w:rPr>
        <w:t>‘</w:t>
      </w:r>
      <w:r w:rsidRPr="00344316">
        <w:rPr>
          <w:sz w:val="22"/>
          <w:szCs w:val="22"/>
        </w:rPr>
        <w:t>Getting on in a Varied World</w:t>
      </w:r>
      <w:r>
        <w:rPr>
          <w:sz w:val="22"/>
          <w:szCs w:val="22"/>
        </w:rPr>
        <w:t>’</w:t>
      </w:r>
      <w:r w:rsidRPr="00344316">
        <w:rPr>
          <w:sz w:val="22"/>
          <w:szCs w:val="22"/>
        </w:rPr>
        <w:t xml:space="preserve"> </w:t>
      </w:r>
      <w:r w:rsidRPr="00344316">
        <w:rPr>
          <w:i/>
          <w:sz w:val="22"/>
          <w:szCs w:val="22"/>
        </w:rPr>
        <w:t>Social Theory and Practice</w:t>
      </w:r>
      <w:r w:rsidRPr="00344316">
        <w:rPr>
          <w:sz w:val="22"/>
          <w:szCs w:val="22"/>
        </w:rPr>
        <w:t xml:space="preserve"> 32.1 (2006) 61-73; and Scott Woodcock, </w:t>
      </w:r>
      <w:r>
        <w:rPr>
          <w:sz w:val="22"/>
          <w:szCs w:val="22"/>
        </w:rPr>
        <w:t>‘</w:t>
      </w:r>
      <w:r w:rsidRPr="00344316">
        <w:rPr>
          <w:sz w:val="22"/>
          <w:szCs w:val="22"/>
        </w:rPr>
        <w:t>Philippa Foot’s Virtue Ethics has an Achilles’ Heel</w:t>
      </w:r>
      <w:r>
        <w:rPr>
          <w:sz w:val="22"/>
          <w:szCs w:val="22"/>
        </w:rPr>
        <w:t>’</w:t>
      </w:r>
      <w:r w:rsidRPr="00344316">
        <w:rPr>
          <w:sz w:val="22"/>
          <w:szCs w:val="22"/>
        </w:rPr>
        <w:t xml:space="preserve"> </w:t>
      </w:r>
      <w:r w:rsidRPr="00344316">
        <w:rPr>
          <w:i/>
          <w:sz w:val="22"/>
          <w:szCs w:val="22"/>
        </w:rPr>
        <w:t>Dialogue</w:t>
      </w:r>
      <w:r w:rsidRPr="00344316">
        <w:rPr>
          <w:sz w:val="22"/>
          <w:szCs w:val="22"/>
        </w:rPr>
        <w:t xml:space="preserve"> XLV (2006) 445-68. For a reply to Andreou and Woodcock, see Author.</w:t>
      </w:r>
    </w:p>
  </w:footnote>
  <w:footnote w:id="22">
    <w:p w14:paraId="4D37898A" w14:textId="449B1150"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Foot, </w:t>
      </w:r>
      <w:r w:rsidRPr="00344316">
        <w:rPr>
          <w:i/>
          <w:sz w:val="22"/>
          <w:szCs w:val="22"/>
        </w:rPr>
        <w:t xml:space="preserve">Natural Goodness, </w:t>
      </w:r>
      <w:r w:rsidRPr="00344316">
        <w:rPr>
          <w:sz w:val="22"/>
          <w:szCs w:val="22"/>
        </w:rPr>
        <w:t>32.</w:t>
      </w:r>
    </w:p>
  </w:footnote>
  <w:footnote w:id="23">
    <w:p w14:paraId="355BAF17" w14:textId="57D63D9F"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The authority-of-nature challenge should be distinguished from the claim that Aristotelian natural normativity – even in the case of plants and non-rational animals – relies on a notion of </w:t>
      </w:r>
      <w:r w:rsidRPr="00344316">
        <w:rPr>
          <w:i/>
          <w:sz w:val="22"/>
          <w:szCs w:val="22"/>
        </w:rPr>
        <w:t>function</w:t>
      </w:r>
      <w:r w:rsidRPr="00344316">
        <w:rPr>
          <w:sz w:val="22"/>
          <w:szCs w:val="22"/>
        </w:rPr>
        <w:t xml:space="preserve"> that is undermined by evolutionary biology. For that sort of criticism, see William Fitzpatrick’s book </w:t>
      </w:r>
      <w:r w:rsidRPr="00344316">
        <w:rPr>
          <w:i/>
          <w:sz w:val="22"/>
          <w:szCs w:val="22"/>
        </w:rPr>
        <w:t>Teleology and the Norms of Nature</w:t>
      </w:r>
      <w:r w:rsidRPr="00344316">
        <w:rPr>
          <w:sz w:val="22"/>
          <w:szCs w:val="22"/>
        </w:rPr>
        <w:t xml:space="preserve"> (New York: Garland Publishing, 2000). For a reply to Fitzpatrick’s arguments, see Author.</w:t>
      </w:r>
    </w:p>
  </w:footnote>
  <w:footnote w:id="24">
    <w:p w14:paraId="02587C4D" w14:textId="6A5A11D3"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w:t>
      </w:r>
      <w:r w:rsidRPr="00344316">
        <w:rPr>
          <w:i/>
          <w:sz w:val="22"/>
          <w:szCs w:val="22"/>
        </w:rPr>
        <w:t>Beyond Humanity?</w:t>
      </w:r>
      <w:r w:rsidRPr="00344316">
        <w:rPr>
          <w:sz w:val="22"/>
          <w:szCs w:val="22"/>
        </w:rPr>
        <w:t xml:space="preserve"> (Oxford: OUP, 2011) 3-4. (italics in original)</w:t>
      </w:r>
    </w:p>
  </w:footnote>
  <w:footnote w:id="25">
    <w:p w14:paraId="75587F9D" w14:textId="464D584C"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 owe this example to Fitzpatrick, </w:t>
      </w:r>
      <w:r w:rsidRPr="00344316">
        <w:rPr>
          <w:i/>
          <w:sz w:val="22"/>
          <w:szCs w:val="22"/>
        </w:rPr>
        <w:t>Teleology and the Norms of Nature</w:t>
      </w:r>
      <w:r w:rsidRPr="00344316">
        <w:rPr>
          <w:sz w:val="22"/>
          <w:szCs w:val="22"/>
        </w:rPr>
        <w:t xml:space="preserve">, although Fitzpatrick uses the example to support a different point. </w:t>
      </w:r>
    </w:p>
  </w:footnote>
  <w:footnote w:id="26">
    <w:p w14:paraId="15BE28B2" w14:textId="3394DAB0"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The concept of human nature Buchanan has in mind is not human form, but his skepticism about the normativity of the natural can be adapted to apply to human form, as I have done here.</w:t>
      </w:r>
    </w:p>
  </w:footnote>
  <w:footnote w:id="27">
    <w:p w14:paraId="1981BBEB" w14:textId="6673CF2E"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Foot, </w:t>
      </w:r>
      <w:r w:rsidRPr="00344316">
        <w:rPr>
          <w:i/>
          <w:sz w:val="22"/>
          <w:szCs w:val="22"/>
        </w:rPr>
        <w:t>Natural Goodness</w:t>
      </w:r>
      <w:r w:rsidRPr="00344316">
        <w:rPr>
          <w:sz w:val="22"/>
          <w:szCs w:val="22"/>
        </w:rPr>
        <w:t>, 53</w:t>
      </w:r>
    </w:p>
  </w:footnote>
  <w:footnote w:id="28">
    <w:p w14:paraId="2112D847" w14:textId="77777777"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Ibid., 52, 64.</w:t>
      </w:r>
    </w:p>
  </w:footnote>
  <w:footnote w:id="29">
    <w:p w14:paraId="6AFFCE38" w14:textId="3C248F51"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In this regard, Foot’s position in </w:t>
      </w:r>
      <w:r w:rsidRPr="00344316">
        <w:rPr>
          <w:i/>
          <w:sz w:val="22"/>
          <w:szCs w:val="22"/>
        </w:rPr>
        <w:t>Natural Goodness</w:t>
      </w:r>
      <w:r w:rsidRPr="00344316">
        <w:rPr>
          <w:sz w:val="22"/>
          <w:szCs w:val="22"/>
        </w:rPr>
        <w:t xml:space="preserve"> is importantly different from her earlier position, which was the target of McDowell’s criticism in </w:t>
      </w:r>
      <w:r>
        <w:rPr>
          <w:sz w:val="22"/>
          <w:szCs w:val="22"/>
        </w:rPr>
        <w:t>‘</w:t>
      </w:r>
      <w:r w:rsidRPr="00344316">
        <w:rPr>
          <w:sz w:val="22"/>
          <w:szCs w:val="22"/>
        </w:rPr>
        <w:t>Two Sorts of Naturalism.</w:t>
      </w:r>
      <w:r>
        <w:rPr>
          <w:sz w:val="22"/>
          <w:szCs w:val="22"/>
        </w:rPr>
        <w:t>’</w:t>
      </w:r>
    </w:p>
  </w:footnote>
  <w:footnote w:id="30">
    <w:p w14:paraId="72971D8C" w14:textId="77777777"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w:t>
      </w:r>
      <w:r w:rsidRPr="00344316">
        <w:rPr>
          <w:i/>
          <w:sz w:val="22"/>
          <w:szCs w:val="22"/>
        </w:rPr>
        <w:t>Natural Goodness</w:t>
      </w:r>
      <w:r w:rsidRPr="00344316">
        <w:rPr>
          <w:sz w:val="22"/>
          <w:szCs w:val="22"/>
        </w:rPr>
        <w:t>, 65.</w:t>
      </w:r>
    </w:p>
  </w:footnote>
  <w:footnote w:id="31">
    <w:p w14:paraId="76F7AB0B" w14:textId="6D0C8257" w:rsidR="00834A4A" w:rsidRPr="00344316" w:rsidRDefault="00834A4A" w:rsidP="00344316">
      <w:pPr>
        <w:widowControl w:val="0"/>
        <w:autoSpaceDE w:val="0"/>
        <w:autoSpaceDN w:val="0"/>
        <w:adjustRightInd w:val="0"/>
        <w:spacing w:after="240"/>
        <w:contextualSpacing/>
        <w:jc w:val="both"/>
        <w:rPr>
          <w:rFonts w:eastAsiaTheme="minorHAnsi"/>
          <w:sz w:val="22"/>
          <w:szCs w:val="22"/>
        </w:rPr>
      </w:pPr>
      <w:r w:rsidRPr="00344316">
        <w:rPr>
          <w:rStyle w:val="FootnoteReference"/>
          <w:sz w:val="22"/>
          <w:szCs w:val="22"/>
        </w:rPr>
        <w:footnoteRef/>
      </w:r>
      <w:r w:rsidRPr="00344316">
        <w:rPr>
          <w:sz w:val="22"/>
          <w:szCs w:val="22"/>
        </w:rPr>
        <w:t xml:space="preserve"> David </w:t>
      </w:r>
      <w:r w:rsidRPr="00344316">
        <w:rPr>
          <w:rFonts w:eastAsiaTheme="minorHAnsi"/>
          <w:sz w:val="22"/>
          <w:szCs w:val="22"/>
        </w:rPr>
        <w:t xml:space="preserve">Copp and David Sobel have also pointed out that the question can be heard in a non-skeptical way: </w:t>
      </w:r>
      <w:r>
        <w:rPr>
          <w:rFonts w:eastAsiaTheme="minorHAnsi"/>
          <w:sz w:val="22"/>
          <w:szCs w:val="22"/>
        </w:rPr>
        <w:t>‘</w:t>
      </w:r>
      <w:r w:rsidRPr="00344316">
        <w:rPr>
          <w:rFonts w:eastAsiaTheme="minorHAnsi"/>
          <w:sz w:val="22"/>
          <w:szCs w:val="22"/>
        </w:rPr>
        <w:t xml:space="preserve">But one could ask Watson’s question not only as an immoralist might, but as someone who wonders why our moral obligations stem especially from our species membership. Why should the constituents of natural goodness for members of my species (or </w:t>
      </w:r>
      <w:r>
        <w:rPr>
          <w:rFonts w:eastAsiaTheme="minorHAnsi"/>
          <w:sz w:val="22"/>
          <w:szCs w:val="22"/>
        </w:rPr>
        <w:t>‘</w:t>
      </w:r>
      <w:r w:rsidRPr="00344316">
        <w:rPr>
          <w:rFonts w:eastAsiaTheme="minorHAnsi"/>
          <w:sz w:val="22"/>
          <w:szCs w:val="22"/>
        </w:rPr>
        <w:t>life-form</w:t>
      </w:r>
      <w:r>
        <w:rPr>
          <w:rFonts w:eastAsiaTheme="minorHAnsi"/>
          <w:sz w:val="22"/>
          <w:szCs w:val="22"/>
        </w:rPr>
        <w:t>’</w:t>
      </w:r>
      <w:r w:rsidRPr="00344316">
        <w:rPr>
          <w:rFonts w:eastAsiaTheme="minorHAnsi"/>
          <w:sz w:val="22"/>
          <w:szCs w:val="22"/>
        </w:rPr>
        <w:t>) determine what counts as morally good for me?</w:t>
      </w:r>
      <w:r>
        <w:rPr>
          <w:rFonts w:eastAsiaTheme="minorHAnsi"/>
          <w:sz w:val="22"/>
          <w:szCs w:val="22"/>
        </w:rPr>
        <w:t>’</w:t>
      </w:r>
      <w:r w:rsidRPr="00344316">
        <w:rPr>
          <w:rFonts w:eastAsiaTheme="minorHAnsi"/>
          <w:sz w:val="22"/>
          <w:szCs w:val="22"/>
        </w:rPr>
        <w:t xml:space="preserve"> </w:t>
      </w:r>
      <w:r w:rsidRPr="00344316">
        <w:rPr>
          <w:sz w:val="22"/>
          <w:szCs w:val="22"/>
        </w:rPr>
        <w:t>(542)</w:t>
      </w:r>
      <w:r w:rsidRPr="00344316">
        <w:rPr>
          <w:rFonts w:eastAsiaTheme="minorHAnsi"/>
          <w:sz w:val="22"/>
          <w:szCs w:val="22"/>
        </w:rPr>
        <w:t xml:space="preserve"> </w:t>
      </w:r>
      <w:r>
        <w:rPr>
          <w:rFonts w:eastAsiaTheme="minorHAnsi"/>
          <w:sz w:val="22"/>
          <w:szCs w:val="22"/>
        </w:rPr>
        <w:t>‘</w:t>
      </w:r>
      <w:r w:rsidRPr="00344316">
        <w:rPr>
          <w:rFonts w:eastAsiaTheme="minorHAnsi"/>
          <w:sz w:val="22"/>
          <w:szCs w:val="22"/>
        </w:rPr>
        <w:t>Morality and Virtue: An Assessment of Some Recent Work in Virtue Ethics</w:t>
      </w:r>
      <w:r>
        <w:rPr>
          <w:rFonts w:eastAsiaTheme="minorHAnsi"/>
          <w:sz w:val="22"/>
          <w:szCs w:val="22"/>
        </w:rPr>
        <w:t>’</w:t>
      </w:r>
      <w:r w:rsidRPr="00344316">
        <w:rPr>
          <w:rFonts w:eastAsiaTheme="minorHAnsi"/>
          <w:sz w:val="22"/>
          <w:szCs w:val="22"/>
        </w:rPr>
        <w:t xml:space="preserve"> </w:t>
      </w:r>
      <w:r w:rsidRPr="00344316">
        <w:rPr>
          <w:rFonts w:eastAsiaTheme="minorHAnsi"/>
          <w:i/>
          <w:sz w:val="22"/>
          <w:szCs w:val="22"/>
        </w:rPr>
        <w:t xml:space="preserve">Ethics </w:t>
      </w:r>
      <w:r w:rsidRPr="00344316">
        <w:rPr>
          <w:rFonts w:eastAsiaTheme="minorHAnsi"/>
          <w:sz w:val="22"/>
          <w:szCs w:val="22"/>
        </w:rPr>
        <w:t xml:space="preserve">114 (April 2004) 514-554. </w:t>
      </w:r>
      <w:r w:rsidRPr="00344316">
        <w:rPr>
          <w:sz w:val="22"/>
          <w:szCs w:val="22"/>
        </w:rPr>
        <w:t>Copp and Sobel’s question is close to what I call the authority-of-nature challenge, but they do not develop the challenge in the way that I do here. I hope to articulate the deep worry behind their question.</w:t>
      </w:r>
    </w:p>
  </w:footnote>
  <w:footnote w:id="32">
    <w:p w14:paraId="2A557095" w14:textId="0D415D4F" w:rsidR="00834A4A" w:rsidRPr="00344316" w:rsidRDefault="00834A4A" w:rsidP="00344316">
      <w:pPr>
        <w:widowControl w:val="0"/>
        <w:autoSpaceDE w:val="0"/>
        <w:autoSpaceDN w:val="0"/>
        <w:adjustRightInd w:val="0"/>
        <w:spacing w:after="240"/>
        <w:contextualSpacing/>
        <w:jc w:val="both"/>
        <w:rPr>
          <w:rFonts w:eastAsiaTheme="minorHAnsi"/>
          <w:sz w:val="22"/>
          <w:szCs w:val="22"/>
        </w:rPr>
      </w:pPr>
      <w:r w:rsidRPr="00344316">
        <w:rPr>
          <w:rStyle w:val="FootnoteReference"/>
          <w:sz w:val="22"/>
          <w:szCs w:val="22"/>
        </w:rPr>
        <w:footnoteRef/>
      </w:r>
      <w:r w:rsidRPr="00344316">
        <w:rPr>
          <w:sz w:val="22"/>
          <w:szCs w:val="22"/>
        </w:rPr>
        <w:t xml:space="preserve"> Stephen Finlay makes as a similar complaint: </w:t>
      </w:r>
      <w:r>
        <w:rPr>
          <w:sz w:val="22"/>
          <w:szCs w:val="22"/>
        </w:rPr>
        <w:t>‘</w:t>
      </w:r>
      <w:r w:rsidRPr="00344316">
        <w:rPr>
          <w:rFonts w:eastAsiaTheme="minorHAnsi"/>
          <w:sz w:val="22"/>
          <w:szCs w:val="22"/>
        </w:rPr>
        <w:t>Foot thus suggests that the ‘ought’ in the skeptic’s query is meaningless. However, it seems coherent, and sometimes even important, to question whether I have sufficient reason to perform my natural human functions well.</w:t>
      </w:r>
      <w:r>
        <w:rPr>
          <w:rFonts w:eastAsiaTheme="minorHAnsi"/>
          <w:sz w:val="22"/>
          <w:szCs w:val="22"/>
        </w:rPr>
        <w:t>’</w:t>
      </w:r>
      <w:r w:rsidRPr="00344316">
        <w:rPr>
          <w:rFonts w:eastAsiaTheme="minorHAnsi"/>
          <w:sz w:val="22"/>
          <w:szCs w:val="22"/>
        </w:rPr>
        <w:t xml:space="preserve"> </w:t>
      </w:r>
      <w:r>
        <w:rPr>
          <w:sz w:val="22"/>
          <w:szCs w:val="22"/>
        </w:rPr>
        <w:t>‘</w:t>
      </w:r>
      <w:r w:rsidRPr="00344316">
        <w:rPr>
          <w:sz w:val="22"/>
          <w:szCs w:val="22"/>
        </w:rPr>
        <w:t>Four Faces of Moral Realism</w:t>
      </w:r>
      <w:r>
        <w:rPr>
          <w:sz w:val="22"/>
          <w:szCs w:val="22"/>
        </w:rPr>
        <w:t>’</w:t>
      </w:r>
      <w:r w:rsidRPr="00344316">
        <w:rPr>
          <w:sz w:val="22"/>
          <w:szCs w:val="22"/>
        </w:rPr>
        <w:t xml:space="preserve"> </w:t>
      </w:r>
      <w:r w:rsidRPr="00344316">
        <w:rPr>
          <w:rFonts w:eastAsiaTheme="minorHAnsi"/>
          <w:i/>
          <w:iCs/>
          <w:sz w:val="22"/>
          <w:szCs w:val="22"/>
        </w:rPr>
        <w:t xml:space="preserve">Philosophy Compass </w:t>
      </w:r>
      <w:r w:rsidRPr="00344316">
        <w:rPr>
          <w:rFonts w:eastAsiaTheme="minorHAnsi"/>
          <w:sz w:val="22"/>
          <w:szCs w:val="22"/>
        </w:rPr>
        <w:t>2/6 (2007): 820–849, 837. Like Copp and Sobel, Finlay seems to have in mind something close to the authority-of-nature challenge.</w:t>
      </w:r>
    </w:p>
  </w:footnote>
  <w:footnote w:id="33">
    <w:p w14:paraId="7E6116F1" w14:textId="12BF93CB"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Ibid., 18.</w:t>
      </w:r>
    </w:p>
  </w:footnote>
  <w:footnote w:id="34">
    <w:p w14:paraId="00CBC4FD" w14:textId="03E007F3"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For various formulations of this complex point (some of which go much beyond what I have said here) see, e.g. </w:t>
      </w:r>
      <w:r w:rsidRPr="00344316">
        <w:rPr>
          <w:i/>
          <w:sz w:val="22"/>
          <w:szCs w:val="22"/>
        </w:rPr>
        <w:t xml:space="preserve">Groundwork </w:t>
      </w:r>
      <w:r w:rsidRPr="00344316">
        <w:rPr>
          <w:sz w:val="22"/>
          <w:szCs w:val="22"/>
        </w:rPr>
        <w:t xml:space="preserve">4:389, 4:408, 4:442. </w:t>
      </w:r>
      <w:r w:rsidRPr="00344316">
        <w:rPr>
          <w:i/>
          <w:sz w:val="22"/>
          <w:szCs w:val="22"/>
        </w:rPr>
        <w:t xml:space="preserve">Critique of Practical Reason </w:t>
      </w:r>
      <w:r w:rsidRPr="00344316">
        <w:rPr>
          <w:sz w:val="22"/>
          <w:szCs w:val="22"/>
        </w:rPr>
        <w:t xml:space="preserve">5:19-5:20. </w:t>
      </w:r>
    </w:p>
  </w:footnote>
  <w:footnote w:id="35">
    <w:p w14:paraId="7E3905DA" w14:textId="068EB659" w:rsidR="00834A4A" w:rsidRPr="00344316" w:rsidRDefault="00834A4A" w:rsidP="00344316">
      <w:pPr>
        <w:pStyle w:val="FootnoteText"/>
        <w:jc w:val="both"/>
        <w:rPr>
          <w:sz w:val="22"/>
          <w:szCs w:val="22"/>
        </w:rPr>
      </w:pPr>
      <w:r w:rsidRPr="00344316">
        <w:rPr>
          <w:rStyle w:val="FootnoteReference"/>
          <w:sz w:val="22"/>
          <w:szCs w:val="22"/>
        </w:rPr>
        <w:footnoteRef/>
      </w:r>
      <w:r w:rsidRPr="00344316">
        <w:rPr>
          <w:sz w:val="22"/>
          <w:szCs w:val="22"/>
        </w:rPr>
        <w:t xml:space="preserve"> </w:t>
      </w:r>
      <w:r>
        <w:rPr>
          <w:sz w:val="22"/>
          <w:szCs w:val="22"/>
        </w:rPr>
        <w:t>Cf.</w:t>
      </w:r>
      <w:r w:rsidRPr="00344316">
        <w:rPr>
          <w:sz w:val="22"/>
          <w:szCs w:val="22"/>
        </w:rPr>
        <w:t xml:space="preserve"> John Hacker-Wright, </w:t>
      </w:r>
      <w:r>
        <w:rPr>
          <w:sz w:val="22"/>
          <w:szCs w:val="22"/>
        </w:rPr>
        <w:t>‘</w:t>
      </w:r>
      <w:r w:rsidRPr="00344316">
        <w:rPr>
          <w:sz w:val="22"/>
          <w:szCs w:val="22"/>
        </w:rPr>
        <w:t>What is Natural about Foot’s Ethical Naturalism?</w:t>
      </w:r>
      <w:r>
        <w:rPr>
          <w:sz w:val="22"/>
          <w:szCs w:val="22"/>
        </w:rPr>
        <w:t>’</w:t>
      </w:r>
      <w:r w:rsidRPr="00344316">
        <w:rPr>
          <w:sz w:val="22"/>
          <w:szCs w:val="22"/>
        </w:rPr>
        <w:t xml:space="preserve"> </w:t>
      </w:r>
      <w:r w:rsidRPr="00344316">
        <w:rPr>
          <w:i/>
          <w:sz w:val="22"/>
          <w:szCs w:val="22"/>
        </w:rPr>
        <w:t xml:space="preserve">Ratio </w:t>
      </w:r>
      <w:r w:rsidRPr="00344316">
        <w:rPr>
          <w:sz w:val="22"/>
          <w:szCs w:val="22"/>
        </w:rPr>
        <w:t xml:space="preserve">Sept 2009. </w:t>
      </w:r>
      <w:r>
        <w:rPr>
          <w:sz w:val="22"/>
          <w:szCs w:val="22"/>
        </w:rPr>
        <w:t>‘</w:t>
      </w:r>
      <w:r w:rsidRPr="00344316">
        <w:rPr>
          <w:sz w:val="22"/>
          <w:szCs w:val="22"/>
        </w:rPr>
        <w:t xml:space="preserve">[T]he view that Foot wants to put at the foundation of her ethical naturalism is a normatively-laden interpretation of human nature, that is not identical with a biological account of the species </w:t>
      </w:r>
      <w:r w:rsidRPr="00344316">
        <w:rPr>
          <w:i/>
          <w:sz w:val="22"/>
          <w:szCs w:val="22"/>
        </w:rPr>
        <w:t>Homo sapiens</w:t>
      </w:r>
      <w:r w:rsidRPr="00344316">
        <w:rPr>
          <w:sz w:val="22"/>
          <w:szCs w:val="22"/>
        </w:rPr>
        <w:t>.</w:t>
      </w:r>
      <w:r>
        <w:rPr>
          <w:sz w:val="22"/>
          <w:szCs w:val="22"/>
        </w:rPr>
        <w:t>’</w:t>
      </w:r>
      <w:r w:rsidRPr="00344316">
        <w:rPr>
          <w:sz w:val="22"/>
          <w:szCs w:val="22"/>
        </w:rPr>
        <w:t xml:space="preserve"> (315) </w:t>
      </w:r>
    </w:p>
  </w:footnote>
  <w:footnote w:id="36">
    <w:p w14:paraId="3FEAF7FF" w14:textId="40C261AE"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Hursthouse, </w:t>
      </w:r>
      <w:r w:rsidRPr="00344316">
        <w:rPr>
          <w:i/>
          <w:sz w:val="22"/>
          <w:szCs w:val="22"/>
        </w:rPr>
        <w:t xml:space="preserve">On Virtue Ethics, </w:t>
      </w:r>
      <w:r w:rsidRPr="00344316">
        <w:rPr>
          <w:sz w:val="22"/>
          <w:szCs w:val="22"/>
        </w:rPr>
        <w:t>226.</w:t>
      </w:r>
    </w:p>
  </w:footnote>
  <w:footnote w:id="37">
    <w:p w14:paraId="64D4C7A1" w14:textId="3E047DE8"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Thompson, </w:t>
      </w:r>
      <w:r>
        <w:rPr>
          <w:sz w:val="22"/>
          <w:szCs w:val="22"/>
        </w:rPr>
        <w:t>‘</w:t>
      </w:r>
      <w:r w:rsidRPr="00344316">
        <w:rPr>
          <w:sz w:val="22"/>
          <w:szCs w:val="22"/>
        </w:rPr>
        <w:t>Apprehending Human Form</w:t>
      </w:r>
      <w:r>
        <w:rPr>
          <w:sz w:val="22"/>
          <w:szCs w:val="22"/>
        </w:rPr>
        <w:t>’</w:t>
      </w:r>
      <w:r w:rsidRPr="00344316">
        <w:rPr>
          <w:sz w:val="22"/>
          <w:szCs w:val="22"/>
        </w:rPr>
        <w:t>, 73.</w:t>
      </w:r>
    </w:p>
  </w:footnote>
  <w:footnote w:id="38">
    <w:p w14:paraId="688F2B9D" w14:textId="6E0C0D69"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Hursthouse, </w:t>
      </w:r>
      <w:r w:rsidRPr="00344316">
        <w:rPr>
          <w:i/>
          <w:sz w:val="22"/>
          <w:szCs w:val="22"/>
        </w:rPr>
        <w:t>On Virtue Ethics</w:t>
      </w:r>
      <w:r w:rsidRPr="00344316">
        <w:rPr>
          <w:sz w:val="22"/>
          <w:szCs w:val="22"/>
        </w:rPr>
        <w:t>,</w:t>
      </w:r>
      <w:r w:rsidRPr="00344316">
        <w:rPr>
          <w:i/>
          <w:sz w:val="22"/>
          <w:szCs w:val="22"/>
        </w:rPr>
        <w:t xml:space="preserve"> </w:t>
      </w:r>
      <w:r w:rsidRPr="00344316">
        <w:rPr>
          <w:sz w:val="22"/>
          <w:szCs w:val="22"/>
        </w:rPr>
        <w:t>222.</w:t>
      </w:r>
    </w:p>
  </w:footnote>
  <w:footnote w:id="39">
    <w:p w14:paraId="57890F62" w14:textId="77777777"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Ibid., 220</w:t>
      </w:r>
    </w:p>
  </w:footnote>
  <w:footnote w:id="40">
    <w:p w14:paraId="40200B47" w14:textId="77777777"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Ibid., 222.</w:t>
      </w:r>
    </w:p>
  </w:footnote>
  <w:footnote w:id="41">
    <w:p w14:paraId="7D41652A" w14:textId="77777777"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Ibid.</w:t>
      </w:r>
    </w:p>
  </w:footnote>
  <w:footnote w:id="42">
    <w:p w14:paraId="50D2FDBC" w14:textId="5AACEE68"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Cf. Julia Annas: </w:t>
      </w:r>
      <w:r>
        <w:rPr>
          <w:sz w:val="22"/>
          <w:szCs w:val="22"/>
        </w:rPr>
        <w:t>‘</w:t>
      </w:r>
      <w:r w:rsidRPr="00344316">
        <w:rPr>
          <w:sz w:val="22"/>
          <w:szCs w:val="22"/>
        </w:rPr>
        <w:t>For the Aristotelian, human nature provides a kind of barrier which rational thinking has to respect, since otherwise it will be frustrated.</w:t>
      </w:r>
      <w:r>
        <w:rPr>
          <w:sz w:val="22"/>
          <w:szCs w:val="22"/>
        </w:rPr>
        <w:t>’</w:t>
      </w:r>
      <w:r w:rsidRPr="00344316">
        <w:rPr>
          <w:sz w:val="22"/>
          <w:szCs w:val="22"/>
        </w:rPr>
        <w:t xml:space="preserve"> </w:t>
      </w:r>
      <w:r>
        <w:rPr>
          <w:sz w:val="22"/>
          <w:szCs w:val="22"/>
        </w:rPr>
        <w:t>‘</w:t>
      </w:r>
      <w:r w:rsidRPr="00344316">
        <w:rPr>
          <w:sz w:val="22"/>
          <w:szCs w:val="22"/>
        </w:rPr>
        <w:t>Virtue Ethics: What Sort of Naturalism?</w:t>
      </w:r>
      <w:r>
        <w:rPr>
          <w:sz w:val="22"/>
          <w:szCs w:val="22"/>
        </w:rPr>
        <w:t>’</w:t>
      </w:r>
      <w:r w:rsidRPr="00344316">
        <w:rPr>
          <w:sz w:val="22"/>
          <w:szCs w:val="22"/>
        </w:rPr>
        <w:t xml:space="preserve"> 17.</w:t>
      </w:r>
    </w:p>
  </w:footnote>
  <w:footnote w:id="43">
    <w:p w14:paraId="08A136CE" w14:textId="15804DED" w:rsidR="00834A4A" w:rsidRPr="00344316" w:rsidRDefault="00834A4A" w:rsidP="00344316">
      <w:pPr>
        <w:pStyle w:val="FootnoteText"/>
        <w:jc w:val="both"/>
        <w:rPr>
          <w:sz w:val="22"/>
          <w:szCs w:val="22"/>
        </w:rPr>
      </w:pPr>
      <w:r w:rsidRPr="00344316">
        <w:rPr>
          <w:rStyle w:val="FootnoteReference"/>
          <w:sz w:val="22"/>
          <w:szCs w:val="22"/>
        </w:rPr>
        <w:footnoteRef/>
      </w:r>
      <w:r w:rsidRPr="00344316">
        <w:rPr>
          <w:sz w:val="22"/>
          <w:szCs w:val="22"/>
        </w:rPr>
        <w:t xml:space="preserve"> Ernest Weinrib, </w:t>
      </w:r>
      <w:r w:rsidRPr="00344316">
        <w:rPr>
          <w:i/>
          <w:sz w:val="22"/>
          <w:szCs w:val="22"/>
        </w:rPr>
        <w:t xml:space="preserve">The Idea of Private Law </w:t>
      </w:r>
      <w:r>
        <w:rPr>
          <w:sz w:val="22"/>
          <w:szCs w:val="22"/>
        </w:rPr>
        <w:t>revised edi</w:t>
      </w:r>
      <w:r w:rsidRPr="00344316">
        <w:rPr>
          <w:sz w:val="22"/>
          <w:szCs w:val="22"/>
        </w:rPr>
        <w:t xml:space="preserve"> (Oxford: Oxford University Press, 2012) 128. Emphasis mine.</w:t>
      </w:r>
    </w:p>
  </w:footnote>
  <w:footnote w:id="44">
    <w:p w14:paraId="495CEA57" w14:textId="45E7AC8E" w:rsidR="00834A4A" w:rsidRPr="00344316" w:rsidRDefault="00834A4A" w:rsidP="00344316">
      <w:pPr>
        <w:pStyle w:val="FootnoteText"/>
        <w:contextualSpacing/>
        <w:jc w:val="both"/>
        <w:rPr>
          <w:sz w:val="22"/>
          <w:szCs w:val="22"/>
        </w:rPr>
      </w:pPr>
      <w:r w:rsidRPr="00344316">
        <w:rPr>
          <w:rStyle w:val="FootnoteReference"/>
          <w:sz w:val="22"/>
          <w:szCs w:val="22"/>
        </w:rPr>
        <w:footnoteRef/>
      </w:r>
      <w:r w:rsidRPr="00344316">
        <w:rPr>
          <w:sz w:val="22"/>
          <w:szCs w:val="22"/>
        </w:rPr>
        <w:t xml:space="preserve"> Annas, </w:t>
      </w:r>
      <w:r>
        <w:rPr>
          <w:sz w:val="22"/>
          <w:szCs w:val="22"/>
        </w:rPr>
        <w:t>‘</w:t>
      </w:r>
      <w:r w:rsidRPr="00344316">
        <w:rPr>
          <w:sz w:val="22"/>
          <w:szCs w:val="22"/>
        </w:rPr>
        <w:t>Virtue Ethics: What Sort of Naturalism?</w:t>
      </w:r>
      <w:r>
        <w:rPr>
          <w:sz w:val="22"/>
          <w:szCs w:val="22"/>
        </w:rPr>
        <w:t>’</w:t>
      </w:r>
      <w:r w:rsidRPr="00344316">
        <w:rPr>
          <w:sz w:val="22"/>
          <w:szCs w:val="22"/>
        </w:rPr>
        <w:t xml:space="preserve"> 22.</w:t>
      </w:r>
    </w:p>
  </w:footnote>
  <w:footnote w:id="45">
    <w:p w14:paraId="32F8F49F" w14:textId="7919994C" w:rsidR="00834A4A" w:rsidRPr="00344316" w:rsidRDefault="00834A4A" w:rsidP="00344316">
      <w:pPr>
        <w:pStyle w:val="FootnoteText"/>
        <w:jc w:val="both"/>
        <w:rPr>
          <w:sz w:val="22"/>
          <w:szCs w:val="22"/>
        </w:rPr>
      </w:pPr>
      <w:r w:rsidRPr="00344316">
        <w:rPr>
          <w:rStyle w:val="FootnoteReference"/>
          <w:sz w:val="22"/>
          <w:szCs w:val="22"/>
        </w:rPr>
        <w:footnoteRef/>
      </w:r>
      <w:r>
        <w:rPr>
          <w:sz w:val="22"/>
          <w:szCs w:val="22"/>
        </w:rPr>
        <w:t xml:space="preserve"> For a</w:t>
      </w:r>
      <w:r w:rsidRPr="00344316">
        <w:rPr>
          <w:sz w:val="22"/>
          <w:szCs w:val="22"/>
        </w:rPr>
        <w:t xml:space="preserve"> recent essay a</w:t>
      </w:r>
      <w:r>
        <w:rPr>
          <w:sz w:val="22"/>
          <w:szCs w:val="22"/>
        </w:rPr>
        <w:t xml:space="preserve">long these lines, consider </w:t>
      </w:r>
      <w:r w:rsidRPr="00344316">
        <w:rPr>
          <w:sz w:val="22"/>
          <w:szCs w:val="22"/>
        </w:rPr>
        <w:t xml:space="preserve">Hacker-Wright, </w:t>
      </w:r>
      <w:r>
        <w:rPr>
          <w:sz w:val="22"/>
          <w:szCs w:val="22"/>
        </w:rPr>
        <w:t>‘</w:t>
      </w:r>
      <w:r w:rsidRPr="00344316">
        <w:rPr>
          <w:sz w:val="22"/>
          <w:szCs w:val="22"/>
        </w:rPr>
        <w:t>Human Nature, Virtue, and Rationality</w:t>
      </w:r>
      <w:r>
        <w:rPr>
          <w:sz w:val="22"/>
          <w:szCs w:val="22"/>
        </w:rPr>
        <w:t>’ op. cit. note 11. Hacker-Wright’s argument is complex, and deserves more treatment that I can give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4FAF"/>
    <w:multiLevelType w:val="hybridMultilevel"/>
    <w:tmpl w:val="76F4D268"/>
    <w:lvl w:ilvl="0" w:tplc="85FE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F31BA8"/>
    <w:multiLevelType w:val="hybridMultilevel"/>
    <w:tmpl w:val="C204AB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9173E"/>
    <w:multiLevelType w:val="hybridMultilevel"/>
    <w:tmpl w:val="76F4D268"/>
    <w:lvl w:ilvl="0" w:tplc="85FE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D591E"/>
    <w:multiLevelType w:val="hybridMultilevel"/>
    <w:tmpl w:val="2076A8C8"/>
    <w:lvl w:ilvl="0" w:tplc="C126637C">
      <w:start w:val="19"/>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266EA"/>
    <w:multiLevelType w:val="hybridMultilevel"/>
    <w:tmpl w:val="6264EF48"/>
    <w:lvl w:ilvl="0" w:tplc="22BE21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595EBB"/>
    <w:multiLevelType w:val="hybridMultilevel"/>
    <w:tmpl w:val="B20034CA"/>
    <w:lvl w:ilvl="0" w:tplc="64964C04">
      <w:start w:val="2"/>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14043B"/>
    <w:multiLevelType w:val="hybridMultilevel"/>
    <w:tmpl w:val="FA7890DC"/>
    <w:lvl w:ilvl="0" w:tplc="BDDAC7EA">
      <w:start w:val="1"/>
      <w:numFmt w:val="decimal"/>
      <w:lvlText w:val="%1)"/>
      <w:lvlJc w:val="left"/>
      <w:pPr>
        <w:ind w:left="1820" w:hanging="11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F9"/>
    <w:rsid w:val="00004426"/>
    <w:rsid w:val="0000482C"/>
    <w:rsid w:val="00004AC7"/>
    <w:rsid w:val="00006B98"/>
    <w:rsid w:val="00024EE6"/>
    <w:rsid w:val="0002544C"/>
    <w:rsid w:val="00027645"/>
    <w:rsid w:val="00030FA0"/>
    <w:rsid w:val="00031C87"/>
    <w:rsid w:val="000455DC"/>
    <w:rsid w:val="00046170"/>
    <w:rsid w:val="00050499"/>
    <w:rsid w:val="00050DCE"/>
    <w:rsid w:val="0005280B"/>
    <w:rsid w:val="00053879"/>
    <w:rsid w:val="00055A5A"/>
    <w:rsid w:val="00062234"/>
    <w:rsid w:val="00062DA7"/>
    <w:rsid w:val="00065B5D"/>
    <w:rsid w:val="000725D6"/>
    <w:rsid w:val="00074FDC"/>
    <w:rsid w:val="00077CC3"/>
    <w:rsid w:val="0008249D"/>
    <w:rsid w:val="00083A4D"/>
    <w:rsid w:val="00091F17"/>
    <w:rsid w:val="000928B2"/>
    <w:rsid w:val="00092A88"/>
    <w:rsid w:val="0009390C"/>
    <w:rsid w:val="00093BD7"/>
    <w:rsid w:val="00094964"/>
    <w:rsid w:val="00095E28"/>
    <w:rsid w:val="000A2EE5"/>
    <w:rsid w:val="000B1467"/>
    <w:rsid w:val="000B224F"/>
    <w:rsid w:val="000B59D6"/>
    <w:rsid w:val="000B5A84"/>
    <w:rsid w:val="000C077B"/>
    <w:rsid w:val="000C58D0"/>
    <w:rsid w:val="000C7E78"/>
    <w:rsid w:val="000D0D6A"/>
    <w:rsid w:val="000D0DF7"/>
    <w:rsid w:val="000D6717"/>
    <w:rsid w:val="000D7F20"/>
    <w:rsid w:val="000E58AF"/>
    <w:rsid w:val="000F5110"/>
    <w:rsid w:val="000F527E"/>
    <w:rsid w:val="000F52C8"/>
    <w:rsid w:val="000F53C5"/>
    <w:rsid w:val="00100702"/>
    <w:rsid w:val="00101092"/>
    <w:rsid w:val="00101CAD"/>
    <w:rsid w:val="0010291F"/>
    <w:rsid w:val="00102C2B"/>
    <w:rsid w:val="00111490"/>
    <w:rsid w:val="00114996"/>
    <w:rsid w:val="00116CF2"/>
    <w:rsid w:val="00120003"/>
    <w:rsid w:val="0012201C"/>
    <w:rsid w:val="00132933"/>
    <w:rsid w:val="00132E70"/>
    <w:rsid w:val="00133137"/>
    <w:rsid w:val="00137819"/>
    <w:rsid w:val="00140F41"/>
    <w:rsid w:val="0014322C"/>
    <w:rsid w:val="001442F2"/>
    <w:rsid w:val="00153193"/>
    <w:rsid w:val="00154C59"/>
    <w:rsid w:val="00155537"/>
    <w:rsid w:val="00161545"/>
    <w:rsid w:val="00162273"/>
    <w:rsid w:val="00172E5D"/>
    <w:rsid w:val="00175746"/>
    <w:rsid w:val="001809EF"/>
    <w:rsid w:val="00183B55"/>
    <w:rsid w:val="00183C9C"/>
    <w:rsid w:val="00183D00"/>
    <w:rsid w:val="00184C11"/>
    <w:rsid w:val="00186735"/>
    <w:rsid w:val="00195101"/>
    <w:rsid w:val="00195DE2"/>
    <w:rsid w:val="00196A74"/>
    <w:rsid w:val="001A6536"/>
    <w:rsid w:val="001A6AB5"/>
    <w:rsid w:val="001B011A"/>
    <w:rsid w:val="001B2B44"/>
    <w:rsid w:val="001C372D"/>
    <w:rsid w:val="001C6998"/>
    <w:rsid w:val="001D008C"/>
    <w:rsid w:val="001D01F8"/>
    <w:rsid w:val="001D1E00"/>
    <w:rsid w:val="001D4AB1"/>
    <w:rsid w:val="001D672E"/>
    <w:rsid w:val="001E41D5"/>
    <w:rsid w:val="001F1753"/>
    <w:rsid w:val="00202597"/>
    <w:rsid w:val="00203FB3"/>
    <w:rsid w:val="00204EEB"/>
    <w:rsid w:val="0021228B"/>
    <w:rsid w:val="00214FD6"/>
    <w:rsid w:val="002171D1"/>
    <w:rsid w:val="00220D55"/>
    <w:rsid w:val="00221BA5"/>
    <w:rsid w:val="00222D8E"/>
    <w:rsid w:val="00223076"/>
    <w:rsid w:val="0022405B"/>
    <w:rsid w:val="002275E1"/>
    <w:rsid w:val="0023332B"/>
    <w:rsid w:val="002515E0"/>
    <w:rsid w:val="00252048"/>
    <w:rsid w:val="0026364E"/>
    <w:rsid w:val="002648FB"/>
    <w:rsid w:val="00265C30"/>
    <w:rsid w:val="00265F2C"/>
    <w:rsid w:val="00267518"/>
    <w:rsid w:val="002676B5"/>
    <w:rsid w:val="0027011C"/>
    <w:rsid w:val="00275B28"/>
    <w:rsid w:val="002779B9"/>
    <w:rsid w:val="00280587"/>
    <w:rsid w:val="00284586"/>
    <w:rsid w:val="002846EC"/>
    <w:rsid w:val="0028649E"/>
    <w:rsid w:val="002868BD"/>
    <w:rsid w:val="00286BCC"/>
    <w:rsid w:val="002872EE"/>
    <w:rsid w:val="00294CFC"/>
    <w:rsid w:val="00296DA8"/>
    <w:rsid w:val="002A0CF0"/>
    <w:rsid w:val="002A1FB6"/>
    <w:rsid w:val="002A2D0C"/>
    <w:rsid w:val="002A326E"/>
    <w:rsid w:val="002A7C39"/>
    <w:rsid w:val="002B0ECF"/>
    <w:rsid w:val="002B143F"/>
    <w:rsid w:val="002C0940"/>
    <w:rsid w:val="002C2727"/>
    <w:rsid w:val="002C420E"/>
    <w:rsid w:val="002C4762"/>
    <w:rsid w:val="002C4C67"/>
    <w:rsid w:val="002D24F5"/>
    <w:rsid w:val="002D49BF"/>
    <w:rsid w:val="002D4E73"/>
    <w:rsid w:val="002D5AA9"/>
    <w:rsid w:val="002E0AE1"/>
    <w:rsid w:val="002E12C6"/>
    <w:rsid w:val="002E220F"/>
    <w:rsid w:val="002E3926"/>
    <w:rsid w:val="002E5DF9"/>
    <w:rsid w:val="00300746"/>
    <w:rsid w:val="00304C07"/>
    <w:rsid w:val="003052D9"/>
    <w:rsid w:val="003129A1"/>
    <w:rsid w:val="00313C9E"/>
    <w:rsid w:val="00322BFF"/>
    <w:rsid w:val="0033388E"/>
    <w:rsid w:val="00340603"/>
    <w:rsid w:val="003417B8"/>
    <w:rsid w:val="00343405"/>
    <w:rsid w:val="00344316"/>
    <w:rsid w:val="003476B7"/>
    <w:rsid w:val="00347C7B"/>
    <w:rsid w:val="00352B54"/>
    <w:rsid w:val="00360599"/>
    <w:rsid w:val="0036529D"/>
    <w:rsid w:val="003726AA"/>
    <w:rsid w:val="00375D2C"/>
    <w:rsid w:val="00376E43"/>
    <w:rsid w:val="00380F11"/>
    <w:rsid w:val="003851FC"/>
    <w:rsid w:val="00394FFD"/>
    <w:rsid w:val="00396F8E"/>
    <w:rsid w:val="00397D43"/>
    <w:rsid w:val="003A333E"/>
    <w:rsid w:val="003A5E2F"/>
    <w:rsid w:val="003A63A8"/>
    <w:rsid w:val="003A7F85"/>
    <w:rsid w:val="003B1084"/>
    <w:rsid w:val="003C3B91"/>
    <w:rsid w:val="003D723E"/>
    <w:rsid w:val="003E18AC"/>
    <w:rsid w:val="003E3215"/>
    <w:rsid w:val="003E4105"/>
    <w:rsid w:val="003E5590"/>
    <w:rsid w:val="003F6D70"/>
    <w:rsid w:val="0040062C"/>
    <w:rsid w:val="004063DA"/>
    <w:rsid w:val="00410EA6"/>
    <w:rsid w:val="004142F3"/>
    <w:rsid w:val="0041792E"/>
    <w:rsid w:val="004207A5"/>
    <w:rsid w:val="0042353B"/>
    <w:rsid w:val="00423BE0"/>
    <w:rsid w:val="0042432A"/>
    <w:rsid w:val="00432588"/>
    <w:rsid w:val="00432623"/>
    <w:rsid w:val="00437470"/>
    <w:rsid w:val="004404DD"/>
    <w:rsid w:val="0044246D"/>
    <w:rsid w:val="004476CA"/>
    <w:rsid w:val="00447E81"/>
    <w:rsid w:val="0045269A"/>
    <w:rsid w:val="0045687A"/>
    <w:rsid w:val="00457C04"/>
    <w:rsid w:val="00457E74"/>
    <w:rsid w:val="00460F49"/>
    <w:rsid w:val="00465693"/>
    <w:rsid w:val="00465DEE"/>
    <w:rsid w:val="00470CC3"/>
    <w:rsid w:val="00472852"/>
    <w:rsid w:val="004750D3"/>
    <w:rsid w:val="004810D3"/>
    <w:rsid w:val="00481FF7"/>
    <w:rsid w:val="00483BEB"/>
    <w:rsid w:val="00483DD9"/>
    <w:rsid w:val="0049303A"/>
    <w:rsid w:val="00496251"/>
    <w:rsid w:val="004974FE"/>
    <w:rsid w:val="004A52FA"/>
    <w:rsid w:val="004B1654"/>
    <w:rsid w:val="004B1B7D"/>
    <w:rsid w:val="004B5699"/>
    <w:rsid w:val="004B57FA"/>
    <w:rsid w:val="004C2D31"/>
    <w:rsid w:val="004D2EEF"/>
    <w:rsid w:val="004D4410"/>
    <w:rsid w:val="004D6745"/>
    <w:rsid w:val="004D77A2"/>
    <w:rsid w:val="004E22EC"/>
    <w:rsid w:val="004F3C3F"/>
    <w:rsid w:val="004F5E6B"/>
    <w:rsid w:val="005071BA"/>
    <w:rsid w:val="005119EF"/>
    <w:rsid w:val="005124C7"/>
    <w:rsid w:val="0051643B"/>
    <w:rsid w:val="00520A51"/>
    <w:rsid w:val="0052229A"/>
    <w:rsid w:val="00522775"/>
    <w:rsid w:val="005243AC"/>
    <w:rsid w:val="00527B1C"/>
    <w:rsid w:val="00532332"/>
    <w:rsid w:val="00537FDA"/>
    <w:rsid w:val="005457A7"/>
    <w:rsid w:val="00546E4A"/>
    <w:rsid w:val="005535FB"/>
    <w:rsid w:val="00554FD4"/>
    <w:rsid w:val="00560B14"/>
    <w:rsid w:val="00565F58"/>
    <w:rsid w:val="00572CC4"/>
    <w:rsid w:val="00573B26"/>
    <w:rsid w:val="00574D32"/>
    <w:rsid w:val="0058063F"/>
    <w:rsid w:val="00581F05"/>
    <w:rsid w:val="00585496"/>
    <w:rsid w:val="00587E16"/>
    <w:rsid w:val="005970FD"/>
    <w:rsid w:val="005A33C5"/>
    <w:rsid w:val="005A4E34"/>
    <w:rsid w:val="005A656B"/>
    <w:rsid w:val="005B2318"/>
    <w:rsid w:val="005C1A8A"/>
    <w:rsid w:val="005D1BD2"/>
    <w:rsid w:val="005D1CE1"/>
    <w:rsid w:val="005D7272"/>
    <w:rsid w:val="005D7FC9"/>
    <w:rsid w:val="005E48D6"/>
    <w:rsid w:val="005E6DC6"/>
    <w:rsid w:val="005F307A"/>
    <w:rsid w:val="005F3F0B"/>
    <w:rsid w:val="005F44CE"/>
    <w:rsid w:val="005F4AE0"/>
    <w:rsid w:val="00600209"/>
    <w:rsid w:val="0060144B"/>
    <w:rsid w:val="00603A0B"/>
    <w:rsid w:val="006046F2"/>
    <w:rsid w:val="00607980"/>
    <w:rsid w:val="006104EE"/>
    <w:rsid w:val="006132FF"/>
    <w:rsid w:val="00613489"/>
    <w:rsid w:val="0061459B"/>
    <w:rsid w:val="00616C89"/>
    <w:rsid w:val="00617F1D"/>
    <w:rsid w:val="00620C1E"/>
    <w:rsid w:val="00621D50"/>
    <w:rsid w:val="00623C4F"/>
    <w:rsid w:val="0062481E"/>
    <w:rsid w:val="00624CDE"/>
    <w:rsid w:val="00631E33"/>
    <w:rsid w:val="00635117"/>
    <w:rsid w:val="00642799"/>
    <w:rsid w:val="00645A0C"/>
    <w:rsid w:val="00645C88"/>
    <w:rsid w:val="006504F4"/>
    <w:rsid w:val="00655ECC"/>
    <w:rsid w:val="00660203"/>
    <w:rsid w:val="00663166"/>
    <w:rsid w:val="006666F6"/>
    <w:rsid w:val="00670190"/>
    <w:rsid w:val="00673D2D"/>
    <w:rsid w:val="00674694"/>
    <w:rsid w:val="00674781"/>
    <w:rsid w:val="0067554B"/>
    <w:rsid w:val="00684195"/>
    <w:rsid w:val="00686DBE"/>
    <w:rsid w:val="0068781C"/>
    <w:rsid w:val="0069292E"/>
    <w:rsid w:val="0069472F"/>
    <w:rsid w:val="00695BAB"/>
    <w:rsid w:val="00696338"/>
    <w:rsid w:val="006A2762"/>
    <w:rsid w:val="006B63D2"/>
    <w:rsid w:val="006C288B"/>
    <w:rsid w:val="006C72E6"/>
    <w:rsid w:val="006D0489"/>
    <w:rsid w:val="006D1471"/>
    <w:rsid w:val="006D5213"/>
    <w:rsid w:val="006D5398"/>
    <w:rsid w:val="006E2178"/>
    <w:rsid w:val="006E7CE2"/>
    <w:rsid w:val="006F58B8"/>
    <w:rsid w:val="006F5A43"/>
    <w:rsid w:val="006F5DDB"/>
    <w:rsid w:val="007020E6"/>
    <w:rsid w:val="00702AAE"/>
    <w:rsid w:val="007048FA"/>
    <w:rsid w:val="00711CAC"/>
    <w:rsid w:val="0071258E"/>
    <w:rsid w:val="00715E2E"/>
    <w:rsid w:val="00716E3C"/>
    <w:rsid w:val="007219B5"/>
    <w:rsid w:val="00724B95"/>
    <w:rsid w:val="00724BE6"/>
    <w:rsid w:val="0072601C"/>
    <w:rsid w:val="00727FCE"/>
    <w:rsid w:val="00730827"/>
    <w:rsid w:val="0073221B"/>
    <w:rsid w:val="00732327"/>
    <w:rsid w:val="00743B17"/>
    <w:rsid w:val="00751068"/>
    <w:rsid w:val="00754E16"/>
    <w:rsid w:val="00761C6D"/>
    <w:rsid w:val="007664D6"/>
    <w:rsid w:val="00774728"/>
    <w:rsid w:val="007815ED"/>
    <w:rsid w:val="007852FB"/>
    <w:rsid w:val="00790B2D"/>
    <w:rsid w:val="00791F60"/>
    <w:rsid w:val="00791F65"/>
    <w:rsid w:val="00794079"/>
    <w:rsid w:val="007A2127"/>
    <w:rsid w:val="007A27CF"/>
    <w:rsid w:val="007A4154"/>
    <w:rsid w:val="007A62F2"/>
    <w:rsid w:val="007A6836"/>
    <w:rsid w:val="007A75E8"/>
    <w:rsid w:val="007B08A8"/>
    <w:rsid w:val="007B208D"/>
    <w:rsid w:val="007C616A"/>
    <w:rsid w:val="007C6890"/>
    <w:rsid w:val="007D22A7"/>
    <w:rsid w:val="007E0589"/>
    <w:rsid w:val="007E1FD4"/>
    <w:rsid w:val="007E3F4D"/>
    <w:rsid w:val="007E57E1"/>
    <w:rsid w:val="007E7885"/>
    <w:rsid w:val="007E79CE"/>
    <w:rsid w:val="0080133E"/>
    <w:rsid w:val="0080658A"/>
    <w:rsid w:val="00806997"/>
    <w:rsid w:val="00806E21"/>
    <w:rsid w:val="008113FC"/>
    <w:rsid w:val="00812E48"/>
    <w:rsid w:val="00813AAF"/>
    <w:rsid w:val="008142A8"/>
    <w:rsid w:val="00823E0A"/>
    <w:rsid w:val="0083045C"/>
    <w:rsid w:val="008309B6"/>
    <w:rsid w:val="00833EAB"/>
    <w:rsid w:val="00834A4A"/>
    <w:rsid w:val="00840309"/>
    <w:rsid w:val="00842352"/>
    <w:rsid w:val="00851EC6"/>
    <w:rsid w:val="008533A5"/>
    <w:rsid w:val="00855EEE"/>
    <w:rsid w:val="00857F5C"/>
    <w:rsid w:val="00867B76"/>
    <w:rsid w:val="0087018D"/>
    <w:rsid w:val="00870295"/>
    <w:rsid w:val="008703B0"/>
    <w:rsid w:val="008736CB"/>
    <w:rsid w:val="00873CDF"/>
    <w:rsid w:val="00875CAC"/>
    <w:rsid w:val="0087669A"/>
    <w:rsid w:val="00884967"/>
    <w:rsid w:val="008A0B17"/>
    <w:rsid w:val="008B29E0"/>
    <w:rsid w:val="008B33E3"/>
    <w:rsid w:val="008B44CF"/>
    <w:rsid w:val="008B6555"/>
    <w:rsid w:val="008C06F2"/>
    <w:rsid w:val="008C0F20"/>
    <w:rsid w:val="008C12E3"/>
    <w:rsid w:val="008C1331"/>
    <w:rsid w:val="008C31DE"/>
    <w:rsid w:val="008C49B4"/>
    <w:rsid w:val="008C6928"/>
    <w:rsid w:val="008E0450"/>
    <w:rsid w:val="008E74E2"/>
    <w:rsid w:val="008F117F"/>
    <w:rsid w:val="00901205"/>
    <w:rsid w:val="00901B21"/>
    <w:rsid w:val="009051DC"/>
    <w:rsid w:val="00907636"/>
    <w:rsid w:val="00916839"/>
    <w:rsid w:val="00922B25"/>
    <w:rsid w:val="0092315E"/>
    <w:rsid w:val="0092342A"/>
    <w:rsid w:val="0092377E"/>
    <w:rsid w:val="00923A9B"/>
    <w:rsid w:val="00930331"/>
    <w:rsid w:val="009323A1"/>
    <w:rsid w:val="00934718"/>
    <w:rsid w:val="0093620B"/>
    <w:rsid w:val="009431FC"/>
    <w:rsid w:val="0094522E"/>
    <w:rsid w:val="00950FE9"/>
    <w:rsid w:val="0095487F"/>
    <w:rsid w:val="009551FB"/>
    <w:rsid w:val="0095542F"/>
    <w:rsid w:val="00967863"/>
    <w:rsid w:val="00974FD3"/>
    <w:rsid w:val="0097707A"/>
    <w:rsid w:val="00980077"/>
    <w:rsid w:val="0098019E"/>
    <w:rsid w:val="0099010B"/>
    <w:rsid w:val="009903AC"/>
    <w:rsid w:val="0099047A"/>
    <w:rsid w:val="009943FE"/>
    <w:rsid w:val="009A3A10"/>
    <w:rsid w:val="009A4EE5"/>
    <w:rsid w:val="009A794C"/>
    <w:rsid w:val="009C00AA"/>
    <w:rsid w:val="009C0952"/>
    <w:rsid w:val="009C35B9"/>
    <w:rsid w:val="009C4907"/>
    <w:rsid w:val="009C56AD"/>
    <w:rsid w:val="009C6FB9"/>
    <w:rsid w:val="009D628B"/>
    <w:rsid w:val="009D6616"/>
    <w:rsid w:val="009D7817"/>
    <w:rsid w:val="009E00B0"/>
    <w:rsid w:val="009E2F7B"/>
    <w:rsid w:val="009E3E41"/>
    <w:rsid w:val="009F036D"/>
    <w:rsid w:val="00A00871"/>
    <w:rsid w:val="00A00FD0"/>
    <w:rsid w:val="00A02BC3"/>
    <w:rsid w:val="00A04943"/>
    <w:rsid w:val="00A04DEC"/>
    <w:rsid w:val="00A16A42"/>
    <w:rsid w:val="00A20958"/>
    <w:rsid w:val="00A22827"/>
    <w:rsid w:val="00A228D7"/>
    <w:rsid w:val="00A25E66"/>
    <w:rsid w:val="00A271C5"/>
    <w:rsid w:val="00A27DCF"/>
    <w:rsid w:val="00A37F89"/>
    <w:rsid w:val="00A40A8F"/>
    <w:rsid w:val="00A40B37"/>
    <w:rsid w:val="00A463D0"/>
    <w:rsid w:val="00A513A5"/>
    <w:rsid w:val="00A5339A"/>
    <w:rsid w:val="00A5381F"/>
    <w:rsid w:val="00A5643E"/>
    <w:rsid w:val="00A572C5"/>
    <w:rsid w:val="00A61187"/>
    <w:rsid w:val="00A6237A"/>
    <w:rsid w:val="00A6447D"/>
    <w:rsid w:val="00A70A45"/>
    <w:rsid w:val="00A80771"/>
    <w:rsid w:val="00A83E5E"/>
    <w:rsid w:val="00A84459"/>
    <w:rsid w:val="00A94ADC"/>
    <w:rsid w:val="00AA0417"/>
    <w:rsid w:val="00AA0FEE"/>
    <w:rsid w:val="00AA139D"/>
    <w:rsid w:val="00AA2188"/>
    <w:rsid w:val="00AB7EBD"/>
    <w:rsid w:val="00AC2C7A"/>
    <w:rsid w:val="00AD1F32"/>
    <w:rsid w:val="00AD2EF0"/>
    <w:rsid w:val="00AD3FA6"/>
    <w:rsid w:val="00AE06F6"/>
    <w:rsid w:val="00AF4EE5"/>
    <w:rsid w:val="00AF5910"/>
    <w:rsid w:val="00B002FF"/>
    <w:rsid w:val="00B00D37"/>
    <w:rsid w:val="00B03296"/>
    <w:rsid w:val="00B05F44"/>
    <w:rsid w:val="00B14858"/>
    <w:rsid w:val="00B15DE6"/>
    <w:rsid w:val="00B20025"/>
    <w:rsid w:val="00B228D0"/>
    <w:rsid w:val="00B24256"/>
    <w:rsid w:val="00B250C9"/>
    <w:rsid w:val="00B2559B"/>
    <w:rsid w:val="00B25E6B"/>
    <w:rsid w:val="00B34DF4"/>
    <w:rsid w:val="00B3780D"/>
    <w:rsid w:val="00B37C0A"/>
    <w:rsid w:val="00B41386"/>
    <w:rsid w:val="00B424D1"/>
    <w:rsid w:val="00B439AE"/>
    <w:rsid w:val="00B50F98"/>
    <w:rsid w:val="00B5211B"/>
    <w:rsid w:val="00B53F4F"/>
    <w:rsid w:val="00B54BE5"/>
    <w:rsid w:val="00B5540A"/>
    <w:rsid w:val="00B615D7"/>
    <w:rsid w:val="00B621B8"/>
    <w:rsid w:val="00B6328B"/>
    <w:rsid w:val="00B64B60"/>
    <w:rsid w:val="00B65615"/>
    <w:rsid w:val="00B7115D"/>
    <w:rsid w:val="00B712DB"/>
    <w:rsid w:val="00B71B15"/>
    <w:rsid w:val="00B804A7"/>
    <w:rsid w:val="00B82C85"/>
    <w:rsid w:val="00B83FA2"/>
    <w:rsid w:val="00B93451"/>
    <w:rsid w:val="00B95775"/>
    <w:rsid w:val="00BA0ECF"/>
    <w:rsid w:val="00BA25E1"/>
    <w:rsid w:val="00BA64B2"/>
    <w:rsid w:val="00BA6502"/>
    <w:rsid w:val="00BA7720"/>
    <w:rsid w:val="00BB0C8E"/>
    <w:rsid w:val="00BB7423"/>
    <w:rsid w:val="00BC4962"/>
    <w:rsid w:val="00BC4F8E"/>
    <w:rsid w:val="00BD0A30"/>
    <w:rsid w:val="00BD2A3E"/>
    <w:rsid w:val="00BE2B7D"/>
    <w:rsid w:val="00BE3969"/>
    <w:rsid w:val="00BE497B"/>
    <w:rsid w:val="00BF7021"/>
    <w:rsid w:val="00C02AB0"/>
    <w:rsid w:val="00C02E4C"/>
    <w:rsid w:val="00C11847"/>
    <w:rsid w:val="00C145A8"/>
    <w:rsid w:val="00C151FE"/>
    <w:rsid w:val="00C2175F"/>
    <w:rsid w:val="00C31079"/>
    <w:rsid w:val="00C33587"/>
    <w:rsid w:val="00C34925"/>
    <w:rsid w:val="00C37F59"/>
    <w:rsid w:val="00C40C7D"/>
    <w:rsid w:val="00C57FA9"/>
    <w:rsid w:val="00C656DD"/>
    <w:rsid w:val="00C67CC8"/>
    <w:rsid w:val="00C67EB9"/>
    <w:rsid w:val="00C71343"/>
    <w:rsid w:val="00C72F70"/>
    <w:rsid w:val="00C736E7"/>
    <w:rsid w:val="00C7612C"/>
    <w:rsid w:val="00C766D0"/>
    <w:rsid w:val="00C7775A"/>
    <w:rsid w:val="00C80160"/>
    <w:rsid w:val="00C86B04"/>
    <w:rsid w:val="00C9106F"/>
    <w:rsid w:val="00C95B04"/>
    <w:rsid w:val="00CA5826"/>
    <w:rsid w:val="00CA59E6"/>
    <w:rsid w:val="00CA6C89"/>
    <w:rsid w:val="00CB5094"/>
    <w:rsid w:val="00CC3F03"/>
    <w:rsid w:val="00CC45F7"/>
    <w:rsid w:val="00CD37EB"/>
    <w:rsid w:val="00CD7861"/>
    <w:rsid w:val="00CE1193"/>
    <w:rsid w:val="00CE1341"/>
    <w:rsid w:val="00CE6413"/>
    <w:rsid w:val="00CE64C0"/>
    <w:rsid w:val="00CF428C"/>
    <w:rsid w:val="00CF4826"/>
    <w:rsid w:val="00CF4C66"/>
    <w:rsid w:val="00CF6BEA"/>
    <w:rsid w:val="00CF7C08"/>
    <w:rsid w:val="00D0094E"/>
    <w:rsid w:val="00D021C6"/>
    <w:rsid w:val="00D0265C"/>
    <w:rsid w:val="00D03F17"/>
    <w:rsid w:val="00D04275"/>
    <w:rsid w:val="00D11172"/>
    <w:rsid w:val="00D11294"/>
    <w:rsid w:val="00D119E1"/>
    <w:rsid w:val="00D2119A"/>
    <w:rsid w:val="00D25E6E"/>
    <w:rsid w:val="00D30D99"/>
    <w:rsid w:val="00D31C44"/>
    <w:rsid w:val="00D324B9"/>
    <w:rsid w:val="00D32C82"/>
    <w:rsid w:val="00D35CE9"/>
    <w:rsid w:val="00D403F4"/>
    <w:rsid w:val="00D40A34"/>
    <w:rsid w:val="00D40ED9"/>
    <w:rsid w:val="00D41EA3"/>
    <w:rsid w:val="00D42443"/>
    <w:rsid w:val="00D50073"/>
    <w:rsid w:val="00D518E0"/>
    <w:rsid w:val="00D53857"/>
    <w:rsid w:val="00D645DA"/>
    <w:rsid w:val="00D6535C"/>
    <w:rsid w:val="00D73219"/>
    <w:rsid w:val="00D76E40"/>
    <w:rsid w:val="00D917C6"/>
    <w:rsid w:val="00D9214B"/>
    <w:rsid w:val="00D97328"/>
    <w:rsid w:val="00D97CC0"/>
    <w:rsid w:val="00DA1D7B"/>
    <w:rsid w:val="00DA6D5C"/>
    <w:rsid w:val="00DB4546"/>
    <w:rsid w:val="00DB6205"/>
    <w:rsid w:val="00DD0E85"/>
    <w:rsid w:val="00DE267D"/>
    <w:rsid w:val="00DE45AD"/>
    <w:rsid w:val="00DE4681"/>
    <w:rsid w:val="00DE631B"/>
    <w:rsid w:val="00DE6694"/>
    <w:rsid w:val="00DF448B"/>
    <w:rsid w:val="00E037DC"/>
    <w:rsid w:val="00E0398D"/>
    <w:rsid w:val="00E073F9"/>
    <w:rsid w:val="00E1203D"/>
    <w:rsid w:val="00E12517"/>
    <w:rsid w:val="00E152C6"/>
    <w:rsid w:val="00E20AB9"/>
    <w:rsid w:val="00E24EEB"/>
    <w:rsid w:val="00E26C56"/>
    <w:rsid w:val="00E341F5"/>
    <w:rsid w:val="00E35BE8"/>
    <w:rsid w:val="00E40330"/>
    <w:rsid w:val="00E501ED"/>
    <w:rsid w:val="00E50A35"/>
    <w:rsid w:val="00E60C4C"/>
    <w:rsid w:val="00E6192C"/>
    <w:rsid w:val="00E61E10"/>
    <w:rsid w:val="00E670DA"/>
    <w:rsid w:val="00E67F56"/>
    <w:rsid w:val="00E70D03"/>
    <w:rsid w:val="00E71F6B"/>
    <w:rsid w:val="00E746E0"/>
    <w:rsid w:val="00E74DE5"/>
    <w:rsid w:val="00E807C2"/>
    <w:rsid w:val="00E8096D"/>
    <w:rsid w:val="00E82730"/>
    <w:rsid w:val="00E85BEC"/>
    <w:rsid w:val="00E9296F"/>
    <w:rsid w:val="00EA0E4D"/>
    <w:rsid w:val="00EA1F60"/>
    <w:rsid w:val="00EA58ED"/>
    <w:rsid w:val="00EB198C"/>
    <w:rsid w:val="00EB1C25"/>
    <w:rsid w:val="00EB1F09"/>
    <w:rsid w:val="00EC15DE"/>
    <w:rsid w:val="00EC269D"/>
    <w:rsid w:val="00EC42BE"/>
    <w:rsid w:val="00EC46AB"/>
    <w:rsid w:val="00ED03B2"/>
    <w:rsid w:val="00ED149A"/>
    <w:rsid w:val="00ED3674"/>
    <w:rsid w:val="00ED72CA"/>
    <w:rsid w:val="00ED7E9A"/>
    <w:rsid w:val="00EE034E"/>
    <w:rsid w:val="00EE160D"/>
    <w:rsid w:val="00EE2CFB"/>
    <w:rsid w:val="00EE6BDE"/>
    <w:rsid w:val="00EF13CE"/>
    <w:rsid w:val="00EF68BB"/>
    <w:rsid w:val="00F01FBD"/>
    <w:rsid w:val="00F05906"/>
    <w:rsid w:val="00F10CF4"/>
    <w:rsid w:val="00F10FC7"/>
    <w:rsid w:val="00F11273"/>
    <w:rsid w:val="00F167DC"/>
    <w:rsid w:val="00F17174"/>
    <w:rsid w:val="00F17613"/>
    <w:rsid w:val="00F27FEE"/>
    <w:rsid w:val="00F301A1"/>
    <w:rsid w:val="00F326C4"/>
    <w:rsid w:val="00F34A71"/>
    <w:rsid w:val="00F36D8B"/>
    <w:rsid w:val="00F416F9"/>
    <w:rsid w:val="00F418F6"/>
    <w:rsid w:val="00F42377"/>
    <w:rsid w:val="00F42496"/>
    <w:rsid w:val="00F65245"/>
    <w:rsid w:val="00F76D7E"/>
    <w:rsid w:val="00F77A26"/>
    <w:rsid w:val="00F808CE"/>
    <w:rsid w:val="00F82461"/>
    <w:rsid w:val="00F843C9"/>
    <w:rsid w:val="00F850AE"/>
    <w:rsid w:val="00F92DF6"/>
    <w:rsid w:val="00F938BF"/>
    <w:rsid w:val="00F96824"/>
    <w:rsid w:val="00FA7AC7"/>
    <w:rsid w:val="00FB1A16"/>
    <w:rsid w:val="00FB1B0E"/>
    <w:rsid w:val="00FB7775"/>
    <w:rsid w:val="00FC0587"/>
    <w:rsid w:val="00FC4E16"/>
    <w:rsid w:val="00FC5B89"/>
    <w:rsid w:val="00FD3069"/>
    <w:rsid w:val="00FD6C35"/>
    <w:rsid w:val="00FD7F1E"/>
    <w:rsid w:val="00FE1A49"/>
    <w:rsid w:val="00FE6DEA"/>
    <w:rsid w:val="00FF4E14"/>
    <w:rsid w:val="00FF7D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6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Normal (Web)" w:uiPriority="99"/>
    <w:lsdException w:name="List Paragraph" w:uiPriority="34" w:qFormat="1"/>
  </w:latentStyles>
  <w:style w:type="paragraph" w:default="1" w:styleId="Normal">
    <w:name w:val="Normal"/>
    <w:qFormat/>
    <w:rsid w:val="00F416F9"/>
    <w:rPr>
      <w:rFonts w:ascii="Times New Roman" w:eastAsia="Cambria" w:hAnsi="Times New Roman" w:cs="Times New Roman"/>
    </w:rPr>
  </w:style>
  <w:style w:type="paragraph" w:styleId="Heading1">
    <w:name w:val="heading 1"/>
    <w:basedOn w:val="Normal"/>
    <w:link w:val="Heading1Char"/>
    <w:uiPriority w:val="9"/>
    <w:rsid w:val="00E74DE5"/>
    <w:pPr>
      <w:spacing w:beforeLines="1" w:afterLines="1"/>
      <w:outlineLvl w:val="0"/>
    </w:pPr>
    <w:rPr>
      <w:rFonts w:ascii="Times" w:eastAsiaTheme="minorHAnsi" w:hAnsi="Times" w:cstheme="minorBidi"/>
      <w:b/>
      <w:kern w:val="36"/>
      <w:sz w:val="48"/>
      <w:szCs w:val="20"/>
    </w:rPr>
  </w:style>
  <w:style w:type="paragraph" w:styleId="Heading2">
    <w:name w:val="heading 2"/>
    <w:basedOn w:val="Normal"/>
    <w:link w:val="Heading2Char"/>
    <w:uiPriority w:val="9"/>
    <w:rsid w:val="00E74DE5"/>
    <w:pPr>
      <w:spacing w:beforeLines="1" w:afterLines="1"/>
      <w:outlineLvl w:val="1"/>
    </w:pPr>
    <w:rPr>
      <w:rFonts w:ascii="Times" w:eastAsiaTheme="minorHAnsi" w:hAnsi="Times" w:cstheme="minorBidi"/>
      <w:b/>
      <w:sz w:val="36"/>
      <w:szCs w:val="20"/>
    </w:rPr>
  </w:style>
  <w:style w:type="paragraph" w:styleId="Heading3">
    <w:name w:val="heading 3"/>
    <w:basedOn w:val="Normal"/>
    <w:link w:val="Heading3Char"/>
    <w:uiPriority w:val="9"/>
    <w:rsid w:val="00E74DE5"/>
    <w:pPr>
      <w:spacing w:beforeLines="1" w:afterLines="1"/>
      <w:outlineLvl w:val="2"/>
    </w:pPr>
    <w:rPr>
      <w:rFonts w:ascii="Times" w:eastAsiaTheme="minorHAnsi" w:hAnsi="Times" w:cstheme="minorBidi"/>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59164D"/>
    <w:rPr>
      <w:rFonts w:ascii="Lucida Grande" w:hAnsi="Lucida Grande" w:cs="Lucida Grande"/>
      <w:sz w:val="18"/>
      <w:szCs w:val="18"/>
    </w:rPr>
  </w:style>
  <w:style w:type="character" w:customStyle="1" w:styleId="BalloonTextChar">
    <w:name w:val="Balloon Text Char"/>
    <w:basedOn w:val="DefaultParagraphFont"/>
    <w:uiPriority w:val="99"/>
    <w:semiHidden/>
    <w:rsid w:val="00875588"/>
    <w:rPr>
      <w:rFonts w:ascii="Lucida Grande" w:hAnsi="Lucida Grande"/>
      <w:sz w:val="18"/>
      <w:szCs w:val="18"/>
    </w:rPr>
  </w:style>
  <w:style w:type="character" w:customStyle="1" w:styleId="BalloonTextChar0">
    <w:name w:val="Balloon Text Char"/>
    <w:basedOn w:val="DefaultParagraphFont"/>
    <w:uiPriority w:val="99"/>
    <w:semiHidden/>
    <w:rsid w:val="0059164D"/>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59164D"/>
    <w:rPr>
      <w:rFonts w:ascii="Lucida Grande" w:hAnsi="Lucida Grande" w:cs="Lucida Grande"/>
      <w:sz w:val="18"/>
      <w:szCs w:val="18"/>
    </w:rPr>
  </w:style>
  <w:style w:type="paragraph" w:styleId="FootnoteText">
    <w:name w:val="footnote text"/>
    <w:basedOn w:val="Normal"/>
    <w:link w:val="FootnoteTextChar"/>
    <w:uiPriority w:val="99"/>
    <w:unhideWhenUsed/>
    <w:rsid w:val="00F416F9"/>
  </w:style>
  <w:style w:type="character" w:customStyle="1" w:styleId="FootnoteTextChar">
    <w:name w:val="Footnote Text Char"/>
    <w:basedOn w:val="DefaultParagraphFont"/>
    <w:link w:val="FootnoteText"/>
    <w:uiPriority w:val="99"/>
    <w:rsid w:val="00F416F9"/>
    <w:rPr>
      <w:rFonts w:ascii="Times New Roman" w:eastAsia="Cambria" w:hAnsi="Times New Roman" w:cs="Times New Roman"/>
    </w:rPr>
  </w:style>
  <w:style w:type="character" w:styleId="FootnoteReference">
    <w:name w:val="footnote reference"/>
    <w:basedOn w:val="DefaultParagraphFont"/>
    <w:uiPriority w:val="99"/>
    <w:unhideWhenUsed/>
    <w:rsid w:val="00F416F9"/>
    <w:rPr>
      <w:vertAlign w:val="superscript"/>
    </w:rPr>
  </w:style>
  <w:style w:type="paragraph" w:styleId="ListParagraph">
    <w:name w:val="List Paragraph"/>
    <w:basedOn w:val="Normal"/>
    <w:uiPriority w:val="34"/>
    <w:qFormat/>
    <w:rsid w:val="000725D6"/>
    <w:pPr>
      <w:ind w:left="720"/>
      <w:contextualSpacing/>
    </w:pPr>
  </w:style>
  <w:style w:type="paragraph" w:styleId="Footer">
    <w:name w:val="footer"/>
    <w:basedOn w:val="Normal"/>
    <w:link w:val="FooterChar"/>
    <w:uiPriority w:val="99"/>
    <w:unhideWhenUsed/>
    <w:rsid w:val="00D119E1"/>
    <w:pPr>
      <w:tabs>
        <w:tab w:val="center" w:pos="4320"/>
        <w:tab w:val="right" w:pos="8640"/>
      </w:tabs>
    </w:pPr>
  </w:style>
  <w:style w:type="character" w:customStyle="1" w:styleId="FooterChar">
    <w:name w:val="Footer Char"/>
    <w:basedOn w:val="DefaultParagraphFont"/>
    <w:link w:val="Footer"/>
    <w:uiPriority w:val="99"/>
    <w:rsid w:val="00D119E1"/>
    <w:rPr>
      <w:rFonts w:ascii="Times New Roman" w:eastAsia="Cambria" w:hAnsi="Times New Roman" w:cs="Times New Roman"/>
    </w:rPr>
  </w:style>
  <w:style w:type="character" w:styleId="PageNumber">
    <w:name w:val="page number"/>
    <w:basedOn w:val="DefaultParagraphFont"/>
    <w:uiPriority w:val="99"/>
    <w:semiHidden/>
    <w:unhideWhenUsed/>
    <w:rsid w:val="00D119E1"/>
  </w:style>
  <w:style w:type="character" w:customStyle="1" w:styleId="Heading1Char">
    <w:name w:val="Heading 1 Char"/>
    <w:basedOn w:val="DefaultParagraphFont"/>
    <w:link w:val="Heading1"/>
    <w:uiPriority w:val="9"/>
    <w:rsid w:val="00E74DE5"/>
    <w:rPr>
      <w:rFonts w:ascii="Times" w:hAnsi="Times"/>
      <w:b/>
      <w:kern w:val="36"/>
      <w:sz w:val="48"/>
      <w:szCs w:val="20"/>
    </w:rPr>
  </w:style>
  <w:style w:type="character" w:customStyle="1" w:styleId="Heading2Char">
    <w:name w:val="Heading 2 Char"/>
    <w:basedOn w:val="DefaultParagraphFont"/>
    <w:link w:val="Heading2"/>
    <w:uiPriority w:val="9"/>
    <w:rsid w:val="00E74DE5"/>
    <w:rPr>
      <w:rFonts w:ascii="Times" w:hAnsi="Times"/>
      <w:b/>
      <w:sz w:val="36"/>
      <w:szCs w:val="20"/>
    </w:rPr>
  </w:style>
  <w:style w:type="character" w:customStyle="1" w:styleId="Heading3Char">
    <w:name w:val="Heading 3 Char"/>
    <w:basedOn w:val="DefaultParagraphFont"/>
    <w:link w:val="Heading3"/>
    <w:uiPriority w:val="9"/>
    <w:rsid w:val="00E74DE5"/>
    <w:rPr>
      <w:rFonts w:ascii="Times" w:hAnsi="Times"/>
      <w:b/>
      <w:sz w:val="27"/>
      <w:szCs w:val="20"/>
    </w:rPr>
  </w:style>
  <w:style w:type="paragraph" w:styleId="z-TopofForm">
    <w:name w:val="HTML Top of Form"/>
    <w:basedOn w:val="Normal"/>
    <w:next w:val="Normal"/>
    <w:link w:val="z-TopofFormChar"/>
    <w:hidden/>
    <w:uiPriority w:val="99"/>
    <w:semiHidden/>
    <w:unhideWhenUsed/>
    <w:rsid w:val="00E74DE5"/>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
    <w:name w:val="z-Top of Form Char"/>
    <w:basedOn w:val="DefaultParagraphFont"/>
    <w:link w:val="z-TopofForm"/>
    <w:uiPriority w:val="99"/>
    <w:semiHidden/>
    <w:rsid w:val="00E74DE5"/>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E74DE5"/>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
    <w:name w:val="z-Bottom of Form Char"/>
    <w:basedOn w:val="DefaultParagraphFont"/>
    <w:link w:val="z-BottomofForm"/>
    <w:uiPriority w:val="99"/>
    <w:semiHidden/>
    <w:rsid w:val="00E74DE5"/>
    <w:rPr>
      <w:rFonts w:ascii="Arial" w:hAnsi="Arial"/>
      <w:vanish/>
      <w:sz w:val="16"/>
      <w:szCs w:val="16"/>
    </w:rPr>
  </w:style>
  <w:style w:type="paragraph" w:styleId="NormalWeb">
    <w:name w:val="Normal (Web)"/>
    <w:basedOn w:val="Normal"/>
    <w:uiPriority w:val="99"/>
    <w:rsid w:val="00E74DE5"/>
    <w:pPr>
      <w:spacing w:beforeLines="1" w:afterLines="1"/>
    </w:pPr>
    <w:rPr>
      <w:rFonts w:ascii="Times" w:eastAsiaTheme="minorHAnsi" w:hAnsi="Times"/>
      <w:sz w:val="20"/>
      <w:szCs w:val="20"/>
    </w:rPr>
  </w:style>
  <w:style w:type="character" w:styleId="Emphasis">
    <w:name w:val="Emphasis"/>
    <w:basedOn w:val="DefaultParagraphFont"/>
    <w:uiPriority w:val="20"/>
    <w:rsid w:val="00E74DE5"/>
    <w:rPr>
      <w:i/>
    </w:rPr>
  </w:style>
  <w:style w:type="character" w:customStyle="1" w:styleId="reviewed-by">
    <w:name w:val="reviewed-by"/>
    <w:basedOn w:val="DefaultParagraphFont"/>
    <w:rsid w:val="00E74DE5"/>
  </w:style>
  <w:style w:type="paragraph" w:styleId="Header">
    <w:name w:val="header"/>
    <w:basedOn w:val="Normal"/>
    <w:link w:val="HeaderChar"/>
    <w:uiPriority w:val="99"/>
    <w:unhideWhenUsed/>
    <w:rsid w:val="0099047A"/>
    <w:pPr>
      <w:tabs>
        <w:tab w:val="center" w:pos="4320"/>
        <w:tab w:val="right" w:pos="8640"/>
      </w:tabs>
    </w:pPr>
  </w:style>
  <w:style w:type="character" w:customStyle="1" w:styleId="HeaderChar">
    <w:name w:val="Header Char"/>
    <w:basedOn w:val="DefaultParagraphFont"/>
    <w:link w:val="Header"/>
    <w:uiPriority w:val="99"/>
    <w:rsid w:val="0099047A"/>
    <w:rPr>
      <w:rFonts w:ascii="Times New Roman" w:eastAsia="Cambria"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footnote text" w:uiPriority="99"/>
    <w:lsdException w:name="footnote reference" w:uiPriority="99"/>
    <w:lsdException w:name="Normal (Web)" w:uiPriority="99"/>
    <w:lsdException w:name="List Paragraph" w:uiPriority="34" w:qFormat="1"/>
  </w:latentStyles>
  <w:style w:type="paragraph" w:default="1" w:styleId="Normal">
    <w:name w:val="Normal"/>
    <w:qFormat/>
    <w:rsid w:val="00F416F9"/>
    <w:rPr>
      <w:rFonts w:ascii="Times New Roman" w:eastAsia="Cambria" w:hAnsi="Times New Roman" w:cs="Times New Roman"/>
    </w:rPr>
  </w:style>
  <w:style w:type="paragraph" w:styleId="Heading1">
    <w:name w:val="heading 1"/>
    <w:basedOn w:val="Normal"/>
    <w:link w:val="Heading1Char"/>
    <w:uiPriority w:val="9"/>
    <w:rsid w:val="00E74DE5"/>
    <w:pPr>
      <w:spacing w:beforeLines="1" w:afterLines="1"/>
      <w:outlineLvl w:val="0"/>
    </w:pPr>
    <w:rPr>
      <w:rFonts w:ascii="Times" w:eastAsiaTheme="minorHAnsi" w:hAnsi="Times" w:cstheme="minorBidi"/>
      <w:b/>
      <w:kern w:val="36"/>
      <w:sz w:val="48"/>
      <w:szCs w:val="20"/>
    </w:rPr>
  </w:style>
  <w:style w:type="paragraph" w:styleId="Heading2">
    <w:name w:val="heading 2"/>
    <w:basedOn w:val="Normal"/>
    <w:link w:val="Heading2Char"/>
    <w:uiPriority w:val="9"/>
    <w:rsid w:val="00E74DE5"/>
    <w:pPr>
      <w:spacing w:beforeLines="1" w:afterLines="1"/>
      <w:outlineLvl w:val="1"/>
    </w:pPr>
    <w:rPr>
      <w:rFonts w:ascii="Times" w:eastAsiaTheme="minorHAnsi" w:hAnsi="Times" w:cstheme="minorBidi"/>
      <w:b/>
      <w:sz w:val="36"/>
      <w:szCs w:val="20"/>
    </w:rPr>
  </w:style>
  <w:style w:type="paragraph" w:styleId="Heading3">
    <w:name w:val="heading 3"/>
    <w:basedOn w:val="Normal"/>
    <w:link w:val="Heading3Char"/>
    <w:uiPriority w:val="9"/>
    <w:rsid w:val="00E74DE5"/>
    <w:pPr>
      <w:spacing w:beforeLines="1" w:afterLines="1"/>
      <w:outlineLvl w:val="2"/>
    </w:pPr>
    <w:rPr>
      <w:rFonts w:ascii="Times" w:eastAsiaTheme="minorHAnsi" w:hAnsi="Times" w:cstheme="minorBidi"/>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59164D"/>
    <w:rPr>
      <w:rFonts w:ascii="Lucida Grande" w:hAnsi="Lucida Grande" w:cs="Lucida Grande"/>
      <w:sz w:val="18"/>
      <w:szCs w:val="18"/>
    </w:rPr>
  </w:style>
  <w:style w:type="character" w:customStyle="1" w:styleId="BalloonTextChar">
    <w:name w:val="Balloon Text Char"/>
    <w:basedOn w:val="DefaultParagraphFont"/>
    <w:uiPriority w:val="99"/>
    <w:semiHidden/>
    <w:rsid w:val="00875588"/>
    <w:rPr>
      <w:rFonts w:ascii="Lucida Grande" w:hAnsi="Lucida Grande"/>
      <w:sz w:val="18"/>
      <w:szCs w:val="18"/>
    </w:rPr>
  </w:style>
  <w:style w:type="character" w:customStyle="1" w:styleId="BalloonTextChar0">
    <w:name w:val="Balloon Text Char"/>
    <w:basedOn w:val="DefaultParagraphFont"/>
    <w:uiPriority w:val="99"/>
    <w:semiHidden/>
    <w:rsid w:val="0059164D"/>
    <w:rPr>
      <w:rFonts w:ascii="Lucida Grande" w:hAnsi="Lucida Grande" w:cs="Lucida Grande"/>
      <w:sz w:val="18"/>
      <w:szCs w:val="18"/>
    </w:rPr>
  </w:style>
  <w:style w:type="character" w:customStyle="1" w:styleId="BalloonTextChar1">
    <w:name w:val="Balloon Text Char1"/>
    <w:basedOn w:val="DefaultParagraphFont"/>
    <w:link w:val="BalloonText"/>
    <w:uiPriority w:val="99"/>
    <w:semiHidden/>
    <w:rsid w:val="0059164D"/>
    <w:rPr>
      <w:rFonts w:ascii="Lucida Grande" w:hAnsi="Lucida Grande" w:cs="Lucida Grande"/>
      <w:sz w:val="18"/>
      <w:szCs w:val="18"/>
    </w:rPr>
  </w:style>
  <w:style w:type="paragraph" w:styleId="FootnoteText">
    <w:name w:val="footnote text"/>
    <w:basedOn w:val="Normal"/>
    <w:link w:val="FootnoteTextChar"/>
    <w:uiPriority w:val="99"/>
    <w:unhideWhenUsed/>
    <w:rsid w:val="00F416F9"/>
  </w:style>
  <w:style w:type="character" w:customStyle="1" w:styleId="FootnoteTextChar">
    <w:name w:val="Footnote Text Char"/>
    <w:basedOn w:val="DefaultParagraphFont"/>
    <w:link w:val="FootnoteText"/>
    <w:uiPriority w:val="99"/>
    <w:rsid w:val="00F416F9"/>
    <w:rPr>
      <w:rFonts w:ascii="Times New Roman" w:eastAsia="Cambria" w:hAnsi="Times New Roman" w:cs="Times New Roman"/>
    </w:rPr>
  </w:style>
  <w:style w:type="character" w:styleId="FootnoteReference">
    <w:name w:val="footnote reference"/>
    <w:basedOn w:val="DefaultParagraphFont"/>
    <w:uiPriority w:val="99"/>
    <w:unhideWhenUsed/>
    <w:rsid w:val="00F416F9"/>
    <w:rPr>
      <w:vertAlign w:val="superscript"/>
    </w:rPr>
  </w:style>
  <w:style w:type="paragraph" w:styleId="ListParagraph">
    <w:name w:val="List Paragraph"/>
    <w:basedOn w:val="Normal"/>
    <w:uiPriority w:val="34"/>
    <w:qFormat/>
    <w:rsid w:val="000725D6"/>
    <w:pPr>
      <w:ind w:left="720"/>
      <w:contextualSpacing/>
    </w:pPr>
  </w:style>
  <w:style w:type="paragraph" w:styleId="Footer">
    <w:name w:val="footer"/>
    <w:basedOn w:val="Normal"/>
    <w:link w:val="FooterChar"/>
    <w:uiPriority w:val="99"/>
    <w:unhideWhenUsed/>
    <w:rsid w:val="00D119E1"/>
    <w:pPr>
      <w:tabs>
        <w:tab w:val="center" w:pos="4320"/>
        <w:tab w:val="right" w:pos="8640"/>
      </w:tabs>
    </w:pPr>
  </w:style>
  <w:style w:type="character" w:customStyle="1" w:styleId="FooterChar">
    <w:name w:val="Footer Char"/>
    <w:basedOn w:val="DefaultParagraphFont"/>
    <w:link w:val="Footer"/>
    <w:uiPriority w:val="99"/>
    <w:rsid w:val="00D119E1"/>
    <w:rPr>
      <w:rFonts w:ascii="Times New Roman" w:eastAsia="Cambria" w:hAnsi="Times New Roman" w:cs="Times New Roman"/>
    </w:rPr>
  </w:style>
  <w:style w:type="character" w:styleId="PageNumber">
    <w:name w:val="page number"/>
    <w:basedOn w:val="DefaultParagraphFont"/>
    <w:uiPriority w:val="99"/>
    <w:semiHidden/>
    <w:unhideWhenUsed/>
    <w:rsid w:val="00D119E1"/>
  </w:style>
  <w:style w:type="character" w:customStyle="1" w:styleId="Heading1Char">
    <w:name w:val="Heading 1 Char"/>
    <w:basedOn w:val="DefaultParagraphFont"/>
    <w:link w:val="Heading1"/>
    <w:uiPriority w:val="9"/>
    <w:rsid w:val="00E74DE5"/>
    <w:rPr>
      <w:rFonts w:ascii="Times" w:hAnsi="Times"/>
      <w:b/>
      <w:kern w:val="36"/>
      <w:sz w:val="48"/>
      <w:szCs w:val="20"/>
    </w:rPr>
  </w:style>
  <w:style w:type="character" w:customStyle="1" w:styleId="Heading2Char">
    <w:name w:val="Heading 2 Char"/>
    <w:basedOn w:val="DefaultParagraphFont"/>
    <w:link w:val="Heading2"/>
    <w:uiPriority w:val="9"/>
    <w:rsid w:val="00E74DE5"/>
    <w:rPr>
      <w:rFonts w:ascii="Times" w:hAnsi="Times"/>
      <w:b/>
      <w:sz w:val="36"/>
      <w:szCs w:val="20"/>
    </w:rPr>
  </w:style>
  <w:style w:type="character" w:customStyle="1" w:styleId="Heading3Char">
    <w:name w:val="Heading 3 Char"/>
    <w:basedOn w:val="DefaultParagraphFont"/>
    <w:link w:val="Heading3"/>
    <w:uiPriority w:val="9"/>
    <w:rsid w:val="00E74DE5"/>
    <w:rPr>
      <w:rFonts w:ascii="Times" w:hAnsi="Times"/>
      <w:b/>
      <w:sz w:val="27"/>
      <w:szCs w:val="20"/>
    </w:rPr>
  </w:style>
  <w:style w:type="paragraph" w:styleId="z-TopofForm">
    <w:name w:val="HTML Top of Form"/>
    <w:basedOn w:val="Normal"/>
    <w:next w:val="Normal"/>
    <w:link w:val="z-TopofFormChar"/>
    <w:hidden/>
    <w:uiPriority w:val="99"/>
    <w:semiHidden/>
    <w:unhideWhenUsed/>
    <w:rsid w:val="00E74DE5"/>
    <w:pPr>
      <w:pBdr>
        <w:bottom w:val="single" w:sz="6" w:space="1" w:color="auto"/>
      </w:pBdr>
      <w:spacing w:beforeLines="1" w:afterLines="1"/>
      <w:jc w:val="center"/>
    </w:pPr>
    <w:rPr>
      <w:rFonts w:ascii="Arial" w:eastAsiaTheme="minorHAnsi" w:hAnsi="Arial" w:cstheme="minorBidi"/>
      <w:vanish/>
      <w:sz w:val="16"/>
      <w:szCs w:val="16"/>
    </w:rPr>
  </w:style>
  <w:style w:type="character" w:customStyle="1" w:styleId="z-TopofFormChar">
    <w:name w:val="z-Top of Form Char"/>
    <w:basedOn w:val="DefaultParagraphFont"/>
    <w:link w:val="z-TopofForm"/>
    <w:uiPriority w:val="99"/>
    <w:semiHidden/>
    <w:rsid w:val="00E74DE5"/>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E74DE5"/>
    <w:pPr>
      <w:pBdr>
        <w:top w:val="single" w:sz="6" w:space="1" w:color="auto"/>
      </w:pBdr>
      <w:spacing w:beforeLines="1" w:afterLines="1"/>
      <w:jc w:val="center"/>
    </w:pPr>
    <w:rPr>
      <w:rFonts w:ascii="Arial" w:eastAsiaTheme="minorHAnsi" w:hAnsi="Arial" w:cstheme="minorBidi"/>
      <w:vanish/>
      <w:sz w:val="16"/>
      <w:szCs w:val="16"/>
    </w:rPr>
  </w:style>
  <w:style w:type="character" w:customStyle="1" w:styleId="z-BottomofFormChar">
    <w:name w:val="z-Bottom of Form Char"/>
    <w:basedOn w:val="DefaultParagraphFont"/>
    <w:link w:val="z-BottomofForm"/>
    <w:uiPriority w:val="99"/>
    <w:semiHidden/>
    <w:rsid w:val="00E74DE5"/>
    <w:rPr>
      <w:rFonts w:ascii="Arial" w:hAnsi="Arial"/>
      <w:vanish/>
      <w:sz w:val="16"/>
      <w:szCs w:val="16"/>
    </w:rPr>
  </w:style>
  <w:style w:type="paragraph" w:styleId="NormalWeb">
    <w:name w:val="Normal (Web)"/>
    <w:basedOn w:val="Normal"/>
    <w:uiPriority w:val="99"/>
    <w:rsid w:val="00E74DE5"/>
    <w:pPr>
      <w:spacing w:beforeLines="1" w:afterLines="1"/>
    </w:pPr>
    <w:rPr>
      <w:rFonts w:ascii="Times" w:eastAsiaTheme="minorHAnsi" w:hAnsi="Times"/>
      <w:sz w:val="20"/>
      <w:szCs w:val="20"/>
    </w:rPr>
  </w:style>
  <w:style w:type="character" w:styleId="Emphasis">
    <w:name w:val="Emphasis"/>
    <w:basedOn w:val="DefaultParagraphFont"/>
    <w:uiPriority w:val="20"/>
    <w:rsid w:val="00E74DE5"/>
    <w:rPr>
      <w:i/>
    </w:rPr>
  </w:style>
  <w:style w:type="character" w:customStyle="1" w:styleId="reviewed-by">
    <w:name w:val="reviewed-by"/>
    <w:basedOn w:val="DefaultParagraphFont"/>
    <w:rsid w:val="00E74DE5"/>
  </w:style>
  <w:style w:type="paragraph" w:styleId="Header">
    <w:name w:val="header"/>
    <w:basedOn w:val="Normal"/>
    <w:link w:val="HeaderChar"/>
    <w:uiPriority w:val="99"/>
    <w:unhideWhenUsed/>
    <w:rsid w:val="0099047A"/>
    <w:pPr>
      <w:tabs>
        <w:tab w:val="center" w:pos="4320"/>
        <w:tab w:val="right" w:pos="8640"/>
      </w:tabs>
    </w:pPr>
  </w:style>
  <w:style w:type="character" w:customStyle="1" w:styleId="HeaderChar">
    <w:name w:val="Header Char"/>
    <w:basedOn w:val="DefaultParagraphFont"/>
    <w:link w:val="Header"/>
    <w:uiPriority w:val="99"/>
    <w:rsid w:val="0099047A"/>
    <w:rPr>
      <w:rFonts w:ascii="Times New Roman" w:eastAsia="Cambr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986009">
      <w:bodyDiv w:val="1"/>
      <w:marLeft w:val="0"/>
      <w:marRight w:val="0"/>
      <w:marTop w:val="0"/>
      <w:marBottom w:val="0"/>
      <w:divBdr>
        <w:top w:val="none" w:sz="0" w:space="0" w:color="auto"/>
        <w:left w:val="none" w:sz="0" w:space="0" w:color="auto"/>
        <w:bottom w:val="none" w:sz="0" w:space="0" w:color="auto"/>
        <w:right w:val="none" w:sz="0" w:space="0" w:color="auto"/>
      </w:divBdr>
      <w:divsChild>
        <w:div w:id="1046028529">
          <w:marLeft w:val="0"/>
          <w:marRight w:val="0"/>
          <w:marTop w:val="0"/>
          <w:marBottom w:val="0"/>
          <w:divBdr>
            <w:top w:val="none" w:sz="0" w:space="0" w:color="auto"/>
            <w:left w:val="none" w:sz="0" w:space="0" w:color="auto"/>
            <w:bottom w:val="none" w:sz="0" w:space="0" w:color="auto"/>
            <w:right w:val="none" w:sz="0" w:space="0" w:color="auto"/>
          </w:divBdr>
        </w:div>
      </w:divsChild>
    </w:div>
    <w:div w:id="1667785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9756F-A4B9-E64E-A7E4-398B6C460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26</Pages>
  <Words>7307</Words>
  <Characters>41656</Characters>
  <Application>Microsoft Macintosh Word</Application>
  <DocSecurity>0</DocSecurity>
  <Lines>347</Lines>
  <Paragraphs>97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Why Be A Good Human Being?</vt:lpstr>
      <vt:lpstr>Natural Goodness, Reason, and the Authority of Human Nature</vt:lpstr>
      <vt:lpstr/>
      <vt:lpstr>1.  Natural Goodness and the Authority of Human Nature</vt:lpstr>
      <vt:lpstr>2. Articulating the Authority-of-Nature Challenge </vt:lpstr>
      <vt:lpstr>2.1 Aristotelian Naturalism: Human Form and Moral Goodness</vt:lpstr>
      <vt:lpstr>2.2 The Challenge: Reason, Morality, and ‘Stepping Back’</vt:lpstr>
      <vt:lpstr>3.  The Challenge Applied to Foot</vt:lpstr>
      <vt:lpstr>4.1 Rational and Natural: Rejecting the Normal-Normative Gap</vt:lpstr>
      <vt:lpstr>4.3 The Dilemma in Hursthouse’s On Virtue Ethics</vt:lpstr>
      <vt:lpstr>4.4 Conclusion</vt:lpstr>
    </vt:vector>
  </TitlesOfParts>
  <Manager/>
  <Company/>
  <LinksUpToDate>false</LinksUpToDate>
  <CharactersWithSpaces>48866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Lott</dc:creator>
  <cp:keywords/>
  <dc:description/>
  <cp:lastModifiedBy>MacBook</cp:lastModifiedBy>
  <cp:revision>4</cp:revision>
  <cp:lastPrinted>2014-02-21T21:45:00Z</cp:lastPrinted>
  <dcterms:created xsi:type="dcterms:W3CDTF">2014-02-21T21:43:00Z</dcterms:created>
  <dcterms:modified xsi:type="dcterms:W3CDTF">2014-03-08T19:04:00Z</dcterms:modified>
  <cp:category/>
</cp:coreProperties>
</file>