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 de las columnas que aparecen en los archivos csv para las cascadas.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Todas los datos de las cascadas son tomados de los datos del PMT central en cada tanque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Número de columna: Descripción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1: Número de tanque (Para ver la posición del tanque en el arreglo ver la imagen .pdf en la carpeta en que se encuentra este archivo)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2: Amplitud del pulso registrado en el PMT Central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3: Tiempo en nanosegundos en que se registra el pulso (hit)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4: Ascensión Recta (en radianes)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5: Declinación (en radianes)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6: Posición en x (en metros, en el sistema de coordenadas de HAWC, ver imagen layout HAWC en la carpeta en que se encuentra este archivo)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7: Posición en y (en metros, en el sistema de coordenadas de HAWC, ver imagen layout HAWC en la carpeta en que se encuentra este archivo)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8: Zenith (en radianes)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9: Azimuth (en radianes)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