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1474"/>
        <w:gridCol w:w="7886"/>
        <w:tblGridChange w:id="0">
          <w:tblGrid>
            <w:gridCol w:w="1474"/>
            <w:gridCol w:w="788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864000" cy="107179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71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8"/>
                <w:szCs w:val="28"/>
                <w:rtl w:val="0"/>
              </w:rPr>
              <w:t xml:space="preserve">PEMERINTAH KABUPATEN KEPAHIANG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0"/>
                <w:szCs w:val="30"/>
                <w:rtl w:val="0"/>
              </w:rPr>
              <w:t xml:space="preserve">DINAS KEPENDUDUKAN DAN PENCATATAN SIPIL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Jalan Komplek Perkantoran Kelobak Kode Pos 39172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KEPAHIANG – BENGKULU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RINCIAN BIAYA PERJALANAN DINAS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Lampiran ST Nomor</w:t>
        <w:tab/>
        <w:t xml:space="preserve">: 800/        /Dukcapil-Kph/2026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Tanggal</w:t>
        <w:tab/>
        <w:tab/>
        <w:tab/>
        <w:t xml:space="preserve">:        Oktober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3685"/>
        <w:gridCol w:w="2551"/>
        <w:gridCol w:w="2443"/>
        <w:tblGridChange w:id="0">
          <w:tblGrid>
            <w:gridCol w:w="680"/>
            <w:gridCol w:w="3685"/>
            <w:gridCol w:w="2551"/>
            <w:gridCol w:w="24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Perincian Biaya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Uang harian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Biaya Transportasi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Biaya Penginapan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Uang representasi perjalanan dinas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Biaya taxi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Rp.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Terbilang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PERHITUNGAN SPD RAMPUNG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454"/>
        <w:gridCol w:w="4938"/>
        <w:tblGridChange w:id="0">
          <w:tblGrid>
            <w:gridCol w:w="3969"/>
            <w:gridCol w:w="454"/>
            <w:gridCol w:w="4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Ditetapkan sejumlah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Yang telah dibayar semula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Sisa kurang/ lebih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Rp.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Kepahiang,       Oktober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Pengguna Anggaran/ Kuasa Pengguna Anggaran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ARDIANSYAH, S.H., M.H.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Pembina Tk.I (IV/b)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NIP 19720920 200502 1 001</w:t>
      </w:r>
      <w:r w:rsidDel="00000000" w:rsidR="00000000" w:rsidRPr="00000000">
        <w:rPr>
          <w:rtl w:val="0"/>
        </w:rPr>
      </w:r>
    </w:p>
    <w:sectPr>
      <w:pgSz w:h="18720" w:w="12240" w:orient="portrait"/>
      <w:pgMar w:bottom="1152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sGGdrMV75OC9gN8EQiGOf0RzQ==">CgMxLjA4AHIhMVRMSWN1OUVvRk54S3R4WVlTLWY3djZka1Q2WkcxYlZU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