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2as9e73nsx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Conhecimento: CTAs Estratégicos para Cada Estágio da Jornada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funil de vendas bem estruturado, o CTA (Call to Action) orienta a próxima ação desejada de forma compatível com o nível de consciência e interesse do público. A função do CTA não é apenas conduzir para um clique ou preenchimento de formulário, mas alinhar a expectativa da próxima etapa com o momento de decisão da pessoa usuária.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CTA eficaz combina comando direto, valor percebido e aderência ao contexto do conteúdo em que está inserido. A seguir, estão organizados os modelos mais validados por estágio da jornada.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9o1of6k83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CTAs para Topo de Funil (Descoberta)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Engajar, gerar curiosidade e iniciar relacionamento.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Linguagem de baixa pressão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Recompensa clara e acessível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 em entrega gratuita ou conteúdo educativo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de CTA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“Veja como funciona”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“Acesse gratuitamente”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“Descubra os bastidores”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“Receba o material no seu e-mail”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“Comece aprendendo os primeiros passos”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t4fr9ow7e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CTAs para Meio de Funil (Consideração)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Qualificar, educar e nutrir o público.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 de valor mais denso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Proposta vinculada à resolução de uma dor ou avanço na jornada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Incentivo a relacionamento mais próximo (e-mail, cadastro, grupo)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de CTA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“Baixe o e-book completo”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“Assista à explicação detalhada”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“Cadastre-se para receber mais conteúdos”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“Participe do grupo exclusivo”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“Teste o recurso gratuitamente por 7 dias”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qh77hq0e6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CTAs para Fundo de Funil (Decisão)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Levar à conversão direta — compra, inscrição ou agendamento.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Comando claro e direto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 de urgência ou escassez, quando aplicável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Benefício explícito no texto do CTA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de CTA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“Compre agora com 20% de desconto”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“Agende sua consultoria sem custo”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“Garanta sua vaga na próxima turma”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“Assine hoje e desbloqueie os bônus”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“Clique para começar imediatamente”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2di2z79sm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Recomendações Técnicas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Ação + benefício no comando</w:t>
        <w:br w:type="textWrapping"/>
      </w:r>
      <w:r w:rsidDel="00000000" w:rsidR="00000000" w:rsidRPr="00000000">
        <w:rPr>
          <w:rtl w:val="0"/>
        </w:rPr>
        <w:t xml:space="preserve"> Sempre combine um verbo de ação com o valor da próxima etapa. Ex: “Baixe o e-book e aprenda a escalar suas vendas.”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verbos fortes no início</w:t>
        <w:br w:type="textWrapping"/>
      </w:r>
      <w:r w:rsidDel="00000000" w:rsidR="00000000" w:rsidRPr="00000000">
        <w:rPr>
          <w:rtl w:val="0"/>
        </w:rPr>
        <w:t xml:space="preserve"> Inicie com comandos objetivos como: “Veja”, “Acesse”, “Garanta”, “Compre”, “Participe”, “Descubra”.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 o CTA com o estágio correto do funil</w:t>
        <w:br w:type="textWrapping"/>
      </w:r>
      <w:r w:rsidDel="00000000" w:rsidR="00000000" w:rsidRPr="00000000">
        <w:rPr>
          <w:rtl w:val="0"/>
        </w:rPr>
        <w:t xml:space="preserve"> Evite CTAs de conversão direta em conteúdos de descoberta. A lógica do funil deve orientar o nível de compromisso exigido.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