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aramond" w:cs="Garamond" w:eastAsia="Garamond" w:hAnsi="Garamond"/>
          <w:b/>
          <w:bCs/>
          <w:sz w:val="32"/>
          <w:szCs w:val="32"/>
        </w:rPr>
        <w:t xml:space="preserve">Resolute Societies of America</w:t>
      </w:r>
    </w:p>
    <w:p>
      <w:pPr>
        <w:spacing w:after="40" w:before="0"/>
      </w:pPr>
    </w:p>
    <w:p>
      <w:pPr>
        <w:spacing w:after="80" w:before="0"/>
        <w:jc w:val="center"/>
      </w:pPr>
      <w:r>
        <w:rPr>
          <w:rFonts w:ascii="Garamond" w:cs="Garamond" w:eastAsia="Garamond" w:hAnsi="Garamond"/>
          <w:i/>
          <w:iCs/>
          <w:sz w:val="24"/>
          <w:szCs w:val="24"/>
        </w:rPr>
        <w:t xml:space="preserve">The Definition — Revised</w:t>
      </w:r>
    </w:p>
    <w:p>
      <w:pPr>
        <w:spacing w:after="80" w:before="0"/>
        <w:jc w:val="center"/>
      </w:pPr>
      <w:r>
        <w:rPr>
          <w:rFonts w:ascii="Garamond" w:cs="Garamond" w:eastAsia="Garamond" w:hAnsi="Garamond"/>
          <w:i/>
          <w:iCs/>
          <w:sz w:val="24"/>
          <w:szCs w:val="24"/>
        </w:rPr>
        <w:t xml:space="preserve">Axioms and Principles</w:t>
      </w:r>
    </w:p>
    <w:p>
      <w:pPr>
        <w:spacing w:after="40" w:before="0"/>
      </w:pPr>
    </w:p>
    <w:p>
      <w:pPr>
        <w:spacing w:after="240" w:before="0"/>
        <w:jc w:val="center"/>
      </w:pPr>
      <w:r>
        <w:rPr>
          <w:rFonts w:ascii="Garamond" w:cs="Garamond" w:eastAsia="Garamond" w:hAnsi="Garamond"/>
          <w:i/>
          <w:iCs/>
          <w:sz w:val="22"/>
          <w:szCs w:val="22"/>
        </w:rPr>
        <w:t xml:space="preserve">MMXXVI</w:t>
      </w:r>
    </w:p>
    <w:p>
      <w:pPr>
        <w:spacing w:after="60" w:before="60"/>
      </w:pPr>
      <w:r>
        <w:rPr>
          <w:rFonts w:ascii="Garamond" w:cs="Garamond" w:eastAsia="Garamond" w:hAnsi="Garamond"/>
          <w:sz w:val="22"/>
          <w:szCs w:val="22"/>
        </w:rPr>
        <w:t xml:space="preserve">This document presents the revised Axioms and Principles of a Resolute Society, reflecting architectural changes determined through philosophical development. Axiom VII has been replaced with a new axiom on the moral standing of sentient beings. The former Axiom VII — on circumstance and agency — has been relocated to Principle 21. The Governance Structures remain as in the original Definition and are not reproduced here.</w:t>
      </w:r>
    </w:p>
    <w:p>
      <w:pPr>
        <w:pBdr>
          <w:bottom w:val="single" w:color="333333" w:sz="4" w:space="8"/>
        </w:pBdr>
        <w:spacing w:after="80" w:before="360"/>
        <w:jc w:val="center"/>
      </w:pPr>
      <w:r>
        <w:rPr>
          <w:rFonts w:ascii="Garamond" w:cs="Garamond" w:eastAsia="Garamond" w:hAnsi="Garamond"/>
          <w:b/>
          <w:bCs/>
          <w:sz w:val="26"/>
          <w:szCs w:val="26"/>
        </w:rPr>
        <w:t xml:space="preserve">Part One · Axioms</w:t>
      </w:r>
    </w:p>
    <w:p>
      <w:pPr>
        <w:spacing w:after="240" w:before="0"/>
        <w:jc w:val="center"/>
      </w:pPr>
      <w:r>
        <w:rPr>
          <w:rFonts w:ascii="Garamond" w:cs="Garamond" w:eastAsia="Garamond" w:hAnsi="Garamond"/>
          <w:i/>
          <w:iCs/>
          <w:sz w:val="22"/>
          <w:szCs w:val="22"/>
        </w:rPr>
        <w:t xml:space="preserve">What we hold to be true.</w:t>
      </w:r>
    </w:p>
    <w:p>
      <w:pPr>
        <w:spacing w:after="60" w:before="240"/>
      </w:pPr>
      <w:r>
        <w:rPr>
          <w:rFonts w:ascii="Garamond" w:cs="Garamond" w:eastAsia="Garamond" w:hAnsi="Garamond"/>
          <w:b/>
          <w:bCs/>
          <w:sz w:val="24"/>
          <w:szCs w:val="24"/>
        </w:rPr>
        <w:t xml:space="preserve">Axiom I</w:t>
      </w:r>
    </w:p>
    <w:p>
      <w:pPr>
        <w:spacing w:after="80" w:before="40"/>
      </w:pPr>
      <w:r>
        <w:rPr>
          <w:rFonts w:ascii="Garamond" w:cs="Garamond" w:eastAsia="Garamond" w:hAnsi="Garamond"/>
          <w:b/>
          <w:bCs/>
          <w:i/>
          <w:iCs/>
          <w:sz w:val="24"/>
          <w:szCs w:val="24"/>
        </w:rPr>
        <w:t xml:space="preserve">Reality exists independently of our perceptions and preferences.</w:t>
      </w:r>
    </w:p>
    <w:p>
      <w:pPr>
        <w:spacing w:after="60" w:before="60"/>
      </w:pPr>
      <w:r>
        <w:rPr>
          <w:rFonts w:ascii="Garamond" w:cs="Garamond" w:eastAsia="Garamond" w:hAnsi="Garamond"/>
          <w:sz w:val="22"/>
          <w:szCs w:val="22"/>
        </w:rPr>
        <w:t xml:space="preserve">The world is what it is regardless of what we wish it to be. It can be known — not perfectly, not finally, but genuinely. Our ability to perceive reality is itself limited — by the boundaries of human sense, by the tools available to us, and by the categories through which we interpret what we observe. The history of human knowledge is in part the history of building instruments that extend perception beyond those natural limits, and each extension has revealed how much the previous picture was missing. We are certainly still missing significant parts of the picture. We are nonetheless obligated to pursue reality honestly, to follow evidence wherever it leads, and to hold our conclusions provisionally — open to revision as perception improves and evidence accumulates. We do not mistake the current limit of our knowledge for the limit of what is real.</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II</w:t>
      </w:r>
    </w:p>
    <w:p>
      <w:pPr>
        <w:spacing w:after="80" w:before="40"/>
      </w:pPr>
      <w:r>
        <w:rPr>
          <w:rFonts w:ascii="Garamond" w:cs="Garamond" w:eastAsia="Garamond" w:hAnsi="Garamond"/>
          <w:b/>
          <w:bCs/>
          <w:i/>
          <w:iCs/>
          <w:sz w:val="24"/>
          <w:szCs w:val="24"/>
        </w:rPr>
        <w:t xml:space="preserve">Human dignity is equal, sacred, and inviolable.</w:t>
      </w:r>
    </w:p>
    <w:p>
      <w:pPr>
        <w:spacing w:after="60" w:before="60"/>
      </w:pPr>
      <w:r>
        <w:rPr>
          <w:rFonts w:ascii="Garamond" w:cs="Garamond" w:eastAsia="Garamond" w:hAnsi="Garamond"/>
          <w:sz w:val="22"/>
          <w:szCs w:val="22"/>
        </w:rPr>
        <w:t xml:space="preserve">Every person possesses a worth not contingent on birth, behavior, or belief. What you were born into — your ancestry, your race, your sex, your place — tells us nothing about your worth. Dignity cannot be earned or lost, granted or revoked. That it is violated does not make it less real — violation presupposes it. This is the ground on which everything else stands.</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III</w:t>
      </w:r>
    </w:p>
    <w:p>
      <w:pPr>
        <w:spacing w:after="80" w:before="40"/>
      </w:pPr>
      <w:r>
        <w:rPr>
          <w:rFonts w:ascii="Garamond" w:cs="Garamond" w:eastAsia="Garamond" w:hAnsi="Garamond"/>
          <w:b/>
          <w:bCs/>
          <w:i/>
          <w:iCs/>
          <w:sz w:val="24"/>
          <w:szCs w:val="24"/>
        </w:rPr>
        <w:t xml:space="preserve">Our moral obligations extend beyond the present.</w:t>
      </w:r>
    </w:p>
    <w:p>
      <w:pPr>
        <w:spacing w:after="60" w:before="60"/>
      </w:pPr>
      <w:r>
        <w:rPr>
          <w:rFonts w:ascii="Garamond" w:cs="Garamond" w:eastAsia="Garamond" w:hAnsi="Garamond"/>
          <w:sz w:val="22"/>
          <w:szCs w:val="22"/>
        </w:rPr>
        <w:t xml:space="preserve">We do not own the present — we hold it in trust. Our moral obligations extend beyond the present moment to those who will come after us. The future is real. Those who will inhabit it have claims on us now, not to build them a better world than we inherited, but to refrain from degrading what they would otherwise naturally receive. We are not licensed to consume their inheritance.</w:t>
      </w:r>
    </w:p>
    <w:p>
      <w:pPr>
        <w:spacing w:after="60" w:before="60"/>
      </w:pPr>
      <w:r>
        <w:rPr>
          <w:rFonts w:ascii="Garamond" w:cs="Garamond" w:eastAsia="Garamond" w:hAnsi="Garamond"/>
          <w:sz w:val="22"/>
          <w:szCs w:val="22"/>
        </w:rPr>
        <w:t xml:space="preserve">Nor do we own the earth. We are temporary inhabitants of a living system four billion years in the making — a system of extraordinary complexity and integrity that exists independently of human valuation and cannot be replaced once destroyed. We did not create it. We cannot recreate it. Our relationship to it is not ownership but occupancy — and occupancy carries obligations. We are obligated to the living world not only because future generations depend on it but because it has an integrity that precedes and exceeds any human claim upon it.</w:t>
      </w:r>
    </w:p>
    <w:p>
      <w:pPr>
        <w:spacing w:after="60" w:before="60"/>
      </w:pPr>
      <w:r>
        <w:rPr>
          <w:rFonts w:ascii="Garamond" w:cs="Garamond" w:eastAsia="Garamond" w:hAnsi="Garamond"/>
          <w:sz w:val="22"/>
          <w:szCs w:val="22"/>
        </w:rPr>
        <w:t xml:space="preserve">These two obligations converge. To degrade the living systems of the earth is simultaneously to steal from those who come after us and to violate something whose worth exists independently of what any human generation chooses to recognize.</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IV</w:t>
      </w:r>
    </w:p>
    <w:p>
      <w:pPr>
        <w:spacing w:after="80" w:before="40"/>
      </w:pPr>
      <w:r>
        <w:rPr>
          <w:rFonts w:ascii="Garamond" w:cs="Garamond" w:eastAsia="Garamond" w:hAnsi="Garamond"/>
          <w:b/>
          <w:bCs/>
          <w:i/>
          <w:iCs/>
          <w:sz w:val="24"/>
          <w:szCs w:val="24"/>
        </w:rPr>
        <w:t xml:space="preserve">Communities make covenants with their members.</w:t>
      </w:r>
    </w:p>
    <w:p>
      <w:pPr>
        <w:spacing w:after="60" w:before="60"/>
      </w:pPr>
      <w:r>
        <w:rPr>
          <w:rFonts w:ascii="Garamond" w:cs="Garamond" w:eastAsia="Garamond" w:hAnsi="Garamond"/>
          <w:sz w:val="22"/>
          <w:szCs w:val="22"/>
        </w:rPr>
        <w:t xml:space="preserve">To ask someone to participate — to work, to contribute, to belong — is to promise that participation will be meaningful. An economy is the primary mechanism through which a community keeps or breaks that promise. When a person can work honestly and still be unable to sustain a life, the covenant has been broken.</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V</w:t>
      </w:r>
    </w:p>
    <w:p>
      <w:pPr>
        <w:spacing w:after="80" w:before="40"/>
      </w:pPr>
      <w:r>
        <w:rPr>
          <w:rFonts w:ascii="Garamond" w:cs="Garamond" w:eastAsia="Garamond" w:hAnsi="Garamond"/>
          <w:b/>
          <w:bCs/>
          <w:i/>
          <w:iCs/>
          <w:sz w:val="24"/>
          <w:szCs w:val="24"/>
        </w:rPr>
        <w:t xml:space="preserve">Community is constitutive of the person.</w:t>
      </w:r>
    </w:p>
    <w:p>
      <w:pPr>
        <w:spacing w:after="60" w:before="60"/>
      </w:pPr>
      <w:r>
        <w:rPr>
          <w:rFonts w:ascii="Garamond" w:cs="Garamond" w:eastAsia="Garamond" w:hAnsi="Garamond"/>
          <w:sz w:val="22"/>
          <w:szCs w:val="22"/>
        </w:rPr>
        <w:t xml:space="preserve">We do not arrive in the world as finished individuals who then choose association. We become who we are through relationship, language, place, and belonging. Community is not a tool persons use — it is the condition in which persons become possible.</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VI</w:t>
      </w:r>
    </w:p>
    <w:p>
      <w:pPr>
        <w:spacing w:after="80" w:before="40"/>
      </w:pPr>
      <w:r>
        <w:rPr>
          <w:rFonts w:ascii="Garamond" w:cs="Garamond" w:eastAsia="Garamond" w:hAnsi="Garamond"/>
          <w:b/>
          <w:bCs/>
          <w:i/>
          <w:iCs/>
          <w:sz w:val="24"/>
          <w:szCs w:val="24"/>
        </w:rPr>
        <w:t xml:space="preserve">Legitimacy is distinct from legality and cannot be reduced to it.</w:t>
      </w:r>
    </w:p>
    <w:p>
      <w:pPr>
        <w:spacing w:after="60" w:before="60"/>
      </w:pPr>
      <w:r>
        <w:rPr>
          <w:rFonts w:ascii="Garamond" w:cs="Garamond" w:eastAsia="Garamond" w:hAnsi="Garamond"/>
          <w:sz w:val="22"/>
          <w:szCs w:val="22"/>
        </w:rPr>
        <w:t xml:space="preserve">Authority is legitimate when it flows from genuine consent, serves those subject to it, and remains accountable to them. Legal correctness guarantees none of this. Law derives its claim on conscience from legitimacy, not the reverse. When that claim is absent, compliance may be compelled but it cannot be owed. We build institutions that earn legitimacy rather than merely assume it.</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VII</w:t>
      </w:r>
    </w:p>
    <w:p>
      <w:pPr>
        <w:spacing w:after="80" w:before="40"/>
      </w:pPr>
      <w:r>
        <w:rPr>
          <w:rFonts w:ascii="Garamond" w:cs="Garamond" w:eastAsia="Garamond" w:hAnsi="Garamond"/>
          <w:b/>
          <w:bCs/>
          <w:i/>
          <w:iCs/>
          <w:sz w:val="24"/>
          <w:szCs w:val="24"/>
        </w:rPr>
        <w:t xml:space="preserve">Beings capable of suffering have genuine moral standing.</w:t>
      </w:r>
    </w:p>
    <w:p>
      <w:pPr>
        <w:spacing w:after="60" w:before="60"/>
      </w:pPr>
      <w:r>
        <w:rPr>
          <w:rFonts w:ascii="Garamond" w:cs="Garamond" w:eastAsia="Garamond" w:hAnsi="Garamond"/>
          <w:sz w:val="22"/>
          <w:szCs w:val="22"/>
        </w:rPr>
        <w:t xml:space="preserve">They are not objects. They are not resources. They are not instruments for human purposes. The capacity to suffer — to experience pain, fear, deprivation, and the frustration of basic needs — is sufficient to generate real moral obligations toward the being that experiences it, regardless of that being's species, intelligence, or utility to humans.</w:t>
      </w:r>
    </w:p>
    <w:p>
      <w:pPr>
        <w:spacing w:after="60" w:before="60"/>
      </w:pPr>
      <w:r>
        <w:rPr>
          <w:rFonts w:ascii="Garamond" w:cs="Garamond" w:eastAsia="Garamond" w:hAnsi="Garamond"/>
          <w:sz w:val="22"/>
          <w:szCs w:val="22"/>
        </w:rPr>
        <w:t xml:space="preserve">This standing is distinct from human dignity. It does not admit of the same unconditional equality — the suffering of a chimpanzee and the suffering of an insect are not equivalent moral claims. But neither is it nothing. The spectrum of sentient experience generates a corresponding spectrum of obligation. Where suffering is deep, complex, and socially experienced — as it is in mammals and birds — the obligations are serious and cannot be dismissed without moral cost.</w:t>
      </w:r>
    </w:p>
    <w:p>
      <w:pPr>
        <w:spacing w:after="60" w:before="60"/>
      </w:pPr>
      <w:r>
        <w:rPr>
          <w:rFonts w:ascii="Garamond" w:cs="Garamond" w:eastAsia="Garamond" w:hAnsi="Garamond"/>
          <w:sz w:val="22"/>
          <w:szCs w:val="22"/>
        </w:rPr>
        <w:t xml:space="preserve">We have known this and chosen not to act on it. The industrialization of animal suffering at civilizational scale — factory farming, habitat destruction, the systematic erasure of animal experience from economic and political calculation — represents a moral failure whose consequences extend beyond the animals directly harmed. A community that learns to ignore suffering it finds inconvenient to acknowledge does not confine that capacity for ignorance to animals. The habits of moral perception are not compartmentalized. We build a community that sees clearly.</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VIII</w:t>
      </w:r>
    </w:p>
    <w:p>
      <w:pPr>
        <w:spacing w:after="80" w:before="40"/>
      </w:pPr>
      <w:r>
        <w:rPr>
          <w:rFonts w:ascii="Garamond" w:cs="Garamond" w:eastAsia="Garamond" w:hAnsi="Garamond"/>
          <w:b/>
          <w:bCs/>
          <w:i/>
          <w:iCs/>
          <w:sz w:val="24"/>
          <w:szCs w:val="24"/>
        </w:rPr>
        <w:t xml:space="preserve">Power tends to corrupt and always tends to concentrate.</w:t>
      </w:r>
    </w:p>
    <w:p>
      <w:pPr>
        <w:spacing w:after="60" w:before="60"/>
      </w:pPr>
      <w:r>
        <w:rPr>
          <w:rFonts w:ascii="Garamond" w:cs="Garamond" w:eastAsia="Garamond" w:hAnsi="Garamond"/>
          <w:sz w:val="22"/>
          <w:szCs w:val="22"/>
        </w:rPr>
        <w:t xml:space="preserve">This is not cynicism — it is the most consistently documented pattern in human history. Those who hold power tend to use it in ways that serve themselves. Institutions left unchecked tend toward self-service. Concentrated power tends toward more concentrated power regardless of the intentions of those who hold it. The incentive structures that power creates are more powerful than individual virtue. No founding intention however pure protects an institution from these tendencies. Only structure does. We build our institutions with this knowledge at their foundation — not in despair but in clear-eyed determination to resist what power naturally does. Eternal vigilance is not a slogan. It is a structural requirement.</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IX</w:t>
      </w:r>
    </w:p>
    <w:p>
      <w:pPr>
        <w:spacing w:after="80" w:before="40"/>
      </w:pPr>
      <w:r>
        <w:rPr>
          <w:rFonts w:ascii="Garamond" w:cs="Garamond" w:eastAsia="Garamond" w:hAnsi="Garamond"/>
          <w:b/>
          <w:bCs/>
          <w:i/>
          <w:iCs/>
          <w:sz w:val="24"/>
          <w:szCs w:val="24"/>
        </w:rPr>
        <w:t xml:space="preserve">Persons are not identical to their worst moments.</w:t>
      </w:r>
    </w:p>
    <w:p>
      <w:pPr>
        <w:spacing w:after="60" w:before="60"/>
      </w:pPr>
      <w:r>
        <w:rPr>
          <w:rFonts w:ascii="Garamond" w:cs="Garamond" w:eastAsia="Garamond" w:hAnsi="Garamond"/>
          <w:sz w:val="22"/>
          <w:szCs w:val="22"/>
        </w:rPr>
        <w:t xml:space="preserve">Accountability is real — harm done requires acknowledgment, repair where possible, and demonstrated change over time. But accountability is not permanent definition. The capacity for genuine transformation is part of what dignity means. Communities that cannot metabolize failure and extend renewal to those who have earned it will calcify. We are not in the business of permanent judgment. We are in the business of building people and communities capable of genuine change.</w:t>
      </w:r>
    </w:p>
    <w:p>
      <w:pPr>
        <w:pBdr>
          <w:bottom w:val="single" w:color="AAAAAA" w:sz="2" w:space="4"/>
        </w:pBdr>
        <w:spacing w:after="120" w:before="120"/>
      </w:pPr>
      <w:r>
        <w:t xml:space="preserve"/>
      </w:r>
    </w:p>
    <w:p>
      <w:pPr>
        <w:spacing w:after="60" w:before="240"/>
      </w:pPr>
      <w:r>
        <w:rPr>
          <w:rFonts w:ascii="Garamond" w:cs="Garamond" w:eastAsia="Garamond" w:hAnsi="Garamond"/>
          <w:b/>
          <w:bCs/>
          <w:sz w:val="24"/>
          <w:szCs w:val="24"/>
        </w:rPr>
        <w:t xml:space="preserve">Axiom X</w:t>
      </w:r>
    </w:p>
    <w:p>
      <w:pPr>
        <w:spacing w:after="80" w:before="40"/>
      </w:pPr>
      <w:r>
        <w:rPr>
          <w:rFonts w:ascii="Garamond" w:cs="Garamond" w:eastAsia="Garamond" w:hAnsi="Garamond"/>
          <w:b/>
          <w:bCs/>
          <w:i/>
          <w:iCs/>
          <w:sz w:val="24"/>
          <w:szCs w:val="24"/>
        </w:rPr>
        <w:t xml:space="preserve">We live in a world of real limits. Pretending otherwise has consequences.</w:t>
      </w:r>
    </w:p>
    <w:p>
      <w:pPr>
        <w:spacing w:after="60" w:before="60"/>
      </w:pPr>
      <w:r>
        <w:rPr>
          <w:rFonts w:ascii="Garamond" w:cs="Garamond" w:eastAsia="Garamond" w:hAnsi="Garamond"/>
          <w:sz w:val="22"/>
          <w:szCs w:val="22"/>
        </w:rPr>
        <w:t xml:space="preserve">The planet has a carrying capacity. Human attention has boundaries. Communities have a scale beyond which genuine belonging becomes impossible. Power unchecked reaches limits in collapse and tyranny. The body has needs that cannot be indefinitely deferred. These are not preferences or political positions — they are features of reality that exist whether we acknowledge them or not. The modern era has been defined by the systematic pretense that limits can be overcome, deferred, or ignored. The consequences of that pretense are now arriving simultaneously across every domain of human life. We do not treat limits as failures or constraints on freedom. We treat them as the architecture of a livable human life — the conditions within which genuine flourishing becomes possible. We build accordingly.</w:t>
      </w:r>
    </w:p>
    <w:p>
      <w:pPr>
        <w:pBdr>
          <w:bottom w:val="single" w:color="AAAAAA" w:sz="2" w:space="4"/>
        </w:pBdr>
        <w:spacing w:after="120" w:before="120"/>
      </w:pPr>
      <w:r>
        <w:t xml:space="preserve"/>
      </w:r>
    </w:p>
    <w:p>
      <w:pPr>
        <w:pBdr>
          <w:bottom w:val="single" w:color="333333" w:sz="4" w:space="8"/>
        </w:pBdr>
        <w:spacing w:after="80" w:before="360"/>
        <w:jc w:val="center"/>
      </w:pPr>
      <w:r>
        <w:rPr>
          <w:rFonts w:ascii="Garamond" w:cs="Garamond" w:eastAsia="Garamond" w:hAnsi="Garamond"/>
          <w:b/>
          <w:bCs/>
          <w:sz w:val="26"/>
          <w:szCs w:val="26"/>
        </w:rPr>
        <w:t xml:space="preserve">Part Two · Principles</w:t>
      </w:r>
    </w:p>
    <w:p>
      <w:pPr>
        <w:spacing w:after="240" w:before="0"/>
        <w:jc w:val="center"/>
      </w:pPr>
      <w:r>
        <w:rPr>
          <w:rFonts w:ascii="Garamond" w:cs="Garamond" w:eastAsia="Garamond" w:hAnsi="Garamond"/>
          <w:i/>
          <w:iCs/>
          <w:sz w:val="22"/>
          <w:szCs w:val="22"/>
        </w:rPr>
        <w:t xml:space="preserve">What we must therefore embody.</w:t>
      </w:r>
    </w:p>
    <w:p>
      <w:pPr>
        <w:spacing w:after="80" w:before="280"/>
      </w:pPr>
      <w:r>
        <w:rPr>
          <w:rFonts w:ascii="Garamond" w:cs="Garamond" w:eastAsia="Garamond" w:hAnsi="Garamond"/>
          <w:b/>
          <w:bCs/>
          <w:sz w:val="24"/>
          <w:szCs w:val="24"/>
        </w:rPr>
        <w:t xml:space="preserve">Reality</w:t>
      </w:r>
    </w:p>
    <w:p>
      <w:pPr>
        <w:spacing w:after="40" w:before="160"/>
      </w:pPr>
      <w:r>
        <w:rPr>
          <w:rFonts w:ascii="Garamond" w:cs="Garamond" w:eastAsia="Garamond" w:hAnsi="Garamond"/>
          <w:b/>
          <w:bCs/>
          <w:sz w:val="22"/>
          <w:szCs w:val="22"/>
        </w:rPr>
        <w:t xml:space="preserve">1. </w:t>
      </w:r>
      <w:r>
        <w:rPr>
          <w:rFonts w:ascii="Garamond" w:cs="Garamond" w:eastAsia="Garamond" w:hAnsi="Garamond"/>
          <w:b/>
          <w:bCs/>
          <w:sz w:val="22"/>
          <w:szCs w:val="22"/>
        </w:rPr>
        <w:t xml:space="preserve">Fidelity to Evidence</w:t>
      </w:r>
    </w:p>
    <w:p>
      <w:pPr>
        <w:spacing w:after="60" w:before="60"/>
      </w:pPr>
      <w:r>
        <w:rPr>
          <w:rFonts w:ascii="Garamond" w:cs="Garamond" w:eastAsia="Garamond" w:hAnsi="Garamond"/>
          <w:sz w:val="22"/>
          <w:szCs w:val="22"/>
        </w:rPr>
        <w:t xml:space="preserve">We follow evidence wherever it leads, regardless of whether the conclusion is comfortable and regardless of which interest it serves or undermines. We build community life that supports rather than corrupts this capacity. The evidence leads and we follow — not the reverse. Motivated reasoning, however sincere, is a failure of this commitment.</w:t>
      </w:r>
    </w:p>
    <w:p>
      <w:pPr>
        <w:spacing w:after="120" w:before="40"/>
      </w:pPr>
      <w:r>
        <w:rPr>
          <w:rFonts w:ascii="Garamond" w:cs="Garamond" w:eastAsia="Garamond" w:hAnsi="Garamond"/>
          <w:i/>
          <w:iCs/>
          <w:color w:val="555555"/>
          <w:sz w:val="20"/>
          <w:szCs w:val="20"/>
        </w:rPr>
        <w:t xml:space="preserve">Derived from Axiom I.</w:t>
      </w:r>
    </w:p>
    <w:p>
      <w:pPr>
        <w:spacing w:after="40" w:before="160"/>
      </w:pPr>
      <w:r>
        <w:rPr>
          <w:rFonts w:ascii="Garamond" w:cs="Garamond" w:eastAsia="Garamond" w:hAnsi="Garamond"/>
          <w:b/>
          <w:bCs/>
          <w:sz w:val="22"/>
          <w:szCs w:val="22"/>
        </w:rPr>
        <w:t xml:space="preserve">2. </w:t>
      </w:r>
      <w:r>
        <w:rPr>
          <w:rFonts w:ascii="Garamond" w:cs="Garamond" w:eastAsia="Garamond" w:hAnsi="Garamond"/>
          <w:b/>
          <w:bCs/>
          <w:sz w:val="22"/>
          <w:szCs w:val="22"/>
        </w:rPr>
        <w:t xml:space="preserve">Humility and Self-Correction</w:t>
      </w:r>
    </w:p>
    <w:p>
      <w:pPr>
        <w:spacing w:after="60" w:before="60"/>
      </w:pPr>
      <w:r>
        <w:rPr>
          <w:rFonts w:ascii="Garamond" w:cs="Garamond" w:eastAsia="Garamond" w:hAnsi="Garamond"/>
          <w:sz w:val="22"/>
          <w:szCs w:val="22"/>
        </w:rPr>
        <w:t xml:space="preserve">We acknowledge that we may be wrong — individually and as an institution. We hold our beliefs provisionally and build structures that make correction possible: a culture where being wrong is not stigmatized, mechanisms that surface error rather than conceal it, and protection for those who identify failure. The greatest institutional failure is not error itself but the refusal to correct it.</w:t>
      </w:r>
    </w:p>
    <w:p>
      <w:pPr>
        <w:spacing w:after="120" w:before="40"/>
      </w:pPr>
      <w:r>
        <w:rPr>
          <w:rFonts w:ascii="Garamond" w:cs="Garamond" w:eastAsia="Garamond" w:hAnsi="Garamond"/>
          <w:i/>
          <w:iCs/>
          <w:color w:val="555555"/>
          <w:sz w:val="20"/>
          <w:szCs w:val="20"/>
        </w:rPr>
        <w:t xml:space="preserve">Derived from Axioms I and IX.</w:t>
      </w:r>
    </w:p>
    <w:p>
      <w:pPr>
        <w:spacing w:after="40" w:before="160"/>
      </w:pPr>
      <w:r>
        <w:rPr>
          <w:rFonts w:ascii="Garamond" w:cs="Garamond" w:eastAsia="Garamond" w:hAnsi="Garamond"/>
          <w:b/>
          <w:bCs/>
          <w:sz w:val="22"/>
          <w:szCs w:val="22"/>
        </w:rPr>
        <w:t xml:space="preserve">3. </w:t>
      </w:r>
      <w:r>
        <w:rPr>
          <w:rFonts w:ascii="Garamond" w:cs="Garamond" w:eastAsia="Garamond" w:hAnsi="Garamond"/>
          <w:b/>
          <w:bCs/>
          <w:sz w:val="22"/>
          <w:szCs w:val="22"/>
        </w:rPr>
        <w:t xml:space="preserve">Deliberation</w:t>
      </w:r>
    </w:p>
    <w:p>
      <w:pPr>
        <w:spacing w:after="60" w:before="60"/>
      </w:pPr>
      <w:r>
        <w:rPr>
          <w:rFonts w:ascii="Garamond" w:cs="Garamond" w:eastAsia="Garamond" w:hAnsi="Garamond"/>
          <w:sz w:val="22"/>
          <w:szCs w:val="22"/>
        </w:rPr>
        <w:t xml:space="preserve">We hold that genuine disagreement is not a failure of consensus but the mechanism through which we approach truth together. Dissent is not a problem to be managed but a resource to be protected. We build community life in which members can disagree honestly without social or political cost — where the person who sees differently is heard before they are outvoted, and where persistent disagreement is treated as information rather than obstruction. We distinguish between deliberation and decision: during deliberation all views are in play and contrary voices are actively sought; after decision we act together while preserving the right to return. We protect dissent because we know we may be wrong — and the person who tells us so may be the most valuable member in the room.</w:t>
      </w:r>
    </w:p>
    <w:p>
      <w:pPr>
        <w:spacing w:after="120" w:before="40"/>
      </w:pPr>
      <w:r>
        <w:rPr>
          <w:rFonts w:ascii="Garamond" w:cs="Garamond" w:eastAsia="Garamond" w:hAnsi="Garamond"/>
          <w:i/>
          <w:iCs/>
          <w:color w:val="555555"/>
          <w:sz w:val="20"/>
          <w:szCs w:val="20"/>
        </w:rPr>
        <w:t xml:space="preserve">Derived from Axiom I.</w:t>
      </w:r>
    </w:p>
    <w:p>
      <w:pPr>
        <w:spacing w:after="80" w:before="280"/>
      </w:pPr>
      <w:r>
        <w:rPr>
          <w:rFonts w:ascii="Garamond" w:cs="Garamond" w:eastAsia="Garamond" w:hAnsi="Garamond"/>
          <w:b/>
          <w:bCs/>
          <w:sz w:val="24"/>
          <w:szCs w:val="24"/>
        </w:rPr>
        <w:t xml:space="preserve">The Person</w:t>
      </w:r>
    </w:p>
    <w:p>
      <w:pPr>
        <w:spacing w:after="40" w:before="160"/>
      </w:pPr>
      <w:r>
        <w:rPr>
          <w:rFonts w:ascii="Garamond" w:cs="Garamond" w:eastAsia="Garamond" w:hAnsi="Garamond"/>
          <w:b/>
          <w:bCs/>
          <w:sz w:val="22"/>
          <w:szCs w:val="22"/>
        </w:rPr>
        <w:t xml:space="preserve">4. </w:t>
      </w:r>
      <w:r>
        <w:rPr>
          <w:rFonts w:ascii="Garamond" w:cs="Garamond" w:eastAsia="Garamond" w:hAnsi="Garamond"/>
          <w:b/>
          <w:bCs/>
          <w:sz w:val="22"/>
          <w:szCs w:val="22"/>
        </w:rPr>
        <w:t xml:space="preserve">Sovereignty of the Person</w:t>
      </w:r>
    </w:p>
    <w:p>
      <w:pPr>
        <w:spacing w:after="60" w:before="60"/>
      </w:pPr>
      <w:r>
        <w:rPr>
          <w:rFonts w:ascii="Garamond" w:cs="Garamond" w:eastAsia="Garamond" w:hAnsi="Garamond"/>
          <w:sz w:val="22"/>
          <w:szCs w:val="22"/>
        </w:rPr>
        <w:t xml:space="preserve">Every person has the right to be the genuine author of their own beliefs, decisions, and life. We hold as illegitimate any system — corporate, political, or social — that colonizes the interior life, engineers dependence, or substitutes another's will for one's own without knowledge or consent. We build community life that protects and restores this capacity in our members. The manipulation of persons for profit, power, or ideology is not merely harmful — it is a violation of what persons are.</w:t>
      </w:r>
    </w:p>
    <w:p>
      <w:pPr>
        <w:spacing w:after="120" w:before="40"/>
      </w:pPr>
      <w:r>
        <w:rPr>
          <w:rFonts w:ascii="Garamond" w:cs="Garamond" w:eastAsia="Garamond" w:hAnsi="Garamond"/>
          <w:i/>
          <w:iCs/>
          <w:color w:val="555555"/>
          <w:sz w:val="20"/>
          <w:szCs w:val="20"/>
        </w:rPr>
        <w:t xml:space="preserve">Derived from Axioms I and II.</w:t>
      </w:r>
    </w:p>
    <w:p>
      <w:pPr>
        <w:spacing w:after="40" w:before="160"/>
      </w:pPr>
      <w:r>
        <w:rPr>
          <w:rFonts w:ascii="Garamond" w:cs="Garamond" w:eastAsia="Garamond" w:hAnsi="Garamond"/>
          <w:b/>
          <w:bCs/>
          <w:sz w:val="22"/>
          <w:szCs w:val="22"/>
        </w:rPr>
        <w:t xml:space="preserve">5. </w:t>
      </w:r>
      <w:r>
        <w:rPr>
          <w:rFonts w:ascii="Garamond" w:cs="Garamond" w:eastAsia="Garamond" w:hAnsi="Garamond"/>
          <w:b/>
          <w:bCs/>
          <w:sz w:val="22"/>
          <w:szCs w:val="22"/>
        </w:rPr>
        <w:t xml:space="preserve">Equal Standing</w:t>
      </w:r>
    </w:p>
    <w:p>
      <w:pPr>
        <w:spacing w:after="60" w:before="60"/>
      </w:pPr>
      <w:r>
        <w:rPr>
          <w:rFonts w:ascii="Garamond" w:cs="Garamond" w:eastAsia="Garamond" w:hAnsi="Garamond"/>
          <w:sz w:val="22"/>
          <w:szCs w:val="22"/>
        </w:rPr>
        <w:t xml:space="preserve">Every member participates with genuinely equal standing regardless of wealth, social capital, fluency with institutional language, or any other attribute that produces inequality of voice in ordinary life. We do not merely remove formal barriers to participation — we actively build the conditions in which the quietest and most marginal member can be heard as fully as the most articulate and connected. Formal equality that produces substantive inequality is insufficient.</w:t>
      </w:r>
    </w:p>
    <w:p>
      <w:pPr>
        <w:spacing w:after="120" w:before="40"/>
      </w:pPr>
      <w:r>
        <w:rPr>
          <w:rFonts w:ascii="Garamond" w:cs="Garamond" w:eastAsia="Garamond" w:hAnsi="Garamond"/>
          <w:i/>
          <w:iCs/>
          <w:color w:val="555555"/>
          <w:sz w:val="20"/>
          <w:szCs w:val="20"/>
        </w:rPr>
        <w:t xml:space="preserve">Derived from Axiom II.</w:t>
      </w:r>
    </w:p>
    <w:p>
      <w:pPr>
        <w:spacing w:after="40" w:before="160"/>
      </w:pPr>
      <w:r>
        <w:rPr>
          <w:rFonts w:ascii="Garamond" w:cs="Garamond" w:eastAsia="Garamond" w:hAnsi="Garamond"/>
          <w:b/>
          <w:bCs/>
          <w:sz w:val="22"/>
          <w:szCs w:val="22"/>
        </w:rPr>
        <w:t xml:space="preserve">6. </w:t>
      </w:r>
      <w:r>
        <w:rPr>
          <w:rFonts w:ascii="Garamond" w:cs="Garamond" w:eastAsia="Garamond" w:hAnsi="Garamond"/>
          <w:b/>
          <w:bCs/>
          <w:sz w:val="22"/>
          <w:szCs w:val="22"/>
        </w:rPr>
        <w:t xml:space="preserve">Epistemic Humility in Judgment</w:t>
      </w:r>
    </w:p>
    <w:p>
      <w:pPr>
        <w:spacing w:after="60" w:before="60"/>
      </w:pPr>
      <w:r>
        <w:rPr>
          <w:rFonts w:ascii="Garamond" w:cs="Garamond" w:eastAsia="Garamond" w:hAnsi="Garamond"/>
          <w:sz w:val="22"/>
          <w:szCs w:val="22"/>
        </w:rPr>
        <w:t xml:space="preserve">When a decision is morally grave, irreducibly particular, and the relevant facts are only accessible through genuine proximity to the situation — the legitimacy of external judgment diminishes to the point of disappearance. Those closest to the facts, with genuine stakes in the outcome, are in the only position from which the decision can be made with any legitimacy. We build the conditions in which such decisions can be made with wisdom and care. We do not judge from outside what cannot be judged from outside.</w:t>
      </w:r>
    </w:p>
    <w:p>
      <w:pPr>
        <w:spacing w:after="120" w:before="40"/>
      </w:pPr>
      <w:r>
        <w:rPr>
          <w:rFonts w:ascii="Garamond" w:cs="Garamond" w:eastAsia="Garamond" w:hAnsi="Garamond"/>
          <w:i/>
          <w:iCs/>
          <w:color w:val="555555"/>
          <w:sz w:val="20"/>
          <w:szCs w:val="20"/>
        </w:rPr>
        <w:t xml:space="preserve">Derived from Axioms I, II, and VII, and Principle 18.</w:t>
      </w:r>
    </w:p>
    <w:p>
      <w:pPr>
        <w:spacing w:after="80" w:before="280"/>
      </w:pPr>
      <w:r>
        <w:rPr>
          <w:rFonts w:ascii="Garamond" w:cs="Garamond" w:eastAsia="Garamond" w:hAnsi="Garamond"/>
          <w:b/>
          <w:bCs/>
          <w:sz w:val="24"/>
          <w:szCs w:val="24"/>
        </w:rPr>
        <w:t xml:space="preserve">Dignity and Justice</w:t>
      </w:r>
    </w:p>
    <w:p>
      <w:pPr>
        <w:spacing w:after="40" w:before="160"/>
      </w:pPr>
      <w:r>
        <w:rPr>
          <w:rFonts w:ascii="Garamond" w:cs="Garamond" w:eastAsia="Garamond" w:hAnsi="Garamond"/>
          <w:b/>
          <w:bCs/>
          <w:sz w:val="22"/>
          <w:szCs w:val="22"/>
        </w:rPr>
        <w:t xml:space="preserve">7. </w:t>
      </w:r>
      <w:r>
        <w:rPr>
          <w:rFonts w:ascii="Garamond" w:cs="Garamond" w:eastAsia="Garamond" w:hAnsi="Garamond"/>
          <w:b/>
          <w:bCs/>
          <w:sz w:val="22"/>
          <w:szCs w:val="22"/>
        </w:rPr>
        <w:t xml:space="preserve">Subsistence</w:t>
      </w:r>
    </w:p>
    <w:p>
      <w:pPr>
        <w:spacing w:after="60" w:before="60"/>
      </w:pPr>
      <w:r>
        <w:rPr>
          <w:rFonts w:ascii="Garamond" w:cs="Garamond" w:eastAsia="Garamond" w:hAnsi="Garamond"/>
          <w:sz w:val="22"/>
          <w:szCs w:val="22"/>
        </w:rPr>
        <w:t xml:space="preserve">Human dignity cannot exist in the absence of food, shelter, healthcare, and safety. We accept collective responsibility for ensuring every member has these essentials. This is mutual obligation, not charity — we guarantee to each other what dignity requires. The material floor is not conditional on merit, productivity, or compliance. It is what dignity demands.</w:t>
      </w:r>
    </w:p>
    <w:p>
      <w:pPr>
        <w:spacing w:after="120" w:before="40"/>
      </w:pPr>
      <w:r>
        <w:rPr>
          <w:rFonts w:ascii="Garamond" w:cs="Garamond" w:eastAsia="Garamond" w:hAnsi="Garamond"/>
          <w:i/>
          <w:iCs/>
          <w:color w:val="555555"/>
          <w:sz w:val="20"/>
          <w:szCs w:val="20"/>
        </w:rPr>
        <w:t xml:space="preserve">Derived from Axiom II.</w:t>
      </w:r>
    </w:p>
    <w:p>
      <w:pPr>
        <w:spacing w:after="40" w:before="160"/>
      </w:pPr>
      <w:r>
        <w:rPr>
          <w:rFonts w:ascii="Garamond" w:cs="Garamond" w:eastAsia="Garamond" w:hAnsi="Garamond"/>
          <w:b/>
          <w:bCs/>
          <w:sz w:val="22"/>
          <w:szCs w:val="22"/>
        </w:rPr>
        <w:t xml:space="preserve">8. </w:t>
      </w:r>
      <w:r>
        <w:rPr>
          <w:rFonts w:ascii="Garamond" w:cs="Garamond" w:eastAsia="Garamond" w:hAnsi="Garamond"/>
          <w:b/>
          <w:bCs/>
          <w:sz w:val="22"/>
          <w:szCs w:val="22"/>
        </w:rPr>
        <w:t xml:space="preserve">Non-Domination</w:t>
      </w:r>
    </w:p>
    <w:p>
      <w:pPr>
        <w:spacing w:after="60" w:before="60"/>
      </w:pPr>
      <w:r>
        <w:rPr>
          <w:rFonts w:ascii="Garamond" w:cs="Garamond" w:eastAsia="Garamond" w:hAnsi="Garamond"/>
          <w:sz w:val="22"/>
          <w:szCs w:val="22"/>
        </w:rPr>
        <w:t xml:space="preserve">We reject domination. We hold as illegitimate the use of force, coercion, or control of resources to subordinate another person or to claim authority not freely granted. This applies to the state, to markets, to institutions, and to members in their relations with each other. Authority within this society flows from consent and is always recallable.</w:t>
      </w:r>
    </w:p>
    <w:p>
      <w:pPr>
        <w:spacing w:after="120" w:before="40"/>
      </w:pPr>
      <w:r>
        <w:rPr>
          <w:rFonts w:ascii="Garamond" w:cs="Garamond" w:eastAsia="Garamond" w:hAnsi="Garamond"/>
          <w:i/>
          <w:iCs/>
          <w:color w:val="555555"/>
          <w:sz w:val="20"/>
          <w:szCs w:val="20"/>
        </w:rPr>
        <w:t xml:space="preserve">Derived from Axioms II and VII.</w:t>
      </w:r>
    </w:p>
    <w:p>
      <w:pPr>
        <w:spacing w:after="40" w:before="160"/>
      </w:pPr>
      <w:r>
        <w:rPr>
          <w:rFonts w:ascii="Garamond" w:cs="Garamond" w:eastAsia="Garamond" w:hAnsi="Garamond"/>
          <w:b/>
          <w:bCs/>
          <w:sz w:val="22"/>
          <w:szCs w:val="22"/>
        </w:rPr>
        <w:t xml:space="preserve">9. </w:t>
      </w:r>
      <w:r>
        <w:rPr>
          <w:rFonts w:ascii="Garamond" w:cs="Garamond" w:eastAsia="Garamond" w:hAnsi="Garamond"/>
          <w:b/>
          <w:bCs/>
          <w:sz w:val="22"/>
          <w:szCs w:val="22"/>
        </w:rPr>
        <w:t xml:space="preserve">Restorative Justice</w:t>
      </w:r>
    </w:p>
    <w:p>
      <w:pPr>
        <w:spacing w:after="60" w:before="60"/>
      </w:pPr>
      <w:r>
        <w:rPr>
          <w:rFonts w:ascii="Garamond" w:cs="Garamond" w:eastAsia="Garamond" w:hAnsi="Garamond"/>
          <w:sz w:val="22"/>
          <w:szCs w:val="22"/>
        </w:rPr>
        <w:t xml:space="preserve">When harm is done within this community we ask not what punishment is deserved but what repair is possible. Our first obligation is to those who have been harmed — their safety, their healing, their needs define the response. Where the person who caused harm accepts genuine accountability, we work toward restoration: of the relationship, of the community, and where possible of the person themselves. We recognize that permanent exclusion from community is itself a serious harm, to be chosen only when the safety of members requires it and never as mere punishment. The dignity of every person — including those who have caused harm — remains inviolable throughout. We understand that genuine accountability is more demanding than punishment, and we do not mistake the absence of suffering for the absence of consequence.</w:t>
      </w:r>
    </w:p>
    <w:p>
      <w:pPr>
        <w:spacing w:after="120" w:before="40"/>
      </w:pPr>
      <w:r>
        <w:rPr>
          <w:rFonts w:ascii="Garamond" w:cs="Garamond" w:eastAsia="Garamond" w:hAnsi="Garamond"/>
          <w:i/>
          <w:iCs/>
          <w:color w:val="555555"/>
          <w:sz w:val="20"/>
          <w:szCs w:val="20"/>
        </w:rPr>
        <w:t xml:space="preserve">Derived from Axioms II, VI, and VIII.</w:t>
      </w:r>
    </w:p>
    <w:p>
      <w:pPr>
        <w:spacing w:after="40" w:before="160"/>
      </w:pPr>
      <w:r>
        <w:rPr>
          <w:rFonts w:ascii="Garamond" w:cs="Garamond" w:eastAsia="Garamond" w:hAnsi="Garamond"/>
          <w:b/>
          <w:bCs/>
          <w:sz w:val="22"/>
          <w:szCs w:val="22"/>
        </w:rPr>
        <w:t xml:space="preserve">10. </w:t>
      </w:r>
      <w:r>
        <w:rPr>
          <w:rFonts w:ascii="Garamond" w:cs="Garamond" w:eastAsia="Garamond" w:hAnsi="Garamond"/>
          <w:b/>
          <w:bCs/>
          <w:sz w:val="22"/>
          <w:szCs w:val="22"/>
        </w:rPr>
        <w:t xml:space="preserve">Cultivation</w:t>
      </w:r>
    </w:p>
    <w:p>
      <w:pPr>
        <w:spacing w:after="60" w:before="60"/>
      </w:pPr>
      <w:r>
        <w:rPr>
          <w:rFonts w:ascii="Garamond" w:cs="Garamond" w:eastAsia="Garamond" w:hAnsi="Garamond"/>
          <w:sz w:val="22"/>
          <w:szCs w:val="22"/>
        </w:rPr>
        <w:t xml:space="preserve">We accept responsibility for the knowledge, skill, and judgment of our members — not as a service we provide but as an obligation we share. We hold that every person deserves access to the full breadth of human knowledge and capability, and that genuine education is a condition of dignity, not a commodity. We build systems of formation — colleges, apprenticeships, curricula — through which knowledge, skill, and wisdom pass from one generation to the next through human relationship rather than mere instruction. We cultivate not just competence but judgment: the capacity to think clearly, act wisely, and transmit what we know to those who come after us. Human capacities are not permanent possessions. They are achievements that require ongoing practice and active transmission to survive. What communities do not practice they forget. What they forget they lose — sometimes permanently. The knowledge of how to grow food, how to heal, how to govern ourselves, how to resolve conflict, how to build — these live in practice or they do not live at all. We build systems of formation not because education is valuable in the abstract but because the alternative is the loss of what we cannot afford to lose.</w:t>
      </w:r>
    </w:p>
    <w:p>
      <w:pPr>
        <w:spacing w:after="120" w:before="40"/>
      </w:pPr>
      <w:r>
        <w:rPr>
          <w:rFonts w:ascii="Garamond" w:cs="Garamond" w:eastAsia="Garamond" w:hAnsi="Garamond"/>
          <w:i/>
          <w:iCs/>
          <w:color w:val="555555"/>
          <w:sz w:val="20"/>
          <w:szCs w:val="20"/>
        </w:rPr>
        <w:t xml:space="preserve">Derived from Axioms II and VIII.</w:t>
      </w:r>
    </w:p>
    <w:p>
      <w:pPr>
        <w:spacing w:after="80" w:before="280"/>
      </w:pPr>
      <w:r>
        <w:rPr>
          <w:rFonts w:ascii="Garamond" w:cs="Garamond" w:eastAsia="Garamond" w:hAnsi="Garamond"/>
          <w:b/>
          <w:bCs/>
          <w:sz w:val="24"/>
          <w:szCs w:val="24"/>
        </w:rPr>
        <w:t xml:space="preserve">Economy</w:t>
      </w:r>
    </w:p>
    <w:p>
      <w:pPr>
        <w:spacing w:after="40" w:before="160"/>
      </w:pPr>
      <w:r>
        <w:rPr>
          <w:rFonts w:ascii="Garamond" w:cs="Garamond" w:eastAsia="Garamond" w:hAnsi="Garamond"/>
          <w:b/>
          <w:bCs/>
          <w:sz w:val="22"/>
          <w:szCs w:val="22"/>
        </w:rPr>
        <w:t xml:space="preserve">11. </w:t>
      </w:r>
      <w:r>
        <w:rPr>
          <w:rFonts w:ascii="Garamond" w:cs="Garamond" w:eastAsia="Garamond" w:hAnsi="Garamond"/>
          <w:b/>
          <w:bCs/>
          <w:sz w:val="22"/>
          <w:szCs w:val="22"/>
        </w:rPr>
        <w:t xml:space="preserve">Sufficiency</w:t>
      </w:r>
    </w:p>
    <w:p>
      <w:pPr>
        <w:spacing w:after="60" w:before="60"/>
      </w:pPr>
      <w:r>
        <w:rPr>
          <w:rFonts w:ascii="Garamond" w:cs="Garamond" w:eastAsia="Garamond" w:hAnsi="Garamond"/>
          <w:sz w:val="22"/>
          <w:szCs w:val="22"/>
        </w:rPr>
        <w:t xml:space="preserve">We recognize that accumulation beyond enough ceases to produce flourishing and begins to harm — the person accumulating, the community around them, and the living world that sustains both. We build our economic life around sufficiency rather than growth, and we resist the conversion of the organization itself into a vehicle for accumulation.</w:t>
      </w:r>
    </w:p>
    <w:p>
      <w:pPr>
        <w:spacing w:after="120" w:before="40"/>
      </w:pPr>
      <w:r>
        <w:rPr>
          <w:rFonts w:ascii="Garamond" w:cs="Garamond" w:eastAsia="Garamond" w:hAnsi="Garamond"/>
          <w:i/>
          <w:iCs/>
          <w:color w:val="555555"/>
          <w:sz w:val="20"/>
          <w:szCs w:val="20"/>
        </w:rPr>
        <w:t xml:space="preserve">Derived from Axioms V and X.</w:t>
      </w:r>
    </w:p>
    <w:p>
      <w:pPr>
        <w:spacing w:after="40" w:before="160"/>
      </w:pPr>
      <w:r>
        <w:rPr>
          <w:rFonts w:ascii="Garamond" w:cs="Garamond" w:eastAsia="Garamond" w:hAnsi="Garamond"/>
          <w:b/>
          <w:bCs/>
          <w:sz w:val="22"/>
          <w:szCs w:val="22"/>
        </w:rPr>
        <w:t xml:space="preserve">12. </w:t>
      </w:r>
      <w:r>
        <w:rPr>
          <w:rFonts w:ascii="Garamond" w:cs="Garamond" w:eastAsia="Garamond" w:hAnsi="Garamond"/>
          <w:b/>
          <w:bCs/>
          <w:sz w:val="22"/>
          <w:szCs w:val="22"/>
        </w:rPr>
        <w:t xml:space="preserve">Separation of Wealth from Power</w:t>
      </w:r>
    </w:p>
    <w:p>
      <w:pPr>
        <w:spacing w:after="60" w:before="60"/>
      </w:pPr>
      <w:r>
        <w:rPr>
          <w:rFonts w:ascii="Garamond" w:cs="Garamond" w:eastAsia="Garamond" w:hAnsi="Garamond"/>
          <w:sz w:val="22"/>
          <w:szCs w:val="22"/>
        </w:rPr>
        <w:t xml:space="preserve">Material resources cannot purchase governance power, social standing, or disproportionate influence within this community. We hold that the corruption of democratic life by concentrated wealth is one of the defining failures of the existing order, and we build structural separation between what a member owns and what a member can decide.</w:t>
      </w:r>
    </w:p>
    <w:p>
      <w:pPr>
        <w:spacing w:after="120" w:before="40"/>
      </w:pPr>
      <w:r>
        <w:rPr>
          <w:rFonts w:ascii="Garamond" w:cs="Garamond" w:eastAsia="Garamond" w:hAnsi="Garamond"/>
          <w:i/>
          <w:iCs/>
          <w:color w:val="555555"/>
          <w:sz w:val="20"/>
          <w:szCs w:val="20"/>
        </w:rPr>
        <w:t xml:space="preserve">Derived from Axioms V, VII, and IX.</w:t>
      </w:r>
    </w:p>
    <w:p>
      <w:pPr>
        <w:spacing w:after="40" w:before="160"/>
      </w:pPr>
      <w:r>
        <w:rPr>
          <w:rFonts w:ascii="Garamond" w:cs="Garamond" w:eastAsia="Garamond" w:hAnsi="Garamond"/>
          <w:b/>
          <w:bCs/>
          <w:sz w:val="22"/>
          <w:szCs w:val="22"/>
        </w:rPr>
        <w:t xml:space="preserve">13. </w:t>
      </w:r>
      <w:r>
        <w:rPr>
          <w:rFonts w:ascii="Garamond" w:cs="Garamond" w:eastAsia="Garamond" w:hAnsi="Garamond"/>
          <w:b/>
          <w:bCs/>
          <w:sz w:val="22"/>
          <w:szCs w:val="22"/>
        </w:rPr>
        <w:t xml:space="preserve">Flourishing as the Measure</w:t>
      </w:r>
    </w:p>
    <w:p>
      <w:pPr>
        <w:spacing w:after="60" w:before="60"/>
      </w:pPr>
      <w:r>
        <w:rPr>
          <w:rFonts w:ascii="Garamond" w:cs="Garamond" w:eastAsia="Garamond" w:hAnsi="Garamond"/>
          <w:sz w:val="22"/>
          <w:szCs w:val="22"/>
        </w:rPr>
        <w:t xml:space="preserve">We measure the success of this organization by whether its members are actually flourishing — living meaningfully, working purposefully, relating genuinely, and connected to something larger than themselves. We do not measure success by growth, revenue, membership numbers, political influence, or any other proxy that mistakes the means for the end.</w:t>
      </w:r>
    </w:p>
    <w:p>
      <w:pPr>
        <w:spacing w:after="120" w:before="40"/>
      </w:pPr>
      <w:r>
        <w:rPr>
          <w:rFonts w:ascii="Garamond" w:cs="Garamond" w:eastAsia="Garamond" w:hAnsi="Garamond"/>
          <w:i/>
          <w:iCs/>
          <w:color w:val="555555"/>
          <w:sz w:val="20"/>
          <w:szCs w:val="20"/>
        </w:rPr>
        <w:t xml:space="preserve">Derived from Axiom V.</w:t>
      </w:r>
    </w:p>
    <w:p>
      <w:pPr>
        <w:spacing w:after="80" w:before="280"/>
      </w:pPr>
      <w:r>
        <w:rPr>
          <w:rFonts w:ascii="Garamond" w:cs="Garamond" w:eastAsia="Garamond" w:hAnsi="Garamond"/>
          <w:b/>
          <w:bCs/>
          <w:sz w:val="24"/>
          <w:szCs w:val="24"/>
        </w:rPr>
        <w:t xml:space="preserve">Community</w:t>
      </w:r>
    </w:p>
    <w:p>
      <w:pPr>
        <w:spacing w:after="40" w:before="160"/>
      </w:pPr>
      <w:r>
        <w:rPr>
          <w:rFonts w:ascii="Garamond" w:cs="Garamond" w:eastAsia="Garamond" w:hAnsi="Garamond"/>
          <w:b/>
          <w:bCs/>
          <w:sz w:val="22"/>
          <w:szCs w:val="22"/>
        </w:rPr>
        <w:t xml:space="preserve">14. </w:t>
      </w:r>
      <w:r>
        <w:rPr>
          <w:rFonts w:ascii="Garamond" w:cs="Garamond" w:eastAsia="Garamond" w:hAnsi="Garamond"/>
          <w:b/>
          <w:bCs/>
          <w:sz w:val="22"/>
          <w:szCs w:val="22"/>
        </w:rPr>
        <w:t xml:space="preserve">Community</w:t>
      </w:r>
    </w:p>
    <w:p>
      <w:pPr>
        <w:spacing w:after="60" w:before="60"/>
      </w:pPr>
      <w:r>
        <w:rPr>
          <w:rFonts w:ascii="Garamond" w:cs="Garamond" w:eastAsia="Garamond" w:hAnsi="Garamond"/>
          <w:sz w:val="22"/>
          <w:szCs w:val="22"/>
        </w:rPr>
        <w:t xml:space="preserve">We accept primary responsibility for building and maintaining the conditions in which genuine community becomes possible — not as a feature we offer but as the central obligation of this organization, because community is the condition in which persons flourish and become more fully themselves. We actively resist the forces of atomization that have destroyed the connective tissue of American life. We build rhythms of presence, shared work, and shared ceremony that make members genuinely known to one another over time. We understand that genuine community requires intention, structure, and ongoing care — that it does not arise spontaneously and cannot be sustained passively. To be a member of this society is to accept responsibility not just for your own participation but for the communal life that makes participation meaningful.</w:t>
      </w:r>
    </w:p>
    <w:p>
      <w:pPr>
        <w:spacing w:after="120" w:before="40"/>
      </w:pPr>
      <w:r>
        <w:rPr>
          <w:rFonts w:ascii="Garamond" w:cs="Garamond" w:eastAsia="Garamond" w:hAnsi="Garamond"/>
          <w:i/>
          <w:iCs/>
          <w:color w:val="555555"/>
          <w:sz w:val="20"/>
          <w:szCs w:val="20"/>
        </w:rPr>
        <w:t xml:space="preserve">Derived from Axioms VI and VIII.</w:t>
      </w:r>
    </w:p>
    <w:p>
      <w:pPr>
        <w:spacing w:after="80" w:before="280"/>
      </w:pPr>
      <w:r>
        <w:rPr>
          <w:rFonts w:ascii="Garamond" w:cs="Garamond" w:eastAsia="Garamond" w:hAnsi="Garamond"/>
          <w:b/>
          <w:bCs/>
          <w:sz w:val="24"/>
          <w:szCs w:val="24"/>
        </w:rPr>
        <w:t xml:space="preserve">Ecology and Time</w:t>
      </w:r>
    </w:p>
    <w:p>
      <w:pPr>
        <w:spacing w:after="40" w:before="160"/>
      </w:pPr>
      <w:r>
        <w:rPr>
          <w:rFonts w:ascii="Garamond" w:cs="Garamond" w:eastAsia="Garamond" w:hAnsi="Garamond"/>
          <w:b/>
          <w:bCs/>
          <w:sz w:val="22"/>
          <w:szCs w:val="22"/>
        </w:rPr>
        <w:t xml:space="preserve">15. </w:t>
      </w:r>
      <w:r>
        <w:rPr>
          <w:rFonts w:ascii="Garamond" w:cs="Garamond" w:eastAsia="Garamond" w:hAnsi="Garamond"/>
          <w:b/>
          <w:bCs/>
          <w:sz w:val="22"/>
          <w:szCs w:val="22"/>
        </w:rPr>
        <w:t xml:space="preserve">Ecological Stewardship</w:t>
      </w:r>
    </w:p>
    <w:p>
      <w:pPr>
        <w:spacing w:after="60" w:before="60"/>
      </w:pPr>
      <w:r>
        <w:rPr>
          <w:rFonts w:ascii="Garamond" w:cs="Garamond" w:eastAsia="Garamond" w:hAnsi="Garamond"/>
          <w:sz w:val="22"/>
          <w:szCs w:val="22"/>
        </w:rPr>
        <w:t xml:space="preserve">We are not separate from the natural world — we are part of it. The land, water, and living systems that sustain us are not resources we manage but a community we belong to. We treat what we share with the living world as held in trust for those who come after us — human and non-human alike. We reject degradation we cannot restore and consumption that leaves depletion. Future generations have the same right to a living world that we inherited, and we accept responsibility for passing it forward intact.</w:t>
      </w:r>
    </w:p>
    <w:p>
      <w:pPr>
        <w:spacing w:after="120" w:before="40"/>
      </w:pPr>
      <w:r>
        <w:rPr>
          <w:rFonts w:ascii="Garamond" w:cs="Garamond" w:eastAsia="Garamond" w:hAnsi="Garamond"/>
          <w:i/>
          <w:iCs/>
          <w:color w:val="555555"/>
          <w:sz w:val="20"/>
          <w:szCs w:val="20"/>
        </w:rPr>
        <w:t xml:space="preserve">Derived from Axioms III, IV, and X.</w:t>
      </w:r>
    </w:p>
    <w:p>
      <w:pPr>
        <w:spacing w:after="40" w:before="160"/>
      </w:pPr>
      <w:r>
        <w:rPr>
          <w:rFonts w:ascii="Garamond" w:cs="Garamond" w:eastAsia="Garamond" w:hAnsi="Garamond"/>
          <w:b/>
          <w:bCs/>
          <w:sz w:val="22"/>
          <w:szCs w:val="22"/>
        </w:rPr>
        <w:t xml:space="preserve">16. </w:t>
      </w:r>
      <w:r>
        <w:rPr>
          <w:rFonts w:ascii="Garamond" w:cs="Garamond" w:eastAsia="Garamond" w:hAnsi="Garamond"/>
          <w:b/>
          <w:bCs/>
          <w:sz w:val="22"/>
          <w:szCs w:val="22"/>
        </w:rPr>
        <w:t xml:space="preserve">Institutional Stewardship</w:t>
      </w:r>
    </w:p>
    <w:p>
      <w:pPr>
        <w:spacing w:after="60" w:before="60"/>
      </w:pPr>
      <w:r>
        <w:rPr>
          <w:rFonts w:ascii="Garamond" w:cs="Garamond" w:eastAsia="Garamond" w:hAnsi="Garamond"/>
          <w:sz w:val="22"/>
          <w:szCs w:val="22"/>
        </w:rPr>
        <w:t xml:space="preserve">We build not for ourselves alone but for those who come after us. The institutions, culture, and governance of this society are held in trust for future members not yet present — just as we received what we have from those who came before. We accept responsibility for building institutions that are designed to be inherited: legible to future members, adaptable to future conditions, and faithful to the foundations without being captured by the preferences of any founding generation. We resist decisions that serve present members at the expense of future ones. The measure of what we build is not whether it serves us well but whether it serves those who will carry it forward.</w:t>
      </w:r>
    </w:p>
    <w:p>
      <w:pPr>
        <w:spacing w:after="120" w:before="40"/>
      </w:pPr>
      <w:r>
        <w:rPr>
          <w:rFonts w:ascii="Garamond" w:cs="Garamond" w:eastAsia="Garamond" w:hAnsi="Garamond"/>
          <w:i/>
          <w:iCs/>
          <w:color w:val="555555"/>
          <w:sz w:val="20"/>
          <w:szCs w:val="20"/>
        </w:rPr>
        <w:t xml:space="preserve">Derived from Axioms III and IX.</w:t>
      </w:r>
    </w:p>
    <w:p>
      <w:pPr>
        <w:spacing w:after="80" w:before="280"/>
      </w:pPr>
      <w:r>
        <w:rPr>
          <w:rFonts w:ascii="Garamond" w:cs="Garamond" w:eastAsia="Garamond" w:hAnsi="Garamond"/>
          <w:b/>
          <w:bCs/>
          <w:sz w:val="24"/>
          <w:szCs w:val="24"/>
        </w:rPr>
        <w:t xml:space="preserve">Governance</w:t>
      </w:r>
    </w:p>
    <w:p>
      <w:pPr>
        <w:spacing w:after="40" w:before="160"/>
      </w:pPr>
      <w:r>
        <w:rPr>
          <w:rFonts w:ascii="Garamond" w:cs="Garamond" w:eastAsia="Garamond" w:hAnsi="Garamond"/>
          <w:b/>
          <w:bCs/>
          <w:sz w:val="22"/>
          <w:szCs w:val="22"/>
        </w:rPr>
        <w:t xml:space="preserve">17. </w:t>
      </w:r>
      <w:r>
        <w:rPr>
          <w:rFonts w:ascii="Garamond" w:cs="Garamond" w:eastAsia="Garamond" w:hAnsi="Garamond"/>
          <w:b/>
          <w:bCs/>
          <w:sz w:val="22"/>
          <w:szCs w:val="22"/>
        </w:rPr>
        <w:t xml:space="preserve">Consent and Accountability</w:t>
      </w:r>
    </w:p>
    <w:p>
      <w:pPr>
        <w:spacing w:after="60" w:before="60"/>
      </w:pPr>
      <w:r>
        <w:rPr>
          <w:rFonts w:ascii="Garamond" w:cs="Garamond" w:eastAsia="Garamond" w:hAnsi="Garamond"/>
          <w:sz w:val="22"/>
          <w:szCs w:val="22"/>
        </w:rPr>
        <w:t xml:space="preserve">Authority within this organization requires genuine ongoing consent and remains utterly answerable to the members subject to it. Consent must be informed, genuine, and always revocable — members must retain the genuine ability to withdraw consent, dissent, and recall authority without prohibitive cost. Accountability is the mechanism by which consent remains real rather than nominal. An organization whose members cannot effectively hold it accountable has already begun losing its legitimacy.</w:t>
      </w:r>
    </w:p>
    <w:p>
      <w:pPr>
        <w:spacing w:after="120" w:before="40"/>
      </w:pPr>
      <w:r>
        <w:rPr>
          <w:rFonts w:ascii="Garamond" w:cs="Garamond" w:eastAsia="Garamond" w:hAnsi="Garamond"/>
          <w:i/>
          <w:iCs/>
          <w:color w:val="555555"/>
          <w:sz w:val="20"/>
          <w:szCs w:val="20"/>
        </w:rPr>
        <w:t xml:space="preserve">Derived from Axioms VII and IX.</w:t>
      </w:r>
    </w:p>
    <w:p>
      <w:pPr>
        <w:spacing w:after="40" w:before="160"/>
      </w:pPr>
      <w:r>
        <w:rPr>
          <w:rFonts w:ascii="Garamond" w:cs="Garamond" w:eastAsia="Garamond" w:hAnsi="Garamond"/>
          <w:b/>
          <w:bCs/>
          <w:sz w:val="22"/>
          <w:szCs w:val="22"/>
        </w:rPr>
        <w:t xml:space="preserve">18. </w:t>
      </w:r>
      <w:r>
        <w:rPr>
          <w:rFonts w:ascii="Garamond" w:cs="Garamond" w:eastAsia="Garamond" w:hAnsi="Garamond"/>
          <w:b/>
          <w:bCs/>
          <w:sz w:val="22"/>
          <w:szCs w:val="22"/>
        </w:rPr>
        <w:t xml:space="preserve">Participation and Subsidiarity</w:t>
      </w:r>
    </w:p>
    <w:p>
      <w:pPr>
        <w:spacing w:after="60" w:before="60"/>
      </w:pPr>
      <w:r>
        <w:rPr>
          <w:rFonts w:ascii="Garamond" w:cs="Garamond" w:eastAsia="Garamond" w:hAnsi="Garamond"/>
          <w:sz w:val="22"/>
          <w:szCs w:val="22"/>
        </w:rPr>
        <w:t xml:space="preserve">Members have a genuine role in shaping the decisions that affect them — not merely the right to ratify decisions made elsewhere. Decisions belong as close as possible to the people and places most affected by them. This is especially true of morally grave decisions — those touching life, dignity, land, and belonging. Distance from consequence corrupts judgment. Larger bodies exist to support what smaller ones cannot do alone, not to absorb what they can.</w:t>
      </w:r>
    </w:p>
    <w:p>
      <w:pPr>
        <w:spacing w:after="120" w:before="40"/>
      </w:pPr>
      <w:r>
        <w:rPr>
          <w:rFonts w:ascii="Garamond" w:cs="Garamond" w:eastAsia="Garamond" w:hAnsi="Garamond"/>
          <w:i/>
          <w:iCs/>
          <w:color w:val="555555"/>
          <w:sz w:val="20"/>
          <w:szCs w:val="20"/>
        </w:rPr>
        <w:t xml:space="preserve">Derived from Axioms VII and IX.</w:t>
      </w:r>
    </w:p>
    <w:p>
      <w:pPr>
        <w:spacing w:after="40" w:before="160"/>
      </w:pPr>
      <w:r>
        <w:rPr>
          <w:rFonts w:ascii="Garamond" w:cs="Garamond" w:eastAsia="Garamond" w:hAnsi="Garamond"/>
          <w:b/>
          <w:bCs/>
          <w:sz w:val="22"/>
          <w:szCs w:val="22"/>
        </w:rPr>
        <w:t xml:space="preserve">19. </w:t>
      </w:r>
      <w:r>
        <w:rPr>
          <w:rFonts w:ascii="Garamond" w:cs="Garamond" w:eastAsia="Garamond" w:hAnsi="Garamond"/>
          <w:b/>
          <w:bCs/>
          <w:sz w:val="22"/>
          <w:szCs w:val="22"/>
        </w:rPr>
        <w:t xml:space="preserve">Transparency</w:t>
      </w:r>
    </w:p>
    <w:p>
      <w:pPr>
        <w:spacing w:after="60" w:before="60"/>
      </w:pPr>
      <w:r>
        <w:rPr>
          <w:rFonts w:ascii="Garamond" w:cs="Garamond" w:eastAsia="Garamond" w:hAnsi="Garamond"/>
          <w:sz w:val="22"/>
          <w:szCs w:val="22"/>
        </w:rPr>
        <w:t xml:space="preserve">Institutions must be comprehensible to the people subject to them. Information about decisions, resources, and operations is held in common. Complexity shall not be used as a barrier to participation or a shield for power. You cannot genuinely consent to what you cannot understand — opacity is therefore a form of illegitimacy. All people have the right to understand what governs them.</w:t>
      </w:r>
    </w:p>
    <w:p>
      <w:pPr>
        <w:spacing w:after="40" w:before="160"/>
      </w:pPr>
      <w:r>
        <w:rPr>
          <w:rFonts w:ascii="Garamond" w:cs="Garamond" w:eastAsia="Garamond" w:hAnsi="Garamond"/>
          <w:b/>
          <w:bCs/>
          <w:sz w:val="22"/>
          <w:szCs w:val="22"/>
        </w:rPr>
        <w:t xml:space="preserve">20. </w:t>
      </w:r>
      <w:r>
        <w:rPr>
          <w:rFonts w:ascii="Garamond" w:cs="Garamond" w:eastAsia="Garamond" w:hAnsi="Garamond"/>
          <w:b/>
          <w:bCs/>
          <w:sz w:val="22"/>
          <w:szCs w:val="22"/>
        </w:rPr>
        <w:t xml:space="preserve">Precaution</w:t>
      </w:r>
    </w:p>
    <w:p>
      <w:pPr>
        <w:spacing w:after="60" w:before="60"/>
      </w:pPr>
      <w:r>
        <w:rPr>
          <w:rFonts w:ascii="Garamond" w:cs="Garamond" w:eastAsia="Garamond" w:hAnsi="Garamond"/>
          <w:sz w:val="22"/>
          <w:szCs w:val="22"/>
        </w:rPr>
        <w:t xml:space="preserve">Where evidence is insufficient to reliably predict the consequences of an action, and where those consequences may be irreversible or significantly harmful, a Resolute Society defaults to the position that preserves the most options and causes the least irreversible harm. Uncertainty is not a reason for paralysis — it is a reason for humility about the pace and scale of action. The burden of proof falls on irreversibility, not on caution. What cannot be undone demands a higher threshold of certainty before it is done.</w:t>
      </w:r>
    </w:p>
    <w:p>
      <w:pPr>
        <w:spacing w:after="120" w:before="40"/>
      </w:pPr>
      <w:r>
        <w:rPr>
          <w:rFonts w:ascii="Garamond" w:cs="Garamond" w:eastAsia="Garamond" w:hAnsi="Garamond"/>
          <w:i/>
          <w:iCs/>
          <w:color w:val="555555"/>
          <w:sz w:val="20"/>
          <w:szCs w:val="20"/>
        </w:rPr>
        <w:t xml:space="preserve">Derived from Axioms I, X, and Principle 2.</w:t>
      </w:r>
    </w:p>
    <w:p>
      <w:pPr>
        <w:spacing w:after="80" w:before="280"/>
      </w:pPr>
      <w:r>
        <w:rPr>
          <w:rFonts w:ascii="Garamond" w:cs="Garamond" w:eastAsia="Garamond" w:hAnsi="Garamond"/>
          <w:b/>
          <w:bCs/>
          <w:sz w:val="24"/>
          <w:szCs w:val="24"/>
        </w:rPr>
        <w:t xml:space="preserve">The Person and Circumstance</w:t>
      </w:r>
    </w:p>
    <w:p>
      <w:pPr>
        <w:spacing w:after="40" w:before="160"/>
      </w:pPr>
      <w:r>
        <w:rPr>
          <w:rFonts w:ascii="Garamond" w:cs="Garamond" w:eastAsia="Garamond" w:hAnsi="Garamond"/>
          <w:b/>
          <w:bCs/>
          <w:sz w:val="22"/>
          <w:szCs w:val="22"/>
        </w:rPr>
        <w:t xml:space="preserve">21. </w:t>
      </w:r>
      <w:r>
        <w:rPr>
          <w:rFonts w:ascii="Garamond" w:cs="Garamond" w:eastAsia="Garamond" w:hAnsi="Garamond"/>
          <w:b/>
          <w:bCs/>
          <w:sz w:val="22"/>
          <w:szCs w:val="22"/>
        </w:rPr>
        <w:t xml:space="preserve">Circumstance and Agency</w:t>
      </w:r>
    </w:p>
    <w:p>
      <w:pPr>
        <w:spacing w:after="60" w:before="60"/>
      </w:pPr>
      <w:r>
        <w:rPr>
          <w:rFonts w:ascii="Garamond" w:cs="Garamond" w:eastAsia="Garamond" w:hAnsi="Garamond"/>
          <w:sz w:val="22"/>
          <w:szCs w:val="22"/>
        </w:rPr>
        <w:t xml:space="preserve">We hold simultaneously that circumstances shape persons profoundly and that persons remain genuine agents within their circumstances. We do not reduce outcomes to individual choice, because doing so denies the reality of conditions that are not of the person's making and produces cruelty dressed as accountability. We do not deny agency, because doing so reduces persons to objects of their circumstances and produces condescension dressed as compassion. Both failures violate dignity. We build community life, governance, and judgment around the honest acknowledgment of both truths — that where a person stands is partly the result of conditions they did not choose, and that who a person is remains genuinely their own.</w:t>
      </w:r>
    </w:p>
    <w:p>
      <w:pPr>
        <w:spacing w:after="120" w:before="40"/>
      </w:pPr>
      <w:r>
        <w:rPr>
          <w:rFonts w:ascii="Garamond" w:cs="Garamond" w:eastAsia="Garamond" w:hAnsi="Garamond"/>
          <w:i/>
          <w:iCs/>
          <w:color w:val="555555"/>
          <w:sz w:val="20"/>
          <w:szCs w:val="20"/>
        </w:rPr>
        <w:t xml:space="preserve">Derived from Axioms II and 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2026-06-17T17:17:35.224Z</dcterms:created>
  <dcterms:modified xsi:type="dcterms:W3CDTF">2026-06-17T17:17:35.225Z</dcterms:modified>
</cp:coreProperties>
</file>

<file path=docProps/custom.xml><?xml version="1.0" encoding="utf-8"?>
<Properties xmlns="http://schemas.openxmlformats.org/officeDocument/2006/custom-properties" xmlns:vt="http://schemas.openxmlformats.org/officeDocument/2006/docPropsVTypes"/>
</file>