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2937"/>
          <w:sz w:val="40"/>
          <w:szCs w:val="40"/>
        </w:rPr>
        <w:t xml:space="preserve">Medis Touch — Telegram Bridge Deployment Audit</w:t>
      </w:r>
    </w:p>
    <w:p>
      <w:pPr>
        <w:spacing w:after="40"/>
      </w:pPr>
      <w:r>
        <w:rPr>
          <w:rFonts w:ascii="Calibri" w:cs="Calibri" w:eastAsia="Calibri" w:hAnsi="Calibri"/>
          <w:i/>
          <w:iCs/>
          <w:color w:val="555555"/>
          <w:sz w:val="24"/>
          <w:szCs w:val="24"/>
        </w:rPr>
        <w:t xml:space="preserve">Render deploy failure investigation — issues, fixes, and recommended direction</w:t>
      </w:r>
    </w:p>
    <w:p>
      <w:pPr>
        <w:spacing w:after="300"/>
      </w:pPr>
      <w:r>
        <w:rPr>
          <w:rFonts w:ascii="Calibri" w:cs="Calibri" w:eastAsia="Calibri" w:hAnsi="Calibri"/>
          <w:color w:val="777777"/>
          <w:sz w:val="20"/>
          <w:szCs w:val="20"/>
        </w:rPr>
        <w:t xml:space="preserve">Repo: cirvannaco-png/Medis-Touch  ·  Service: medis-touch-telegram  ·  Prepared: July 31, 2026</w:t>
      </w:r>
    </w:p>
    <w:p>
      <w:pPr>
        <w:pStyle w:val="Heading1"/>
        <w:spacing w:after="160" w:before="360"/>
      </w:pPr>
      <w:r>
        <w:t xml:space="preserve">1. Executive Summary</w:t>
      </w:r>
    </w:p>
    <w:p>
      <w:pPr>
        <w:spacing w:after="140"/>
      </w:pPr>
      <w:r>
        <w:rPr>
          <w:rFonts w:ascii="Calibri" w:cs="Calibri" w:eastAsia="Calibri" w:hAnsi="Calibri"/>
          <w:sz w:val="22"/>
          <w:szCs w:val="22"/>
        </w:rPr>
        <w:t xml:space="preserve">The telegram-bridge web service has been crash-looping on every Render deploy with the same error: sqlalchemy.exc.ProgrammingError — asyncpg.exceptions.DuplicateObjectError: type “signalstatus” already exists. Four prior commits attempted to fix this by setting create_type=False on the enum columns involved. None of them worked, because all four used the wrong SQLAlchemy class. The root cause has now been isolated and reproduced locally against the exact pinned dependency versions. A one-line-per-call-site fix (six call sites total) resolves it. Two additional, non-blocking operational risks are worth a decision before this service handles real trading signals.</w:t>
      </w:r>
    </w:p>
    <w:p>
      <w:pPr>
        <w:pStyle w:val="Heading1"/>
        <w:spacing w:after="160" w:before="360"/>
      </w:pPr>
      <w:r>
        <w:t xml:space="preserve">2. Issue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600"/>
        <w:gridCol w:w="1800"/>
        <w:gridCol w:w="2500"/>
      </w:tblGrid>
      <w:tr>
        <w:trPr>
          <w:tblHeader/>
        </w:trPr>
        <w:tc>
          <w:tcPr>
            <w:tcW w:type="dxa" w:w="500"/>
            <w:shd w:fill="1F2937" w:val="clear"/>
            <w:vAlign w:val="center"/>
          </w:tcPr>
          <w:p>
            <w:r>
              <w:rPr>
                <w:rFonts w:ascii="Calibri" w:cs="Calibri" w:eastAsia="Calibri" w:hAnsi="Calibri"/>
                <w:b/>
                <w:bCs/>
                <w:color w:val="FFFFFF"/>
                <w:sz w:val="20"/>
                <w:szCs w:val="20"/>
              </w:rPr>
              <w:t xml:space="preserve">#</w:t>
            </w:r>
          </w:p>
        </w:tc>
        <w:tc>
          <w:tcPr>
            <w:tcW w:type="dxa" w:w="3200"/>
            <w:shd w:fill="1F2937" w:val="clear"/>
            <w:vAlign w:val="center"/>
          </w:tcPr>
          <w:p>
            <w:r>
              <w:rPr>
                <w:rFonts w:ascii="Calibri" w:cs="Calibri" w:eastAsia="Calibri" w:hAnsi="Calibri"/>
                <w:b/>
                <w:bCs/>
                <w:color w:val="FFFFFF"/>
                <w:sz w:val="20"/>
                <w:szCs w:val="20"/>
              </w:rPr>
              <w:t xml:space="preserve">Issue</w:t>
            </w:r>
          </w:p>
        </w:tc>
        <w:tc>
          <w:tcPr>
            <w:tcW w:type="dxa" w:w="1600"/>
            <w:shd w:fill="1F2937" w:val="clear"/>
            <w:vAlign w:val="center"/>
          </w:tcPr>
          <w:p>
            <w:r>
              <w:rPr>
                <w:rFonts w:ascii="Calibri" w:cs="Calibri" w:eastAsia="Calibri" w:hAnsi="Calibri"/>
                <w:b/>
                <w:bCs/>
                <w:color w:val="FFFFFF"/>
                <w:sz w:val="20"/>
                <w:szCs w:val="20"/>
              </w:rPr>
              <w:t xml:space="preserve">Severity</w:t>
            </w:r>
          </w:p>
        </w:tc>
        <w:tc>
          <w:tcPr>
            <w:tcW w:type="dxa" w:w="1800"/>
            <w:shd w:fill="1F2937" w:val="clear"/>
            <w:vAlign w:val="center"/>
          </w:tcPr>
          <w:p>
            <w:r>
              <w:rPr>
                <w:rFonts w:ascii="Calibri" w:cs="Calibri" w:eastAsia="Calibri" w:hAnsi="Calibri"/>
                <w:b/>
                <w:bCs/>
                <w:color w:val="FFFFFF"/>
                <w:sz w:val="20"/>
                <w:szCs w:val="20"/>
              </w:rPr>
              <w:t xml:space="preserve">Status</w:t>
            </w:r>
          </w:p>
        </w:tc>
        <w:tc>
          <w:tcPr>
            <w:tcW w:type="dxa" w:w="2500"/>
            <w:shd w:fill="1F2937" w:val="clear"/>
            <w:vAlign w:val="center"/>
          </w:tcPr>
          <w:p>
            <w:r>
              <w:rPr>
                <w:rFonts w:ascii="Calibri" w:cs="Calibri" w:eastAsia="Calibri" w:hAnsi="Calibri"/>
                <w:b/>
                <w:bCs/>
                <w:color w:val="FFFFFF"/>
                <w:sz w:val="20"/>
                <w:szCs w:val="20"/>
              </w:rPr>
              <w:t xml:space="preserve">Owner Action</w:t>
            </w:r>
          </w:p>
        </w:tc>
      </w:tr>
      <w:tr>
        <w:tc>
          <w:tcPr>
            <w:tcW w:type="dxa" w:w="500"/>
            <w:vAlign w:val="center"/>
          </w:tcPr>
          <w:p>
            <w:r>
              <w:rPr>
                <w:rFonts w:ascii="Calibri" w:cs="Calibri" w:eastAsia="Calibri" w:hAnsi="Calibri"/>
                <w:b w:val="false"/>
                <w:bCs w:val="false"/>
                <w:color w:val="000000"/>
                <w:sz w:val="20"/>
                <w:szCs w:val="20"/>
              </w:rPr>
              <w:t xml:space="preserve">1</w:t>
            </w:r>
          </w:p>
        </w:tc>
        <w:tc>
          <w:tcPr>
            <w:tcW w:type="dxa" w:w="3200"/>
            <w:vAlign w:val="center"/>
          </w:tcPr>
          <w:p>
            <w:r>
              <w:rPr>
                <w:rFonts w:ascii="Calibri" w:cs="Calibri" w:eastAsia="Calibri" w:hAnsi="Calibri"/>
                <w:b w:val="false"/>
                <w:bCs w:val="false"/>
                <w:color w:val="000000"/>
                <w:sz w:val="20"/>
                <w:szCs w:val="20"/>
              </w:rPr>
              <w:t xml:space="preserve">Generic sa.Enum silently drops create_type=False on Postgres dialect adaptation → DuplicateObjectError crash-loop on every deploy</w:t>
            </w:r>
          </w:p>
        </w:tc>
        <w:tc>
          <w:tcPr>
            <w:tcW w:type="dxa" w:w="1600"/>
            <w:vAlign w:val="center"/>
          </w:tcPr>
          <w:p>
            <w:r>
              <w:rPr>
                <w:rFonts w:ascii="Calibri" w:cs="Calibri" w:eastAsia="Calibri" w:hAnsi="Calibri"/>
                <w:b/>
                <w:bCs/>
                <w:color w:val="C00000"/>
                <w:sz w:val="20"/>
                <w:szCs w:val="20"/>
              </w:rPr>
              <w:t xml:space="preserve">Critical</w:t>
            </w:r>
          </w:p>
        </w:tc>
        <w:tc>
          <w:tcPr>
            <w:tcW w:type="dxa" w:w="1800"/>
            <w:vAlign w:val="center"/>
          </w:tcPr>
          <w:p>
            <w:r>
              <w:rPr>
                <w:rFonts w:ascii="Calibri" w:cs="Calibri" w:eastAsia="Calibri" w:hAnsi="Calibri"/>
                <w:b w:val="false"/>
                <w:bCs w:val="false"/>
                <w:color w:val="000000"/>
                <w:sz w:val="20"/>
                <w:szCs w:val="20"/>
              </w:rPr>
              <w:t xml:space="preserve">Root cause confirmed, fix identified</w:t>
            </w:r>
          </w:p>
        </w:tc>
        <w:tc>
          <w:tcPr>
            <w:tcW w:type="dxa" w:w="2500"/>
            <w:vAlign w:val="center"/>
          </w:tcPr>
          <w:p>
            <w:r>
              <w:rPr>
                <w:rFonts w:ascii="Calibri" w:cs="Calibri" w:eastAsia="Calibri" w:hAnsi="Calibri"/>
                <w:b w:val="false"/>
                <w:bCs w:val="false"/>
                <w:color w:val="000000"/>
                <w:sz w:val="20"/>
                <w:szCs w:val="20"/>
              </w:rPr>
              <w:t xml:space="preserve">Apply 6-file code fix + 1 DROP TYPE, redeploy</w:t>
            </w:r>
          </w:p>
        </w:tc>
      </w:tr>
      <w:tr>
        <w:tc>
          <w:tcPr>
            <w:tcW w:type="dxa" w:w="500"/>
            <w:shd w:fill="F2F2F2" w:val="clear"/>
            <w:vAlign w:val="center"/>
          </w:tcPr>
          <w:p>
            <w:r>
              <w:rPr>
                <w:rFonts w:ascii="Calibri" w:cs="Calibri" w:eastAsia="Calibri" w:hAnsi="Calibri"/>
                <w:b w:val="false"/>
                <w:bCs w:val="false"/>
                <w:color w:val="000000"/>
                <w:sz w:val="20"/>
                <w:szCs w:val="20"/>
              </w:rPr>
              <w:t xml:space="preserve">2</w:t>
            </w:r>
          </w:p>
        </w:tc>
        <w:tc>
          <w:tcPr>
            <w:tcW w:type="dxa" w:w="3200"/>
            <w:shd w:fill="F2F2F2" w:val="clear"/>
            <w:vAlign w:val="center"/>
          </w:tcPr>
          <w:p>
            <w:r>
              <w:rPr>
                <w:rFonts w:ascii="Calibri" w:cs="Calibri" w:eastAsia="Calibri" w:hAnsi="Calibri"/>
                <w:b w:val="false"/>
                <w:bCs w:val="false"/>
                <w:color w:val="000000"/>
                <w:sz w:val="20"/>
                <w:szCs w:val="20"/>
              </w:rPr>
              <w:t xml:space="preserve">Render free web service spins down after 15 min idle; cold start adds latency + runs alembic again before a live signal can be delivered</w:t>
            </w:r>
          </w:p>
        </w:tc>
        <w:tc>
          <w:tcPr>
            <w:tcW w:type="dxa" w:w="1600"/>
            <w:shd w:fill="F2F2F2" w:val="clear"/>
            <w:vAlign w:val="center"/>
          </w:tcPr>
          <w:p>
            <w:r>
              <w:rPr>
                <w:rFonts w:ascii="Calibri" w:cs="Calibri" w:eastAsia="Calibri" w:hAnsi="Calibri"/>
                <w:b/>
                <w:bCs/>
                <w:color w:val="C55A11"/>
                <w:sz w:val="20"/>
                <w:szCs w:val="20"/>
              </w:rPr>
              <w:t xml:space="preserve">High</w:t>
            </w:r>
          </w:p>
        </w:tc>
        <w:tc>
          <w:tcPr>
            <w:tcW w:type="dxa" w:w="1800"/>
            <w:shd w:fill="F2F2F2" w:val="clear"/>
            <w:vAlign w:val="center"/>
          </w:tcPr>
          <w:p>
            <w:r>
              <w:rPr>
                <w:rFonts w:ascii="Calibri" w:cs="Calibri" w:eastAsia="Calibri" w:hAnsi="Calibri"/>
                <w:b w:val="false"/>
                <w:bCs w:val="false"/>
                <w:color w:val="000000"/>
                <w:sz w:val="20"/>
                <w:szCs w:val="20"/>
              </w:rPr>
              <w:t xml:space="preserve">Open — architecture decision needed</w:t>
            </w:r>
          </w:p>
        </w:tc>
        <w:tc>
          <w:tcPr>
            <w:tcW w:type="dxa" w:w="2500"/>
            <w:shd w:fill="F2F2F2" w:val="clear"/>
            <w:vAlign w:val="center"/>
          </w:tcPr>
          <w:p>
            <w:r>
              <w:rPr>
                <w:rFonts w:ascii="Calibri" w:cs="Calibri" w:eastAsia="Calibri" w:hAnsi="Calibri"/>
                <w:b w:val="false"/>
                <w:bCs w:val="false"/>
                <w:color w:val="000000"/>
                <w:sz w:val="20"/>
                <w:szCs w:val="20"/>
              </w:rPr>
              <w:t xml:space="preserve">Decide: accept latency, or upgrade to paid instance before going live with real money</w:t>
            </w:r>
          </w:p>
        </w:tc>
      </w:tr>
      <w:tr>
        <w:tc>
          <w:tcPr>
            <w:tcW w:type="dxa" w:w="500"/>
            <w:vAlign w:val="center"/>
          </w:tcPr>
          <w:p>
            <w:r>
              <w:rPr>
                <w:rFonts w:ascii="Calibri" w:cs="Calibri" w:eastAsia="Calibri" w:hAnsi="Calibri"/>
                <w:b w:val="false"/>
                <w:bCs w:val="false"/>
                <w:color w:val="000000"/>
                <w:sz w:val="20"/>
                <w:szCs w:val="20"/>
              </w:rPr>
              <w:t xml:space="preserve">3</w:t>
            </w:r>
          </w:p>
        </w:tc>
        <w:tc>
          <w:tcPr>
            <w:tcW w:type="dxa" w:w="3200"/>
            <w:vAlign w:val="center"/>
          </w:tcPr>
          <w:p>
            <w:r>
              <w:rPr>
                <w:rFonts w:ascii="Calibri" w:cs="Calibri" w:eastAsia="Calibri" w:hAnsi="Calibri"/>
                <w:b w:val="false"/>
                <w:bCs w:val="false"/>
                <w:color w:val="000000"/>
                <w:sz w:val="20"/>
                <w:szCs w:val="20"/>
              </w:rPr>
              <w:t xml:space="preserve">Free-tier Postgres hard-deletes the entire database after 30 days regardless of usage</w:t>
            </w:r>
          </w:p>
        </w:tc>
        <w:tc>
          <w:tcPr>
            <w:tcW w:type="dxa" w:w="1600"/>
            <w:vAlign w:val="center"/>
          </w:tcPr>
          <w:p>
            <w:r>
              <w:rPr>
                <w:rFonts w:ascii="Calibri" w:cs="Calibri" w:eastAsia="Calibri" w:hAnsi="Calibri"/>
                <w:b/>
                <w:bCs/>
                <w:color w:val="C55A11"/>
                <w:sz w:val="20"/>
                <w:szCs w:val="20"/>
              </w:rPr>
              <w:t xml:space="preserve">High</w:t>
            </w:r>
          </w:p>
        </w:tc>
        <w:tc>
          <w:tcPr>
            <w:tcW w:type="dxa" w:w="1800"/>
            <w:vAlign w:val="center"/>
          </w:tcPr>
          <w:p>
            <w:r>
              <w:rPr>
                <w:rFonts w:ascii="Calibri" w:cs="Calibri" w:eastAsia="Calibri" w:hAnsi="Calibri"/>
                <w:b w:val="false"/>
                <w:bCs w:val="false"/>
                <w:color w:val="000000"/>
                <w:sz w:val="20"/>
                <w:szCs w:val="20"/>
              </w:rPr>
              <w:t xml:space="preserve">Open — not a code issue, an ops/billing decision</w:t>
            </w:r>
          </w:p>
        </w:tc>
        <w:tc>
          <w:tcPr>
            <w:tcW w:type="dxa" w:w="2500"/>
            <w:vAlign w:val="center"/>
          </w:tcPr>
          <w:p>
            <w:r>
              <w:rPr>
                <w:rFonts w:ascii="Calibri" w:cs="Calibri" w:eastAsia="Calibri" w:hAnsi="Calibri"/>
                <w:b w:val="false"/>
                <w:bCs w:val="false"/>
                <w:color w:val="000000"/>
                <w:sz w:val="20"/>
                <w:szCs w:val="20"/>
              </w:rPr>
              <w:t xml:space="preserve">Upgrade DB plan before this holds any signal history you care about</w:t>
            </w:r>
          </w:p>
        </w:tc>
      </w:tr>
      <w:tr>
        <w:tc>
          <w:tcPr>
            <w:tcW w:type="dxa" w:w="500"/>
            <w:shd w:fill="F2F2F2" w:val="clear"/>
            <w:vAlign w:val="center"/>
          </w:tcPr>
          <w:p>
            <w:r>
              <w:rPr>
                <w:rFonts w:ascii="Calibri" w:cs="Calibri" w:eastAsia="Calibri" w:hAnsi="Calibri"/>
                <w:b w:val="false"/>
                <w:bCs w:val="false"/>
                <w:color w:val="000000"/>
                <w:sz w:val="20"/>
                <w:szCs w:val="20"/>
              </w:rPr>
              <w:t xml:space="preserve">4</w:t>
            </w:r>
          </w:p>
        </w:tc>
        <w:tc>
          <w:tcPr>
            <w:tcW w:type="dxa" w:w="3200"/>
            <w:shd w:fill="F2F2F2" w:val="clear"/>
            <w:vAlign w:val="center"/>
          </w:tcPr>
          <w:p>
            <w:r>
              <w:rPr>
                <w:rFonts w:ascii="Calibri" w:cs="Calibri" w:eastAsia="Calibri" w:hAnsi="Calibri"/>
                <w:b w:val="false"/>
                <w:bCs w:val="false"/>
                <w:color w:val="000000"/>
                <w:sz w:val="20"/>
                <w:szCs w:val="20"/>
              </w:rPr>
              <w:t xml:space="preserve">Local rotating log file (medis_touch.log) written to Render's ephemeral disk — wiped on every restart, provides no value</w:t>
            </w:r>
          </w:p>
        </w:tc>
        <w:tc>
          <w:tcPr>
            <w:tcW w:type="dxa" w:w="1600"/>
            <w:shd w:fill="F2F2F2" w:val="clear"/>
            <w:vAlign w:val="center"/>
          </w:tcPr>
          <w:p>
            <w:r>
              <w:rPr>
                <w:rFonts w:ascii="Calibri" w:cs="Calibri" w:eastAsia="Calibri" w:hAnsi="Calibri"/>
                <w:b/>
                <w:bCs/>
                <w:color w:val="666666"/>
                <w:sz w:val="20"/>
                <w:szCs w:val="20"/>
              </w:rPr>
              <w:t xml:space="preserve">Low</w:t>
            </w:r>
          </w:p>
        </w:tc>
        <w:tc>
          <w:tcPr>
            <w:tcW w:type="dxa" w:w="1800"/>
            <w:shd w:fill="F2F2F2" w:val="clear"/>
            <w:vAlign w:val="center"/>
          </w:tcPr>
          <w:p>
            <w:r>
              <w:rPr>
                <w:rFonts w:ascii="Calibri" w:cs="Calibri" w:eastAsia="Calibri" w:hAnsi="Calibri"/>
                <w:b w:val="false"/>
                <w:bCs w:val="false"/>
                <w:color w:val="000000"/>
                <w:sz w:val="20"/>
                <w:szCs w:val="20"/>
              </w:rPr>
              <w:t xml:space="preserve">Open, cosmetic</w:t>
            </w:r>
          </w:p>
        </w:tc>
        <w:tc>
          <w:tcPr>
            <w:tcW w:type="dxa" w:w="2500"/>
            <w:shd w:fill="F2F2F2" w:val="clear"/>
            <w:vAlign w:val="center"/>
          </w:tcPr>
          <w:p>
            <w:r>
              <w:rPr>
                <w:rFonts w:ascii="Calibri" w:cs="Calibri" w:eastAsia="Calibri" w:hAnsi="Calibri"/>
                <w:b w:val="false"/>
                <w:bCs w:val="false"/>
                <w:color w:val="000000"/>
                <w:sz w:val="20"/>
                <w:szCs w:val="20"/>
              </w:rPr>
              <w:t xml:space="preserve">Remove the file sink; stdout already goes to Render logs</w:t>
            </w:r>
          </w:p>
        </w:tc>
      </w:tr>
      <w:tr>
        <w:tc>
          <w:tcPr>
            <w:tcW w:type="dxa" w:w="500"/>
            <w:vAlign w:val="center"/>
          </w:tcPr>
          <w:p>
            <w:r>
              <w:rPr>
                <w:rFonts w:ascii="Calibri" w:cs="Calibri" w:eastAsia="Calibri" w:hAnsi="Calibri"/>
                <w:b w:val="false"/>
                <w:bCs w:val="false"/>
                <w:color w:val="000000"/>
                <w:sz w:val="20"/>
                <w:szCs w:val="20"/>
              </w:rPr>
              <w:t xml:space="preserve">5</w:t>
            </w:r>
          </w:p>
        </w:tc>
        <w:tc>
          <w:tcPr>
            <w:tcW w:type="dxa" w:w="3200"/>
            <w:vAlign w:val="center"/>
          </w:tcPr>
          <w:p>
            <w:r>
              <w:rPr>
                <w:rFonts w:ascii="Calibri" w:cs="Calibri" w:eastAsia="Calibri" w:hAnsi="Calibri"/>
                <w:b w:val="false"/>
                <w:bCs w:val="false"/>
                <w:color w:val="000000"/>
                <w:sz w:val="20"/>
                <w:szCs w:val="20"/>
              </w:rPr>
              <w:t xml:space="preserve">TradeEventType values duplicated by hand between routes.py's Literal and models.py's enum — drift risk if one is edited without the other</w:t>
            </w:r>
          </w:p>
        </w:tc>
        <w:tc>
          <w:tcPr>
            <w:tcW w:type="dxa" w:w="1600"/>
            <w:vAlign w:val="center"/>
          </w:tcPr>
          <w:p>
            <w:r>
              <w:rPr>
                <w:rFonts w:ascii="Calibri" w:cs="Calibri" w:eastAsia="Calibri" w:hAnsi="Calibri"/>
                <w:b/>
                <w:bCs/>
                <w:color w:val="666666"/>
                <w:sz w:val="20"/>
                <w:szCs w:val="20"/>
              </w:rPr>
              <w:t xml:space="preserve">Low</w:t>
            </w:r>
          </w:p>
        </w:tc>
        <w:tc>
          <w:tcPr>
            <w:tcW w:type="dxa" w:w="1800"/>
            <w:vAlign w:val="center"/>
          </w:tcPr>
          <w:p>
            <w:r>
              <w:rPr>
                <w:rFonts w:ascii="Calibri" w:cs="Calibri" w:eastAsia="Calibri" w:hAnsi="Calibri"/>
                <w:b w:val="false"/>
                <w:bCs w:val="false"/>
                <w:color w:val="000000"/>
                <w:sz w:val="20"/>
                <w:szCs w:val="20"/>
              </w:rPr>
              <w:t xml:space="preserve">Open, cosmetic</w:t>
            </w:r>
          </w:p>
        </w:tc>
        <w:tc>
          <w:tcPr>
            <w:tcW w:type="dxa" w:w="2500"/>
            <w:vAlign w:val="center"/>
          </w:tcPr>
          <w:p>
            <w:r>
              <w:rPr>
                <w:rFonts w:ascii="Calibri" w:cs="Calibri" w:eastAsia="Calibri" w:hAnsi="Calibri"/>
                <w:b w:val="false"/>
                <w:bCs w:val="false"/>
                <w:color w:val="000000"/>
                <w:sz w:val="20"/>
                <w:szCs w:val="20"/>
              </w:rPr>
              <w:t xml:space="preserve">Derive the Literal from the enum, or add a test asserting they match</w:t>
            </w:r>
          </w:p>
        </w:tc>
      </w:tr>
    </w:tbl>
    <w:p>
      <w:pPr>
        <w:spacing w:after="200"/>
      </w:pPr>
    </w:p>
    <w:p>
      <w:pPr>
        <w:pStyle w:val="Heading1"/>
        <w:spacing w:after="160" w:before="360"/>
      </w:pPr>
      <w:r>
        <w:t xml:space="preserve">3. Root Cause — Issue #1 (Critical, blocking every deploy)</w:t>
      </w:r>
    </w:p>
    <w:p>
      <w:pPr>
        <w:pStyle w:val="Heading2"/>
        <w:spacing w:after="120" w:before="280"/>
      </w:pPr>
      <w:r>
        <w:t xml:space="preserve">3.1 What's actually happening</w:t>
      </w:r>
    </w:p>
    <w:p>
      <w:pPr>
        <w:spacing w:after="140"/>
      </w:pPr>
      <w:r>
        <w:rPr>
          <w:rFonts w:ascii="Calibri" w:cs="Calibri" w:eastAsia="Calibri" w:hAnsi="Calibri"/>
          <w:sz w:val="22"/>
          <w:szCs w:val="22"/>
        </w:rPr>
        <w:t xml:space="preserve">All three source files that define a Postgres ENUM column import the generic, dialect-agnostic sqlalchemy.Enum (via “import sqlalchemy as sa” then sa.Enum(...), or “from sqlalchemy import Enum as SAEnum”) and pass create_type=False to it. The generic Enum class does not define a create_type attribute at all — the keyword is silently accepted into an unused **kwargs bucket and discarded. It never attaches to the object.</w:t>
      </w:r>
    </w:p>
    <w:p>
      <w:pPr>
        <w:spacing w:after="140"/>
      </w:pPr>
      <w:r>
        <w:rPr>
          <w:rFonts w:ascii="Calibri" w:cs="Calibri" w:eastAsia="Calibri" w:hAnsi="Calibri"/>
          <w:sz w:val="22"/>
          <w:szCs w:val="22"/>
        </w:rPr>
        <w:t xml:space="preserve">At DDL-execution time, SQLAlchemy adapts that generic Enum into the Postgres-specific dialect type (sqlalchemy.dialects.postgresql.ENUM) for actual compilation. That adapted object is built fresh, with its own default of create_type=True — completely independent of what was passed to the generic Enum earlier. The developer's create_type=False was thrown away before it could ever matter.</w:t>
      </w:r>
    </w:p>
    <w:p>
      <w:pPr>
        <w:spacing w:after="140"/>
      </w:pPr>
      <w:r>
        <w:rPr>
          <w:rFonts w:ascii="Calibri" w:cs="Calibri" w:eastAsia="Calibri" w:hAnsi="Calibri"/>
          <w:sz w:val="22"/>
          <w:szCs w:val="22"/>
        </w:rPr>
        <w:t xml:space="preserve">Net effect: the explicit “DO $$ BEGIN CREATE TYPE ... EXCEPTION WHEN duplicate_object THEN null; END $$;” guard already present in both migration files works fine on its own — it's raw SQL, unaffected by this bug. But it's immediately followed by op.create_table(), whose status column still carries a real create_type=True enum. That triggers SQLAlchemy's automatic before_create DDL event, which fires an unguarded, bare CREATE TYPE statement — and collides with the type the DO $$ block just (harmlessly) stepped around.</w:t>
      </w:r>
    </w:p>
    <w:p>
      <w:pPr>
        <w:pStyle w:val="Heading2"/>
        <w:spacing w:after="120" w:before="280"/>
      </w:pPr>
      <w:r>
        <w:t xml:space="preserve">3.2 Proof (reproduced locally, both against latest SQLAlchemy and the exact pinned 2.0.25)</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&gt;&gt;&gt; e = sa.Enum('a', 'b', name='x', create_type=False)</w:t>
      </w:r>
      <w:r>
        <w:br/>
      </w:r>
      <w:r>
        <w:rPr>
          <w:rFonts w:ascii="Consolas" w:cs="Consolas" w:eastAsia="Consolas" w:hAnsi="Consolas"/>
          <w:sz w:val="19"/>
          <w:szCs w:val="19"/>
        </w:rPr>
        <w:t xml:space="preserve">&gt;&gt;&gt; e.__dict__.keys()</w:t>
      </w:r>
      <w:r>
        <w:br/>
      </w:r>
      <w:r>
        <w:rPr>
          <w:rFonts w:ascii="Consolas" w:cs="Consolas" w:eastAsia="Consolas" w:hAnsi="Consolas"/>
          <w:sz w:val="19"/>
          <w:szCs w:val="19"/>
        </w:rPr>
        <w:t xml:space="preserve">dict_keys([... no 'create_type' key present at all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&gt;&gt;&gt; from sqlalchemy.dialects import postgresql</w:t>
      </w:r>
      <w:r>
        <w:br/>
      </w:r>
      <w:r>
        <w:rPr>
          <w:rFonts w:ascii="Consolas" w:cs="Consolas" w:eastAsia="Consolas" w:hAnsi="Consolas"/>
          <w:sz w:val="19"/>
          <w:szCs w:val="19"/>
        </w:rPr>
        <w:t xml:space="preserve">&gt;&gt;&gt; adapted = e.dialect_impl(postgresql.dialect())</w:t>
      </w:r>
      <w:r>
        <w:br/>
      </w:r>
      <w:r>
        <w:rPr>
          <w:rFonts w:ascii="Consolas" w:cs="Consolas" w:eastAsia="Consolas" w:hAnsi="Consolas"/>
          <w:sz w:val="19"/>
          <w:szCs w:val="19"/>
        </w:rPr>
        <w:t xml:space="preserve">&gt;&gt;&gt; type(adapted)</w:t>
      </w:r>
      <w:r>
        <w:br/>
      </w:r>
      <w:r>
        <w:rPr>
          <w:rFonts w:ascii="Consolas" w:cs="Consolas" w:eastAsia="Consolas" w:hAnsi="Consolas"/>
          <w:sz w:val="19"/>
          <w:szCs w:val="19"/>
        </w:rPr>
        <w:t xml:space="preserve">&lt;class 'sqlalchemy.dialects.postgresql.named_types.ENUM'&gt;</w:t>
      </w:r>
      <w:r>
        <w:br/>
      </w:r>
      <w:r>
        <w:rPr>
          <w:rFonts w:ascii="Consolas" w:cs="Consolas" w:eastAsia="Consolas" w:hAnsi="Consolas"/>
          <w:sz w:val="19"/>
          <w:szCs w:val="19"/>
        </w:rPr>
        <w:t xml:space="preserve">&gt;&gt;&gt; adapted.create_type</w:t>
      </w:r>
      <w:r>
        <w:br/>
      </w:r>
      <w:r>
        <w:rPr>
          <w:rFonts w:ascii="Consolas" w:cs="Consolas" w:eastAsia="Consolas" w:hAnsi="Consolas"/>
          <w:sz w:val="19"/>
          <w:szCs w:val="19"/>
        </w:rPr>
        <w:t xml:space="preserve">True                      # &lt;-- silently reverted to the default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&gt;&gt;&gt; pg = postgresql.ENUM('a', 'b', name='x', create_type=False)</w:t>
      </w:r>
      <w:r>
        <w:br/>
      </w:r>
      <w:r>
        <w:rPr>
          <w:rFonts w:ascii="Consolas" w:cs="Consolas" w:eastAsia="Consolas" w:hAnsi="Consolas"/>
          <w:sz w:val="19"/>
          <w:szCs w:val="19"/>
        </w:rPr>
        <w:t xml:space="preserve">&gt;&gt;&gt; pg.create_type</w:t>
      </w:r>
      <w:r>
        <w:br/>
      </w:r>
      <w:r>
        <w:rPr>
          <w:rFonts w:ascii="Consolas" w:cs="Consolas" w:eastAsia="Consolas" w:hAnsi="Consolas"/>
          <w:sz w:val="19"/>
          <w:szCs w:val="19"/>
        </w:rPr>
        <w:t xml:space="preserve">False                     # &lt;-- respected when using the PG-specific class directly</w:t>
      </w:r>
    </w:p>
    <w:p>
      <w:pPr>
        <w:spacing w:after="140"/>
      </w:pPr>
      <w:r>
        <w:rPr>
          <w:rFonts w:ascii="Calibri" w:cs="Calibri" w:eastAsia="Calibri" w:hAnsi="Calibri"/>
          <w:sz w:val="22"/>
          <w:szCs w:val="22"/>
        </w:rPr>
        <w:t xml:space="preserve">Confirmed identically on sqlalchemy[asyncio]==2.0.25 — the exact version pinned in requirements.txt — so this is not a version-drift artifact; it is what is actually running in production.</w:t>
      </w:r>
    </w:p>
    <w:p>
      <w:pPr>
        <w:pStyle w:val="Heading2"/>
        <w:spacing w:after="120" w:before="280"/>
      </w:pPr>
      <w:r>
        <w:t xml:space="preserve">3.3 Why the last four “fix” commits didn't work</w:t>
      </w:r>
    </w:p>
    <w:p>
      <w:pPr>
        <w:pStyle w:val="ListParagraph"/>
        <w:numPr>
          <w:ilvl w:val="0"/>
          <w:numId w:val="2"/>
        </w:numPr>
        <w:spacing w:after="60"/>
      </w:pPr>
      <w:r>
        <w:rPr>
          <w:rFonts w:ascii="Calibri" w:cs="Calibri" w:eastAsia="Calibri" w:hAnsi="Calibri"/>
          <w:sz w:val="22"/>
          <w:szCs w:val="22"/>
        </w:rPr>
        <w:t xml:space="preserve">4b49d93 — gated init_db() to SQLite-only. Correct and necessary, but unrelated to this bug.</w:t>
      </w:r>
    </w:p>
    <w:p>
      <w:pPr>
        <w:pStyle w:val="ListParagraph"/>
        <w:numPr>
          <w:ilvl w:val="0"/>
          <w:numId w:val="2"/>
        </w:numPr>
        <w:spacing w:after="60"/>
      </w:pPr>
      <w:r>
        <w:rPr>
          <w:rFonts w:ascii="Calibri" w:cs="Calibri" w:eastAsia="Calibri" w:hAnsi="Calibri"/>
          <w:sz w:val="22"/>
          <w:szCs w:val="22"/>
        </w:rPr>
        <w:t xml:space="preserve">d139bfa — added create_type=False to all three SAEnum columns in models.py. Used the generic Enum class — silently ineffective.</w:t>
      </w:r>
    </w:p>
    <w:p>
      <w:pPr>
        <w:pStyle w:val="ListParagraph"/>
        <w:numPr>
          <w:ilvl w:val="0"/>
          <w:numId w:val="2"/>
        </w:numPr>
        <w:spacing w:after="60"/>
      </w:pPr>
      <w:r>
        <w:rPr>
          <w:rFonts w:ascii="Calibri" w:cs="Calibri" w:eastAsia="Calibri" w:hAnsi="Calibri"/>
          <w:sz w:val="22"/>
          <w:szCs w:val="22"/>
        </w:rPr>
        <w:t xml:space="preserve">3b99721 — removed the init_db() call from the lifespan entirely. Correct and necessary, but unrelated to this bug.</w:t>
      </w:r>
    </w:p>
    <w:p>
      <w:pPr>
        <w:pStyle w:val="ListParagraph"/>
        <w:numPr>
          <w:ilvl w:val="0"/>
          <w:numId w:val="2"/>
        </w:numPr>
        <w:spacing w:after="60"/>
      </w:pPr>
      <w:r>
        <w:rPr>
          <w:rFonts w:ascii="Calibri" w:cs="Calibri" w:eastAsia="Calibri" w:hAnsi="Calibri"/>
          <w:sz w:val="22"/>
          <w:szCs w:val="22"/>
        </w:rPr>
        <w:t xml:space="preserve">All migration-local enum objects in 0001 and 0002 — also generic sa.Enum(..., create_type=False). Same silent no-op.</w:t>
      </w:r>
    </w:p>
    <w:p>
      <w:pPr>
        <w:spacing w:after="140"/>
      </w:pPr>
      <w:r>
        <w:rPr>
          <w:rFonts w:ascii="Calibri" w:cs="Calibri" w:eastAsia="Calibri" w:hAnsi="Calibri"/>
          <w:sz w:val="22"/>
          <w:szCs w:val="22"/>
        </w:rPr>
        <w:t xml:space="preserve">Every one of these was a real improvement to the codebase and should stay. None of them touched the actual mechanism causing the crash.</w:t>
      </w:r>
    </w:p>
    <w:p>
      <w:pPr>
        <w:pStyle w:val="Heading2"/>
        <w:spacing w:after="120" w:before="280"/>
      </w:pPr>
      <w:r>
        <w:t xml:space="preserve">3.4 The fix — six call sites, one change each</w:t>
      </w:r>
    </w:p>
    <w:p>
      <w:pPr>
        <w:spacing w:after="140"/>
      </w:pPr>
      <w:r>
        <w:rPr>
          <w:rFonts w:ascii="Calibri" w:cs="Calibri" w:eastAsia="Calibri" w:hAnsi="Calibri"/>
          <w:sz w:val="22"/>
          <w:szCs w:val="22"/>
        </w:rPr>
        <w:t xml:space="preserve">Replace the generic Enum import with the Postgres-specific one in every location an enum column is defined for these three types (signalstatus, tradeeventstatus, tradeeventtype):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00"/>
      </w:tblGrid>
      <w:tr>
        <w:trPr>
          <w:tblHeader/>
        </w:trPr>
        <w:tc>
          <w:tcPr>
            <w:tcW w:type="dxa" w:w="2600"/>
            <w:shd w:fill="1F2937" w:val="clear"/>
            <w:vAlign w:val="center"/>
          </w:tcPr>
          <w:p>
            <w:r>
              <w:rPr>
                <w:rFonts w:ascii="Calibri" w:cs="Calibri" w:eastAsia="Calibri" w:hAnsi="Calibri"/>
                <w:b/>
                <w:bCs/>
                <w:color w:val="FFFFFF"/>
                <w:sz w:val="20"/>
                <w:szCs w:val="20"/>
              </w:rPr>
              <w:t xml:space="preserve">File</w:t>
            </w:r>
          </w:p>
        </w:tc>
        <w:tc>
          <w:tcPr>
            <w:tcW w:type="dxa" w:w="3500"/>
            <w:shd w:fill="1F2937" w:val="clear"/>
            <w:vAlign w:val="center"/>
          </w:tcPr>
          <w:p>
            <w:r>
              <w:rPr>
                <w:rFonts w:ascii="Calibri" w:cs="Calibri" w:eastAsia="Calibri" w:hAnsi="Calibri"/>
                <w:b/>
                <w:bCs/>
                <w:color w:val="FFFFFF"/>
                <w:sz w:val="20"/>
                <w:szCs w:val="20"/>
              </w:rPr>
              <w:t xml:space="preserve">Before (broken)</w:t>
            </w:r>
          </w:p>
        </w:tc>
        <w:tc>
          <w:tcPr>
            <w:tcW w:type="dxa" w:w="3500"/>
            <w:shd w:fill="1F2937" w:val="clear"/>
            <w:vAlign w:val="center"/>
          </w:tcPr>
          <w:p>
            <w:r>
              <w:rPr>
                <w:rFonts w:ascii="Calibri" w:cs="Calibri" w:eastAsia="Calibri" w:hAnsi="Calibri"/>
                <w:b/>
                <w:bCs/>
                <w:color w:val="FFFFFF"/>
                <w:sz w:val="20"/>
                <w:szCs w:val="20"/>
              </w:rPr>
              <w:t xml:space="preserve">After (fixed)</w:t>
            </w:r>
          </w:p>
        </w:tc>
      </w:tr>
      <w:tr>
        <w:tc>
          <w:tcPr>
            <w:tcW w:type="dxa" w:w="2600"/>
            <w:vAlign w:val="center"/>
          </w:tcPr>
          <w:p>
            <w:r>
              <w:rPr>
                <w:rFonts w:ascii="Consolas" w:cs="Consolas" w:eastAsia="Consolas" w:hAnsi="Consolas"/>
                <w:b/>
                <w:bCs/>
                <w:sz w:val="18"/>
                <w:szCs w:val="18"/>
              </w:rPr>
              <w:t xml:space="preserve">migrations/versions/
0001_initial_signals_table.py</w:t>
            </w:r>
          </w:p>
        </w:tc>
        <w:tc>
          <w:tcPr>
            <w:tcW w:type="dxa" w:w="3500"/>
            <w:vAlign w:val="center"/>
          </w:tcPr>
          <w:p>
            <w:r>
              <w:rPr>
                <w:rFonts w:ascii="Consolas" w:cs="Consolas" w:eastAsia="Consolas" w:hAnsi="Consolas"/>
                <w:color w:val="C00000"/>
                <w:sz w:val="17"/>
                <w:szCs w:val="17"/>
              </w:rPr>
              <w:t xml:space="preserve">sa.Enum(..., name="signalstatus",
create_type=False)</w:t>
            </w:r>
          </w:p>
        </w:tc>
        <w:tc>
          <w:tcPr>
            <w:tcW w:type="dxa" w:w="3500"/>
            <w:vAlign w:val="center"/>
          </w:tcPr>
          <w:p>
            <w:r>
              <w:rPr>
                <w:rFonts w:ascii="Consolas" w:cs="Consolas" w:eastAsia="Consolas" w:hAnsi="Consolas"/>
                <w:color w:val="1E7B34"/>
                <w:sz w:val="17"/>
                <w:szCs w:val="17"/>
              </w:rPr>
              <w:t xml:space="preserve">postgresql.ENUM(...,
name="signalstatus",
create_type=False)</w:t>
            </w:r>
          </w:p>
        </w:tc>
      </w:tr>
      <w:tr>
        <w:tc>
          <w:tcPr>
            <w:tcW w:type="dxa" w:w="2600"/>
            <w:shd w:fill="F2F2F2" w:val="clear"/>
            <w:vAlign w:val="center"/>
          </w:tcPr>
          <w:p>
            <w:r>
              <w:rPr>
                <w:rFonts w:ascii="Consolas" w:cs="Consolas" w:eastAsia="Consolas" w:hAnsi="Consolas"/>
                <w:b/>
                <w:bCs/>
                <w:sz w:val="18"/>
                <w:szCs w:val="18"/>
              </w:rPr>
              <w:t xml:space="preserve">migrations/versions/
0002_trade_events_table.py</w:t>
            </w:r>
          </w:p>
        </w:tc>
        <w:tc>
          <w:tcPr>
            <w:tcW w:type="dxa" w:w="3500"/>
            <w:shd w:fill="F2F2F2" w:val="clear"/>
            <w:vAlign w:val="center"/>
          </w:tcPr>
          <w:p>
            <w:r>
              <w:rPr>
                <w:rFonts w:ascii="Consolas" w:cs="Consolas" w:eastAsia="Consolas" w:hAnsi="Consolas"/>
                <w:color w:val="C00000"/>
                <w:sz w:val="17"/>
                <w:szCs w:val="17"/>
              </w:rPr>
              <w:t xml:space="preserve">sa.Enum(...) × 2
(tradeeventstatus,
tradeeventtype)</w:t>
            </w:r>
          </w:p>
        </w:tc>
        <w:tc>
          <w:tcPr>
            <w:tcW w:type="dxa" w:w="3500"/>
            <w:shd w:fill="F2F2F2" w:val="clear"/>
            <w:vAlign w:val="center"/>
          </w:tcPr>
          <w:p>
            <w:r>
              <w:rPr>
                <w:rFonts w:ascii="Consolas" w:cs="Consolas" w:eastAsia="Consolas" w:hAnsi="Consolas"/>
                <w:color w:val="1E7B34"/>
                <w:sz w:val="17"/>
                <w:szCs w:val="17"/>
              </w:rPr>
              <w:t xml:space="preserve">postgresql.ENUM(...) × 2
(same names,
create_type=False now real)</w:t>
            </w:r>
          </w:p>
        </w:tc>
      </w:tr>
      <w:tr>
        <w:tc>
          <w:tcPr>
            <w:tcW w:type="dxa" w:w="2600"/>
            <w:vAlign w:val="center"/>
          </w:tcPr>
          <w:p>
            <w:r>
              <w:rPr>
                <w:rFonts w:ascii="Consolas" w:cs="Consolas" w:eastAsia="Consolas" w:hAnsi="Consolas"/>
                <w:b/>
                <w:bCs/>
                <w:sz w:val="18"/>
                <w:szCs w:val="18"/>
              </w:rPr>
              <w:t xml:space="preserve">app/models.py</w:t>
            </w:r>
          </w:p>
        </w:tc>
        <w:tc>
          <w:tcPr>
            <w:tcW w:type="dxa" w:w="3500"/>
            <w:vAlign w:val="center"/>
          </w:tcPr>
          <w:p>
            <w:r>
              <w:rPr>
                <w:rFonts w:ascii="Consolas" w:cs="Consolas" w:eastAsia="Consolas" w:hAnsi="Consolas"/>
                <w:color w:val="C00000"/>
                <w:sz w:val="17"/>
                <w:szCs w:val="17"/>
              </w:rPr>
              <w:t xml:space="preserve">SAEnum(...) × 3
(_signal_status_type,
_trade_event_status_type,
_trade_event_type_type)</w:t>
            </w:r>
          </w:p>
        </w:tc>
        <w:tc>
          <w:tcPr>
            <w:tcW w:type="dxa" w:w="3500"/>
            <w:vAlign w:val="center"/>
          </w:tcPr>
          <w:p>
            <w:r>
              <w:rPr>
                <w:rFonts w:ascii="Consolas" w:cs="Consolas" w:eastAsia="Consolas" w:hAnsi="Consolas"/>
                <w:color w:val="1E7B34"/>
                <w:sz w:val="17"/>
                <w:szCs w:val="17"/>
              </w:rPr>
              <w:t xml:space="preserve">postgresql.ENUM(...) × 3
(same three, imported
from sqlalchemy.dialects.
postgresql)</w:t>
            </w:r>
          </w:p>
        </w:tc>
      </w:tr>
    </w:tbl>
    <w:p>
      <w:pPr>
        <w:spacing w:after="160"/>
      </w:pP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 Before, in all three files:</w:t>
      </w:r>
      <w:r>
        <w:br/>
      </w:r>
      <w:r>
        <w:rPr>
          <w:rFonts w:ascii="Consolas" w:cs="Consolas" w:eastAsia="Consolas" w:hAnsi="Consolas"/>
          <w:sz w:val="19"/>
          <w:szCs w:val="19"/>
        </w:rPr>
        <w:t xml:space="preserve">import sqlalchemy as sa</w:t>
      </w:r>
      <w:r>
        <w:br/>
      </w:r>
      <w:r>
        <w:rPr>
          <w:rFonts w:ascii="Consolas" w:cs="Consolas" w:eastAsia="Consolas" w:hAnsi="Consolas"/>
          <w:sz w:val="19"/>
          <w:szCs w:val="19"/>
        </w:rPr>
        <w:t xml:space="preserve">signal_status_enum = sa.Enum(</w:t>
      </w:r>
      <w:r>
        <w:br/>
      </w:r>
      <w:r>
        <w:rPr>
          <w:rFonts w:ascii="Consolas" w:cs="Consolas" w:eastAsia="Consolas" w:hAnsi="Consolas"/>
          <w:sz w:val="19"/>
          <w:szCs w:val="19"/>
        </w:rPr>
        <w:t xml:space="preserve">    "pending", "active", "failed", "permanently_failed", "duplicate",</w:t>
      </w:r>
      <w:r>
        <w:br/>
      </w:r>
      <w:r>
        <w:rPr>
          <w:rFonts w:ascii="Consolas" w:cs="Consolas" w:eastAsia="Consolas" w:hAnsi="Consolas"/>
          <w:sz w:val="19"/>
          <w:szCs w:val="19"/>
        </w:rPr>
        <w:t xml:space="preserve">    name="signalstatus",</w:t>
      </w:r>
      <w:r>
        <w:br/>
      </w:r>
      <w:r>
        <w:rPr>
          <w:rFonts w:ascii="Consolas" w:cs="Consolas" w:eastAsia="Consolas" w:hAnsi="Consolas"/>
          <w:sz w:val="19"/>
          <w:szCs w:val="19"/>
        </w:rPr>
        <w:t xml:space="preserve">    create_type=False,</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After:</w:t>
      </w:r>
      <w:r>
        <w:br/>
      </w:r>
      <w:r>
        <w:rPr>
          <w:rFonts w:ascii="Consolas" w:cs="Consolas" w:eastAsia="Consolas" w:hAnsi="Consolas"/>
          <w:sz w:val="19"/>
          <w:szCs w:val="19"/>
        </w:rPr>
        <w:t xml:space="preserve">from sqlalchemy.dialects.postgresql import ENUM as PG_ENUM</w:t>
      </w:r>
      <w:r>
        <w:br/>
      </w:r>
      <w:r>
        <w:rPr>
          <w:rFonts w:ascii="Consolas" w:cs="Consolas" w:eastAsia="Consolas" w:hAnsi="Consolas"/>
          <w:sz w:val="19"/>
          <w:szCs w:val="19"/>
        </w:rPr>
        <w:t xml:space="preserve">signal_status_enum = PG_ENUM(</w:t>
      </w:r>
      <w:r>
        <w:br/>
      </w:r>
      <w:r>
        <w:rPr>
          <w:rFonts w:ascii="Consolas" w:cs="Consolas" w:eastAsia="Consolas" w:hAnsi="Consolas"/>
          <w:sz w:val="19"/>
          <w:szCs w:val="19"/>
        </w:rPr>
        <w:t xml:space="preserve">    "pending", "active", "failed", "permanently_failed", "duplicate",</w:t>
      </w:r>
      <w:r>
        <w:br/>
      </w:r>
      <w:r>
        <w:rPr>
          <w:rFonts w:ascii="Consolas" w:cs="Consolas" w:eastAsia="Consolas" w:hAnsi="Consolas"/>
          <w:sz w:val="19"/>
          <w:szCs w:val="19"/>
        </w:rPr>
        <w:t xml:space="preserve">    name="signalstatus",</w:t>
      </w:r>
      <w:r>
        <w:br/>
      </w:r>
      <w:r>
        <w:rPr>
          <w:rFonts w:ascii="Consolas" w:cs="Consolas" w:eastAsia="Consolas" w:hAnsi="Consolas"/>
          <w:sz w:val="19"/>
          <w:szCs w:val="19"/>
        </w:rPr>
        <w:t xml:space="preserve">    create_type=False,</w:t>
      </w:r>
      <w:r>
        <w:br/>
      </w:r>
      <w:r>
        <w:rPr>
          <w:rFonts w:ascii="Consolas" w:cs="Consolas" w:eastAsia="Consolas" w:hAnsi="Consolas"/>
          <w:sz w:val="19"/>
          <w:szCs w:val="19"/>
        </w:rPr>
        <w:t xml:space="preserve">)</w:t>
      </w:r>
    </w:p>
    <w:p>
      <w:pPr>
        <w:spacing w:after="140"/>
      </w:pPr>
      <w:r>
        <w:rPr>
          <w:rFonts w:ascii="Calibri" w:cs="Calibri" w:eastAsia="Calibri" w:hAnsi="Calibri"/>
          <w:sz w:val="22"/>
          <w:szCs w:val="22"/>
        </w:rPr>
        <w:t xml:space="preserve">Apply the identical pattern to trade_event_status_enum and trade_event_type_enum in 0002_trade_events_table.py, and to _signal_status_type, _trade_event_status_type, and _trade_event_type_type in app/models.py. postgresql.ENUM genuinely stores and respects create_type — verified above — so this is the only change needed; the DO $$ guards and if_not_exists=True flags already in place stay exactly as they are.</w:t>
      </w:r>
    </w:p>
    <w:p>
      <w:pPr>
        <w:pStyle w:val="Heading2"/>
        <w:spacing w:after="120" w:before="280"/>
      </w:pPr>
      <w:r>
        <w:t xml:space="preserve">3.5 One-time database cleanup</w:t>
      </w:r>
    </w:p>
    <w:p>
      <w:pPr>
        <w:spacing w:after="140"/>
      </w:pPr>
      <w:r>
        <w:rPr>
          <w:rFonts w:ascii="Calibri" w:cs="Calibri" w:eastAsia="Calibri" w:hAnsi="Calibri"/>
          <w:sz w:val="22"/>
          <w:szCs w:val="22"/>
        </w:rPr>
        <w:t xml:space="preserve">The crash happens inside before_create, before the CREATE TABLE statement itself is ever issued — so only the orphaned enum type needs clearing; the signals table was never created, and 0002 never ran far enough to touch tradeeventstatus or tradeeventtype.</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DROP TYPE IF EXISTS signalstatus;</w:t>
      </w:r>
    </w:p>
    <w:p>
      <w:pPr>
        <w:spacing w:after="140"/>
      </w:pPr>
      <w:r>
        <w:rPr>
          <w:rFonts w:ascii="Calibri" w:cs="Calibri" w:eastAsia="Calibri" w:hAnsi="Calibri"/>
          <w:sz w:val="22"/>
          <w:szCs w:val="22"/>
        </w:rPr>
        <w:t xml:space="preserve">Run once against medis-touch-db (Render dashboard → database → Connect → psql), then redeploy. Order: push the six code changes → run the DROP TYPE → trigger a new deploy.</w:t>
      </w:r>
    </w:p>
    <w:p>
      <w:pPr>
        <w:pStyle w:val="Heading1"/>
        <w:spacing w:after="160" w:before="360"/>
      </w:pPr>
      <w:r>
        <w:t xml:space="preserve">4. Additional Risks — Not Blocking, But Worth a Decision</w:t>
      </w:r>
    </w:p>
    <w:p>
      <w:pPr>
        <w:pStyle w:val="Heading2"/>
        <w:spacing w:after="120" w:before="280"/>
      </w:pPr>
      <w:r>
        <w:t xml:space="preserve">4.1 Cold-start latency on a live signal path (High)</w:t>
      </w:r>
    </w:p>
    <w:p>
      <w:pPr>
        <w:spacing w:after="140"/>
      </w:pPr>
      <w:r>
        <w:rPr>
          <w:rFonts w:ascii="Calibri" w:cs="Calibri" w:eastAsia="Calibri" w:hAnsi="Calibri"/>
          <w:sz w:val="22"/>
          <w:szCs w:val="22"/>
        </w:rPr>
        <w:t xml:space="preserve">The free web service tier spins down after 15 minutes idle, with Render's own dashboard warning of 50+ seconds to wake back up. The Dockerfile CMD runs alembic upgrade head on every boot, before uvicorn starts — adding further latency on top of the cold start itself. There is no backend-side mitigation for this: TELEGRAM_TIMEOUT_SECONDS and the retry logic only apply once the process is already running.</w:t>
      </w:r>
    </w:p>
    <w:p>
      <w:pPr>
        <w:spacing w:after="140"/>
      </w:pPr>
      <w:r>
        <w:rPr>
          <w:rFonts w:ascii="Calibri" w:cs="Calibri" w:eastAsia="Calibri" w:hAnsi="Calibri"/>
          <w:sz w:val="22"/>
          <w:szCs w:val="22"/>
        </w:rPr>
        <w:t xml:space="preserve">This matters specifically because the payload here is live trading signals, not a background job. A signal POSTed while the service is asleep is delayed by however long the cold start takes, with no guarantee the EA's own WebRequest timeout tolerates that. This needs an explicit decision, not a default:</w:t>
      </w:r>
    </w:p>
    <w:p>
      <w:pPr>
        <w:pStyle w:val="ListParagraph"/>
        <w:numPr>
          <w:ilvl w:val="0"/>
          <w:numId w:val="2"/>
        </w:numPr>
        <w:spacing w:after="60"/>
      </w:pPr>
      <w:r>
        <w:rPr>
          <w:rFonts w:ascii="Calibri" w:cs="Calibri" w:eastAsia="Calibri" w:hAnsi="Calibri"/>
          <w:sz w:val="22"/>
          <w:szCs w:val="22"/>
        </w:rPr>
        <w:t xml:space="preserve">Accept the latency as-is (acceptable if the strategy tolerates delayed signal delivery), or</w:t>
      </w:r>
    </w:p>
    <w:p>
      <w:pPr>
        <w:pStyle w:val="ListParagraph"/>
        <w:numPr>
          <w:ilvl w:val="0"/>
          <w:numId w:val="2"/>
        </w:numPr>
        <w:spacing w:after="60"/>
      </w:pPr>
      <w:r>
        <w:rPr>
          <w:rFonts w:ascii="Calibri" w:cs="Calibri" w:eastAsia="Calibri" w:hAnsi="Calibri"/>
          <w:sz w:val="22"/>
          <w:szCs w:val="22"/>
        </w:rPr>
        <w:t xml:space="preserve">Upgrade the web service to a paid, always-on Render plan before this handles anything with real capital behind it, or</w:t>
      </w:r>
    </w:p>
    <w:p>
      <w:pPr>
        <w:pStyle w:val="ListParagraph"/>
        <w:numPr>
          <w:ilvl w:val="0"/>
          <w:numId w:val="2"/>
        </w:numPr>
        <w:spacing w:after="60"/>
      </w:pPr>
      <w:r>
        <w:rPr>
          <w:rFonts w:ascii="Calibri" w:cs="Calibri" w:eastAsia="Calibri" w:hAnsi="Calibri"/>
          <w:sz w:val="22"/>
          <w:szCs w:val="22"/>
        </w:rPr>
        <w:t xml:space="preserve">Harden the EA side: longer WebRequest timeout + a local retry/queue so a sleeping backend doesn't silently drop a signal.</w:t>
      </w:r>
    </w:p>
    <w:p>
      <w:pPr>
        <w:pStyle w:val="Heading2"/>
        <w:spacing w:after="120" w:before="280"/>
      </w:pPr>
      <w:r>
        <w:t xml:space="preserve">4.2 Free-tier Postgres 30-day hard delete (High)</w:t>
      </w:r>
    </w:p>
    <w:p>
      <w:pPr>
        <w:spacing w:after="140"/>
      </w:pPr>
      <w:r>
        <w:rPr>
          <w:rFonts w:ascii="Calibri" w:cs="Calibri" w:eastAsia="Calibri" w:hAnsi="Calibri"/>
          <w:sz w:val="22"/>
          <w:szCs w:val="22"/>
        </w:rPr>
        <w:t xml:space="preserve">render.yaml already documents this: the free database plan hard-deletes the entire database after 30 days, independent of the web service's plan tier. This is not a code defect — it's a billing decision that needs to be made deliberately before the signals/trade_events tables hold any history worth keeping. Upgrading the web service plan alone does not fix this; the database plan is separate and needs its own upgrade.</w:t>
      </w:r>
    </w:p>
    <w:p>
      <w:pPr>
        <w:pStyle w:val="Heading2"/>
        <w:spacing w:after="120" w:before="280"/>
      </w:pPr>
      <w:r>
        <w:t xml:space="preserve">4.3 Local log file on ephemeral disk (Low, cosmetic)</w:t>
      </w:r>
    </w:p>
    <w:p>
      <w:pPr>
        <w:spacing w:after="140"/>
      </w:pPr>
      <w:r>
        <w:rPr>
          <w:rFonts w:ascii="Calibri" w:cs="Calibri" w:eastAsia="Calibri" w:hAnsi="Calibri"/>
          <w:sz w:val="22"/>
          <w:szCs w:val="22"/>
        </w:rPr>
        <w:t xml:space="preserve">app/logger.py writes a rotating file, medis_touch.log, to local disk in addition to stdout. On Render this provides no value — the filesystem is ephemeral and gets wiped on every restart, redeploy, or spin-down cycle, and stdout is already captured as Render's log stream. Not broken, just dead weight; safe to remove the file sink.</w:t>
      </w:r>
    </w:p>
    <w:p>
      <w:pPr>
        <w:pStyle w:val="Heading2"/>
        <w:spacing w:after="120" w:before="280"/>
      </w:pPr>
      <w:r>
        <w:t xml:space="preserve">4.4 Duplicated enum values between routes.py and models.py (Low, cosmetic)</w:t>
      </w:r>
    </w:p>
    <w:p>
      <w:pPr>
        <w:spacing w:after="140"/>
      </w:pPr>
      <w:r>
        <w:rPr>
          <w:rFonts w:ascii="Calibri" w:cs="Calibri" w:eastAsia="Calibri" w:hAnsi="Calibri"/>
          <w:sz w:val="22"/>
          <w:szCs w:val="22"/>
        </w:rPr>
        <w:t xml:space="preserve">TradeEventRequest.event in routes.py hand-lists the same seven event strings that TradeEventType in models.py already defines as an enum. If one is ever updated without the other, validation and the actual DB constraint drift apart silently. Low priority, but cheap to fix: derive the Pydantic Literal from the enum's values, or add a small test asserting they stay in sync.</w:t>
      </w:r>
    </w:p>
    <w:p>
      <w:pPr>
        <w:pStyle w:val="Heading1"/>
        <w:spacing w:after="160" w:before="360"/>
      </w:pPr>
      <w:r>
        <w:t xml:space="preserve">5. Recommended Order of Operations</w:t>
      </w:r>
    </w:p>
    <w:p>
      <w:pPr>
        <w:spacing w:after="140"/>
      </w:pPr>
      <w:r>
        <w:rPr>
          <w:rFonts w:ascii="Calibri" w:cs="Calibri" w:eastAsia="Calibri" w:hAnsi="Calibri"/>
          <w:sz w:val="22"/>
          <w:szCs w:val="22"/>
        </w:rPr>
        <w:t xml:space="preserve">Do these in order — each step assumes the previous one is done:</w:t>
      </w:r>
    </w:p>
    <w:p>
      <w:pPr>
        <w:pStyle w:val="ListParagraph"/>
        <w:numPr>
          <w:ilvl w:val="0"/>
          <w:numId w:val="2"/>
        </w:numPr>
        <w:spacing w:after="60"/>
      </w:pPr>
      <w:r>
        <w:rPr>
          <w:rFonts w:ascii="Calibri" w:cs="Calibri" w:eastAsia="Calibri" w:hAnsi="Calibri"/>
          <w:sz w:val="22"/>
          <w:szCs w:val="22"/>
        </w:rPr>
        <w:t xml:space="preserve">1.  Apply the six-call-site fix (Section 3.4) — swap sa.Enum for postgresql.ENUM in both migration files and models.py.</w:t>
      </w:r>
    </w:p>
    <w:p>
      <w:pPr>
        <w:pStyle w:val="ListParagraph"/>
        <w:numPr>
          <w:ilvl w:val="0"/>
          <w:numId w:val="2"/>
        </w:numPr>
        <w:spacing w:after="60"/>
      </w:pPr>
      <w:r>
        <w:rPr>
          <w:rFonts w:ascii="Calibri" w:cs="Calibri" w:eastAsia="Calibri" w:hAnsi="Calibri"/>
          <w:sz w:val="22"/>
          <w:szCs w:val="22"/>
        </w:rPr>
        <w:t xml:space="preserve">2.  Run DROP TYPE IF EXISTS signalstatus; once against medis-touch-db (Section 3.5).</w:t>
      </w:r>
    </w:p>
    <w:p>
      <w:pPr>
        <w:pStyle w:val="ListParagraph"/>
        <w:numPr>
          <w:ilvl w:val="0"/>
          <w:numId w:val="2"/>
        </w:numPr>
        <w:spacing w:after="60"/>
      </w:pPr>
      <w:r>
        <w:rPr>
          <w:rFonts w:ascii="Calibri" w:cs="Calibri" w:eastAsia="Calibri" w:hAnsi="Calibri"/>
          <w:sz w:val="22"/>
          <w:szCs w:val="22"/>
        </w:rPr>
        <w:t xml:space="preserve">3.  Push and redeploy. Confirm the deploy log shows alembic upgrade head completing and uvicorn binding to a port (no more “Port scan timeout”).</w:t>
      </w:r>
    </w:p>
    <w:p>
      <w:pPr>
        <w:pStyle w:val="ListParagraph"/>
        <w:numPr>
          <w:ilvl w:val="0"/>
          <w:numId w:val="2"/>
        </w:numPr>
        <w:spacing w:after="60"/>
      </w:pPr>
      <w:r>
        <w:rPr>
          <w:rFonts w:ascii="Calibri" w:cs="Calibri" w:eastAsia="Calibri" w:hAnsi="Calibri"/>
          <w:sz w:val="22"/>
          <w:szCs w:val="22"/>
        </w:rPr>
        <w:t xml:space="preserve">4.  Hit GET / on the live URL and confirm a 200 with {"status": "online", ...}.</w:t>
      </w:r>
    </w:p>
    <w:p>
      <w:pPr>
        <w:pStyle w:val="ListParagraph"/>
        <w:numPr>
          <w:ilvl w:val="0"/>
          <w:numId w:val="2"/>
        </w:numPr>
        <w:spacing w:after="60"/>
      </w:pPr>
      <w:r>
        <w:rPr>
          <w:rFonts w:ascii="Calibri" w:cs="Calibri" w:eastAsia="Calibri" w:hAnsi="Calibri"/>
          <w:sz w:val="22"/>
          <w:szCs w:val="22"/>
        </w:rPr>
        <w:t xml:space="preserve">5.  Decide on Section 4.1 (cold-start latency) and 4.2 (DB retention) before routing any real trading signals through this service.</w:t>
      </w:r>
    </w:p>
    <w:p>
      <w:pPr>
        <w:pStyle w:val="ListParagraph"/>
        <w:numPr>
          <w:ilvl w:val="0"/>
          <w:numId w:val="2"/>
        </w:numPr>
        <w:spacing w:after="60"/>
      </w:pPr>
      <w:r>
        <w:rPr>
          <w:rFonts w:ascii="Calibri" w:cs="Calibri" w:eastAsia="Calibri" w:hAnsi="Calibri"/>
          <w:sz w:val="22"/>
          <w:szCs w:val="22"/>
        </w:rPr>
        <w:t xml:space="preserve">6.  Clean up Section 4.3 and 4.4 whenever convenient — no urgency, no deploy risk.</w:t>
      </w:r>
    </w:p>
    <w:p>
      <w:pPr>
        <w:spacing w:after="200"/>
      </w:pPr>
    </w:p>
    <w:p>
      <w:r>
        <w:rPr>
          <w:rFonts w:ascii="Calibri" w:cs="Calibri" w:eastAsia="Calibri" w:hAnsi="Calibri"/>
          <w:i/>
          <w:iCs/>
          <w:color w:val="999999"/>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2026-07-31T09:26:00.544Z</dcterms:created>
  <dcterms:modified xsi:type="dcterms:W3CDTF">2026-07-31T09:26:00.560Z</dcterms:modified>
</cp:coreProperties>
</file>

<file path=docProps/custom.xml><?xml version="1.0" encoding="utf-8"?>
<Properties xmlns="http://schemas.openxmlformats.org/officeDocument/2006/custom-properties" xmlns:vt="http://schemas.openxmlformats.org/officeDocument/2006/docPropsVTypes"/>
</file>