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tbl>
      <w:tblPr>
        <w:tblStyle w:val="KixTable1"/>
        <w:bidiVisual w:val="0"/>
        <w:tblW w:w="5360.0" w:type="dxa"/>
        <w:jc w:val="left"/>
        <w:tblLayout w:type="fixed"/>
        <w:tblLook w:val="0000"/>
      </w:tblPr>
      <w:tblGrid>
        <w:gridCol w:w="5360"/>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sz w:val="44"/>
          <w:rtl w:val="0"/>
        </w:rPr>
        <w:t xml:space="preserve">REGISTRATION BOARD</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4"/>
          <w:rtl w:val="0"/>
        </w:rPr>
        <w:t xml:space="preserve">Final Project Proposal Document</w:t>
      </w:r>
      <w:r w:rsidRPr="00000000" w:rsidR="00000000" w:rsidDel="00000000">
        <w:rPr>
          <w:rtl w:val="0"/>
        </w:rPr>
      </w:r>
    </w:p>
    <w:p w:rsidP="00000000" w:rsidRPr="00000000" w:rsidR="00000000" w:rsidDel="00000000" w:rsidRDefault="00000000">
      <w:pPr>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2880" w:firstLine="720"/>
        <w:contextualSpacing w:val="0"/>
      </w:pPr>
      <w:r w:rsidRPr="00000000" w:rsidR="00000000" w:rsidDel="00000000">
        <w:rPr>
          <w:rtl w:val="0"/>
        </w:rPr>
        <w:t xml:space="preserve">Prepared by:       </w:t>
        <w:tab/>
        <w:t xml:space="preserve">        </w:t>
        <w:tab/>
        <w:tab/>
        <w:t xml:space="preserve">BJ MacLean</w:t>
      </w:r>
    </w:p>
    <w:p w:rsidP="00000000" w:rsidRPr="00000000" w:rsidR="00000000" w:rsidDel="00000000" w:rsidRDefault="00000000">
      <w:pPr>
        <w:ind w:left="2880" w:firstLine="720"/>
        <w:contextualSpacing w:val="0"/>
      </w:pPr>
      <w:r w:rsidRPr="00000000" w:rsidR="00000000" w:rsidDel="00000000">
        <w:rPr>
          <w:rtl w:val="0"/>
        </w:rPr>
        <w:t xml:space="preserve">Date Submitted: </w:t>
        <w:tab/>
        <w:t xml:space="preserve">                    </w:t>
        <w:tab/>
        <w:t xml:space="preserve">2014-05-15</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0" w:colFirst="0" w:name="h.gjdgxs" w:colLast="0"/>
      <w:bookmarkEnd w:id="0"/>
      <w:r w:rsidRPr="00000000" w:rsidR="00000000" w:rsidDel="00000000">
        <w:rPr>
          <w:rtl w:val="0"/>
        </w:rPr>
        <w:t xml:space="preserve">Document Change Control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KixTable2"/>
        <w:bidiVisual w:val="0"/>
        <w:tblW w:w="9359.0" w:type="dxa"/>
        <w:jc w:val="left"/>
        <w:tblLayout w:type="fixed"/>
        <w:tblLook w:val="0000"/>
      </w:tblPr>
      <w:tblGrid>
        <w:gridCol w:w="1584"/>
        <w:gridCol w:w="2714"/>
        <w:gridCol w:w="5061"/>
      </w:tblGrid>
      <w:tr>
        <w:tc>
          <w:tcPr>
            <w:shd w:fill="f2f2f2"/>
            <w:tcMar>
              <w:top w:w="100.0" w:type="dxa"/>
              <w:left w:w="120.0" w:type="dxa"/>
              <w:bottom w:w="100.0" w:type="dxa"/>
              <w:right w:w="120.0" w:type="dxa"/>
            </w:tcMar>
          </w:tcPr>
          <w:p w:rsidP="00000000" w:rsidRPr="00000000" w:rsidR="00000000" w:rsidDel="00000000" w:rsidRDefault="00000000">
            <w:pPr>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spacing w:lineRule="auto" w:after="60"/>
              <w:contextualSpacing w:val="0"/>
            </w:pPr>
            <w:r w:rsidRPr="00000000" w:rsidR="00000000" w:rsidDel="00000000">
              <w:rPr>
                <w:b w:val="1"/>
                <w:shd w:val="clear" w:fill="f2f2f2"/>
                <w:rtl w:val="0"/>
              </w:rPr>
              <w:tab/>
              <w:t xml:space="preserve">Date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spacing w:lineRule="auto" w:after="60"/>
              <w:contextualSpacing w:val="0"/>
            </w:pPr>
            <w:r w:rsidRPr="00000000" w:rsidR="00000000" w:rsidDel="00000000">
              <w:rPr>
                <w:b w:val="1"/>
                <w:shd w:val="clear" w:fill="f2f2f2"/>
                <w:rtl w:val="0"/>
              </w:rPr>
              <w:t xml:space="preserve">    </w:t>
              <w:tab/>
              <w:t xml:space="preserve">Authors</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spacing w:lineRule="auto" w:after="60"/>
              <w:contextualSpacing w:val="0"/>
            </w:pPr>
            <w:r w:rsidRPr="00000000" w:rsidR="00000000" w:rsidDel="00000000">
              <w:rPr>
                <w:b w:val="1"/>
                <w:shd w:val="clear" w:fill="f2f2f2"/>
                <w:rtl w:val="0"/>
              </w:rPr>
              <w:t xml:space="preserve">      </w:t>
              <w:tab/>
              <w:t xml:space="preserve">Summary of Changes</w:t>
            </w: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2014-05-15</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BJ MacLean</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Initial version.</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before="200"/>
        <w:contextualSpacing w:val="0"/>
      </w:pPr>
      <w:bookmarkStart w:id="1" w:colFirst="0" w:name="h.30j0zll" w:colLast="0"/>
      <w:bookmarkEnd w:id="1"/>
      <w:r w:rsidRPr="00000000" w:rsidR="00000000" w:rsidDel="00000000">
        <w:rPr>
          <w:rtl w:val="0"/>
        </w:rPr>
        <w:t xml:space="preserve">Document Sign-Off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people have reviewed and approved the entire content of this proposal document. </w:t>
      </w:r>
    </w:p>
    <w:p w:rsidP="00000000" w:rsidRPr="00000000" w:rsidR="00000000" w:rsidDel="00000000" w:rsidRDefault="00000000">
      <w:pPr>
        <w:contextualSpacing w:val="0"/>
      </w:pPr>
      <w:r w:rsidRPr="00000000" w:rsidR="00000000" w:rsidDel="00000000">
        <w:rPr>
          <w:rtl w:val="0"/>
        </w:rPr>
        <w:t xml:space="preserve"> </w:t>
      </w:r>
    </w:p>
    <w:tbl>
      <w:tblPr>
        <w:tblStyle w:val="KixTable3"/>
        <w:bidiVisual w:val="0"/>
        <w:tblW w:w="9360.0" w:type="dxa"/>
        <w:jc w:val="left"/>
        <w:tblLayout w:type="fixed"/>
        <w:tblLook w:val="0000"/>
      </w:tblPr>
      <w:tblGrid>
        <w:gridCol w:w="2202"/>
        <w:gridCol w:w="2646"/>
        <w:gridCol w:w="2954"/>
        <w:gridCol w:w="1558"/>
      </w:tblGrid>
      <w:tr>
        <w:tc>
          <w:tcPr>
            <w:shd w:fill="f2f2f2"/>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b w:val="1"/>
                <w:shd w:val="clear" w:fill="f2f2f2"/>
                <w:rtl w:val="0"/>
              </w:rPr>
              <w:t xml:space="preserve">Position</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b w:val="1"/>
                <w:shd w:val="clear" w:fill="f2f2f2"/>
                <w:rtl w:val="0"/>
              </w:rPr>
              <w:t xml:space="preserve">Name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b w:val="1"/>
                <w:shd w:val="clear" w:fill="f2f2f2"/>
                <w:rtl w:val="0"/>
              </w:rPr>
              <w:t xml:space="preserve">      </w:t>
              <w:tab/>
              <w:t xml:space="preserve">Signature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b w:val="1"/>
                <w:shd w:val="clear" w:fill="f2f2f2"/>
                <w:rtl w:val="0"/>
              </w:rPr>
              <w:t xml:space="preserve">Date</w:t>
            </w: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rtl w:val="0"/>
              </w:rPr>
              <w:t xml:space="preserve">Instructor</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rtl w:val="0"/>
              </w:rPr>
              <w:t xml:space="preserve">BJ MacLean</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rtl w:val="0"/>
              </w:rPr>
              <w:t xml:space="preserve">Student</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left"/>
            </w:pPr>
            <w:r w:rsidRPr="00000000" w:rsidR="00000000" w:rsidDel="00000000">
              <w:rPr>
                <w:rtl w:val="0"/>
              </w:rPr>
              <w:t xml:space="preserve">BJ MacLean</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spacing w:lineRule="auto" w:after="60"/>
              <w:contextualSpacing w:val="0"/>
              <w:jc w:val="center"/>
            </w:pPr>
            <w:r w:rsidRPr="00000000" w:rsidR="00000000" w:rsidDel="00000000">
              <w:rPr>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2" w:colFirst="0" w:name="h.1fob9te" w:colLast="0"/>
      <w:bookmarkEnd w:id="2"/>
      <w:r w:rsidRPr="00000000" w:rsidR="00000000" w:rsidDel="00000000">
        <w:rPr>
          <w:rtl w:val="0"/>
        </w:rPr>
        <w:t xml:space="preserve">1.1    Project Team members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BJ MacLean</w:t>
      </w:r>
    </w:p>
    <w:p w:rsidP="00000000" w:rsidRPr="00000000" w:rsidR="00000000" w:rsidDel="00000000" w:rsidRDefault="00000000">
      <w:pPr>
        <w:pStyle w:val="Heading2"/>
        <w:keepNext w:val="1"/>
        <w:keepLines w:val="1"/>
        <w:spacing w:lineRule="auto" w:after="80" w:before="360"/>
        <w:contextualSpacing w:val="0"/>
        <w:rPr/>
      </w:pPr>
      <w:bookmarkStart w:id="3" w:colFirst="0" w:name="h.3znysh7" w:colLast="0"/>
      <w:bookmarkEnd w:id="3"/>
      <w:r w:rsidRPr="00000000" w:rsidR="00000000" w:rsidDel="00000000">
        <w:rPr>
          <w:rFonts w:cs="Arial" w:hAnsi="Arial" w:eastAsia="Arial" w:ascii="Arial"/>
          <w:sz w:val="34"/>
          <w:rtl w:val="0"/>
        </w:rPr>
        <w:t xml:space="preserve"> </w:t>
      </w: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4" w:colFirst="0" w:name="h.2et92p0" w:colLast="0"/>
      <w:bookmarkEnd w:id="4"/>
      <w:r w:rsidRPr="00000000" w:rsidR="00000000" w:rsidDel="00000000">
        <w:rPr>
          <w:rtl w:val="0"/>
        </w:rPr>
        <w:t xml:space="preserve">1.2</w:t>
        <w:tab/>
        <w:t xml:space="preserve">Project Description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registration board had a web based application to maintain information about their members.  Support for this application has been discontinued.  This project will be a replacement for that project.  Some background information about the dietitians registration can be found on their </w:t>
      </w:r>
      <w:hyperlink r:id="rId5">
        <w:r w:rsidRPr="00000000" w:rsidR="00000000" w:rsidDel="00000000">
          <w:rPr>
            <w:color w:val="1155cc"/>
            <w:u w:val="single"/>
            <w:rtl w:val="0"/>
          </w:rPr>
          <w:t xml:space="preserve">current website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Members will have access to the web application.  They will be able to modify their personal information and view their current status.  Administrators will also have the ability to add members, update member information, update administrative information (dues, dates),have reports available, and be able to provide information to all members.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5" w:colFirst="0" w:name="h.tyjcwt" w:colLast="0"/>
      <w:bookmarkEnd w:id="5"/>
      <w:r w:rsidRPr="00000000" w:rsidR="00000000" w:rsidDel="00000000">
        <w:rPr>
          <w:rtl w:val="0"/>
        </w:rPr>
        <w:t xml:space="preserve">1.3 Primary Functions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BF1:  Authentication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BF2:  Member information update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BF3:  Add members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BF4:  Administrator member information update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BF5:  Reports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BF6:  Member notifications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rPr/>
      </w:pPr>
      <w:bookmarkStart w:id="6" w:colFirst="0" w:name="h.3dy6vkm" w:colLast="0"/>
      <w:bookmarkEnd w:id="6"/>
      <w:r w:rsidRPr="00000000" w:rsidR="00000000" w:rsidDel="00000000">
        <w:rPr>
          <w:rtl w:val="0"/>
        </w:rPr>
        <w:t xml:space="preserve">1.4 Secondary Functions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Social media integration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Payments</w:t>
      </w:r>
    </w:p>
    <w:p w:rsidP="00000000" w:rsidRPr="00000000" w:rsidR="00000000" w:rsidDel="00000000" w:rsidRDefault="00000000">
      <w:pPr>
        <w:numPr>
          <w:ilvl w:val="0"/>
          <w:numId w:val="2"/>
        </w:numPr>
        <w:ind w:firstLine="360"/>
        <w:contextualSpacing w:val="1"/>
        <w:rPr/>
      </w:pPr>
      <w:r w:rsidRPr="00000000" w:rsidR="00000000" w:rsidDel="00000000">
        <w:rPr>
          <w:rtl w:val="0"/>
        </w:rPr>
        <w:t xml:space="preserve">SSL security (This will be required prior to official use)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0" w:firstLine="360"/>
      </w:pPr>
      <w:rPr>
        <w:rFonts w:cs="Arial" w:hAnsi="Arial" w:eastAsia="Arial" w:ascii="Arial"/>
        <w:u w:val="none"/>
      </w:rPr>
    </w:lvl>
    <w:lvl w:ilvl="1">
      <w:start w:val="1"/>
      <w:numFmt w:val="bullet"/>
      <w:lvlText w:val="○"/>
      <w:lvlJc w:val="left"/>
      <w:pPr>
        <w:ind w:left="720" w:firstLine="1800"/>
      </w:pPr>
      <w:rPr>
        <w:rFonts w:cs="Arial" w:hAnsi="Arial" w:eastAsia="Arial" w:ascii="Arial"/>
        <w:u w:val="none"/>
      </w:rPr>
    </w:lvl>
    <w:lvl w:ilvl="2">
      <w:start w:val="1"/>
      <w:numFmt w:val="bullet"/>
      <w:lvlText w:val="■"/>
      <w:lvlJc w:val="left"/>
      <w:pPr>
        <w:ind w:left="1440" w:firstLine="3240"/>
      </w:pPr>
      <w:rPr>
        <w:rFonts w:cs="Arial" w:hAnsi="Arial" w:eastAsia="Arial" w:ascii="Arial"/>
        <w:u w:val="none"/>
      </w:rPr>
    </w:lvl>
    <w:lvl w:ilvl="3">
      <w:start w:val="1"/>
      <w:numFmt w:val="bullet"/>
      <w:lvlText w:val="●"/>
      <w:lvlJc w:val="left"/>
      <w:pPr>
        <w:ind w:left="2160" w:firstLine="4680"/>
      </w:pPr>
      <w:rPr>
        <w:rFonts w:cs="Arial" w:hAnsi="Arial" w:eastAsia="Arial" w:ascii="Arial"/>
        <w:u w:val="none"/>
      </w:rPr>
    </w:lvl>
    <w:lvl w:ilvl="4">
      <w:start w:val="1"/>
      <w:numFmt w:val="bullet"/>
      <w:lvlText w:val="○"/>
      <w:lvlJc w:val="left"/>
      <w:pPr>
        <w:ind w:left="2880" w:firstLine="6120"/>
      </w:pPr>
      <w:rPr>
        <w:rFonts w:cs="Arial" w:hAnsi="Arial" w:eastAsia="Arial" w:ascii="Arial"/>
        <w:u w:val="none"/>
      </w:rPr>
    </w:lvl>
    <w:lvl w:ilvl="5">
      <w:start w:val="1"/>
      <w:numFmt w:val="bullet"/>
      <w:lvlText w:val="■"/>
      <w:lvlJc w:val="left"/>
      <w:pPr>
        <w:ind w:left="3600" w:firstLine="7560"/>
      </w:pPr>
      <w:rPr>
        <w:rFonts w:cs="Arial" w:hAnsi="Arial" w:eastAsia="Arial" w:ascii="Arial"/>
        <w:u w:val="none"/>
      </w:rPr>
    </w:lvl>
    <w:lvl w:ilvl="6">
      <w:start w:val="1"/>
      <w:numFmt w:val="bullet"/>
      <w:lvlText w:val="●"/>
      <w:lvlJc w:val="left"/>
      <w:pPr>
        <w:ind w:left="4320" w:firstLine="9000"/>
      </w:pPr>
      <w:rPr>
        <w:rFonts w:cs="Arial" w:hAnsi="Arial" w:eastAsia="Arial" w:ascii="Arial"/>
        <w:u w:val="none"/>
      </w:rPr>
    </w:lvl>
    <w:lvl w:ilvl="7">
      <w:start w:val="1"/>
      <w:numFmt w:val="bullet"/>
      <w:lvlText w:val="○"/>
      <w:lvlJc w:val="left"/>
      <w:pPr>
        <w:ind w:left="5040" w:firstLine="10440"/>
      </w:pPr>
      <w:rPr>
        <w:rFonts w:cs="Arial" w:hAnsi="Arial" w:eastAsia="Arial" w:ascii="Arial"/>
        <w:u w:val="none"/>
      </w:rPr>
    </w:lvl>
    <w:lvl w:ilvl="8">
      <w:start w:val="1"/>
      <w:numFmt w:val="bullet"/>
      <w:lvlText w:val="■"/>
      <w:lvlJc w:val="left"/>
      <w:pPr>
        <w:ind w:left="5760" w:firstLine="11880"/>
      </w:pPr>
      <w:rPr>
        <w:rFonts w:cs="Arial" w:hAnsi="Arial" w:eastAsia="Arial" w:asci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ind w:left="0" w:firstLine="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spacing w:lineRule="auto" w:after="0" w:line="276" w:before="200"/>
      <w:ind w:left="0" w:firstLine="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spacing w:lineRule="auto" w:after="0" w:line="276" w:before="160"/>
      <w:ind w:left="0" w:firstLine="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spacing w:lineRule="auto" w:after="0" w:line="276" w:before="160"/>
      <w:ind w:left="0" w:firstLine="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spacing w:lineRule="auto" w:after="0" w:line="276" w:before="160"/>
      <w:ind w:left="0" w:firstLine="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spacing w:lineRule="auto" w:after="0" w:line="276" w:before="160"/>
      <w:ind w:left="0" w:firstLine="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spacing w:lineRule="auto" w:after="0" w:line="276" w:before="0"/>
      <w:ind w:left="0" w:firstLine="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spacing w:lineRule="auto" w:after="200" w:line="276" w:before="0"/>
      <w:ind w:left="0" w:firstLine="0"/>
      <w:jc w:val="left"/>
    </w:pPr>
    <w:rPr>
      <w:rFonts w:cs="Trebuchet MS" w:hAnsi="Trebuchet MS" w:eastAsia="Trebuchet MS" w:ascii="Trebuchet MS"/>
      <w:b w:val="0"/>
      <w:i w:val="1"/>
      <w:smallCaps w:val="0"/>
      <w:strike w:val="0"/>
      <w:color w:val="666666"/>
      <w:sz w:val="26"/>
      <w:u w:val="none"/>
      <w:vertAlign w:val="baseline"/>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eidietitians.ca/members.php"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REGISTRATION BOARD.docx</dc:title>
</cp:coreProperties>
</file>