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B0" w:rsidRDefault="002D1AB0">
      <w:pPr>
        <w:rPr>
          <w:b/>
          <w:sz w:val="36"/>
          <w:szCs w:val="36"/>
        </w:rPr>
      </w:pPr>
      <w:r>
        <w:rPr>
          <w:b/>
          <w:sz w:val="36"/>
          <w:szCs w:val="36"/>
        </w:rPr>
        <w:t xml:space="preserve">ECONOMIC IMPACT OF COVID19 PANDEMIC ON THE NIGERIAN STOCK MARKET: </w:t>
      </w:r>
    </w:p>
    <w:p w:rsidR="002D1AB0" w:rsidRPr="002D1AB0" w:rsidRDefault="00223E20">
      <w:pPr>
        <w:rPr>
          <w:sz w:val="36"/>
          <w:szCs w:val="36"/>
        </w:rPr>
      </w:pPr>
      <w:r>
        <w:rPr>
          <w:sz w:val="36"/>
          <w:szCs w:val="36"/>
        </w:rPr>
        <w:t>A Data Analytics</w:t>
      </w:r>
      <w:r w:rsidR="002D1AB0" w:rsidRPr="002D1AB0">
        <w:rPr>
          <w:sz w:val="36"/>
          <w:szCs w:val="36"/>
        </w:rPr>
        <w:t xml:space="preserve"> project by Joseph </w:t>
      </w:r>
      <w:proofErr w:type="spellStart"/>
      <w:r w:rsidR="002D1AB0" w:rsidRPr="002D1AB0">
        <w:rPr>
          <w:sz w:val="36"/>
          <w:szCs w:val="36"/>
        </w:rPr>
        <w:t>Ozaveshe</w:t>
      </w:r>
      <w:proofErr w:type="spellEnd"/>
      <w:r w:rsidR="002D1AB0" w:rsidRPr="002D1AB0">
        <w:rPr>
          <w:sz w:val="36"/>
          <w:szCs w:val="36"/>
        </w:rPr>
        <w:t xml:space="preserve"> Michael</w:t>
      </w:r>
    </w:p>
    <w:p w:rsidR="002D1AB0" w:rsidRDefault="002D1AB0">
      <w:pPr>
        <w:rPr>
          <w:b/>
          <w:sz w:val="36"/>
          <w:szCs w:val="36"/>
        </w:rPr>
      </w:pPr>
    </w:p>
    <w:p w:rsidR="002D1AB0" w:rsidRDefault="002D1AB0">
      <w:pPr>
        <w:rPr>
          <w:b/>
          <w:sz w:val="36"/>
          <w:szCs w:val="36"/>
        </w:rPr>
      </w:pPr>
      <w:r w:rsidRPr="002D1AB0">
        <w:rPr>
          <w:b/>
          <w:sz w:val="36"/>
          <w:szCs w:val="36"/>
        </w:rPr>
        <w:t>Abstract</w:t>
      </w:r>
    </w:p>
    <w:p w:rsidR="002D1AB0" w:rsidRDefault="002D1AB0">
      <w:pPr>
        <w:rPr>
          <w:b/>
          <w:sz w:val="36"/>
          <w:szCs w:val="36"/>
        </w:rPr>
      </w:pPr>
    </w:p>
    <w:p w:rsidR="002D1AB0" w:rsidRDefault="002D1AB0" w:rsidP="002D1AB0">
      <w:pPr>
        <w:spacing w:after="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This paper attempts to explore the direct e</w:t>
      </w:r>
      <w:r>
        <w:rPr>
          <w:rFonts w:ascii="Arial" w:eastAsia="Times New Roman" w:hAnsi="Arial" w:cs="Arial"/>
          <w:color w:val="333333"/>
          <w:sz w:val="28"/>
          <w:szCs w:val="28"/>
        </w:rPr>
        <w:t>ffects and spill-overs of COVID</w:t>
      </w:r>
      <w:r w:rsidRPr="00505EAB">
        <w:rPr>
          <w:rFonts w:ascii="Arial" w:eastAsia="Times New Roman" w:hAnsi="Arial" w:cs="Arial"/>
          <w:color w:val="333333"/>
          <w:sz w:val="28"/>
          <w:szCs w:val="28"/>
        </w:rPr>
        <w:t xml:space="preserve">19 on the Nigerian stock markets. We empirically analyze daily return data from stock markets in Nigeria using the ARIMA model. Our empirical results show that </w:t>
      </w:r>
    </w:p>
    <w:p w:rsidR="002D1AB0" w:rsidRPr="000566DC" w:rsidRDefault="002D1AB0" w:rsidP="002D1AB0">
      <w:pPr>
        <w:pStyle w:val="ListParagraph"/>
        <w:numPr>
          <w:ilvl w:val="0"/>
          <w:numId w:val="1"/>
        </w:numPr>
        <w:spacing w:after="0" w:line="360" w:lineRule="auto"/>
        <w:rPr>
          <w:rFonts w:ascii="Arial" w:eastAsia="Times New Roman" w:hAnsi="Arial" w:cs="Arial"/>
          <w:color w:val="333333"/>
          <w:sz w:val="28"/>
          <w:szCs w:val="28"/>
        </w:rPr>
      </w:pPr>
      <w:r w:rsidRPr="000566DC">
        <w:rPr>
          <w:rFonts w:ascii="Arial" w:eastAsia="Times New Roman" w:hAnsi="Arial" w:cs="Arial"/>
          <w:color w:val="333333"/>
          <w:sz w:val="28"/>
          <w:szCs w:val="28"/>
        </w:rPr>
        <w:t xml:space="preserve">COVID-19 has a negative but short-term impact on the stock price. </w:t>
      </w:r>
    </w:p>
    <w:p w:rsidR="002D1AB0" w:rsidRDefault="002D1AB0" w:rsidP="002D1AB0">
      <w:pPr>
        <w:pStyle w:val="ListParagraph"/>
        <w:numPr>
          <w:ilvl w:val="0"/>
          <w:numId w:val="1"/>
        </w:numPr>
        <w:spacing w:after="0" w:line="360" w:lineRule="auto"/>
        <w:rPr>
          <w:rFonts w:ascii="Arial" w:eastAsia="Times New Roman" w:hAnsi="Arial" w:cs="Arial"/>
          <w:color w:val="333333"/>
          <w:sz w:val="28"/>
          <w:szCs w:val="28"/>
        </w:rPr>
      </w:pPr>
      <w:r w:rsidRPr="000566DC">
        <w:rPr>
          <w:rFonts w:ascii="Arial" w:eastAsia="Times New Roman" w:hAnsi="Arial" w:cs="Arial"/>
          <w:color w:val="333333"/>
          <w:sz w:val="28"/>
          <w:szCs w:val="28"/>
        </w:rPr>
        <w:t>The findings contribute to the research on economic impact of the pandemic by providing empirical evidence that COVID-19 has spill-over effects on</w:t>
      </w:r>
      <w:r>
        <w:rPr>
          <w:rFonts w:ascii="Arial" w:eastAsia="Times New Roman" w:hAnsi="Arial" w:cs="Arial"/>
          <w:color w:val="333333"/>
          <w:sz w:val="28"/>
          <w:szCs w:val="28"/>
        </w:rPr>
        <w:t xml:space="preserve"> the Nigerian</w:t>
      </w:r>
      <w:r w:rsidRPr="000566DC">
        <w:rPr>
          <w:rFonts w:ascii="Arial" w:eastAsia="Times New Roman" w:hAnsi="Arial" w:cs="Arial"/>
          <w:color w:val="333333"/>
          <w:sz w:val="28"/>
          <w:szCs w:val="28"/>
        </w:rPr>
        <w:t xml:space="preserve"> stock marke</w:t>
      </w:r>
      <w:r>
        <w:rPr>
          <w:rFonts w:ascii="Arial" w:eastAsia="Times New Roman" w:hAnsi="Arial" w:cs="Arial"/>
          <w:color w:val="333333"/>
          <w:sz w:val="28"/>
          <w:szCs w:val="28"/>
        </w:rPr>
        <w:t>ts</w:t>
      </w:r>
      <w:r w:rsidRPr="000566DC">
        <w:rPr>
          <w:rFonts w:ascii="Arial" w:eastAsia="Times New Roman" w:hAnsi="Arial" w:cs="Arial"/>
          <w:color w:val="333333"/>
          <w:sz w:val="28"/>
          <w:szCs w:val="28"/>
        </w:rPr>
        <w:t xml:space="preserve">. </w:t>
      </w:r>
    </w:p>
    <w:p w:rsidR="002D1AB0" w:rsidRPr="000566DC" w:rsidRDefault="002D1AB0" w:rsidP="002D1AB0">
      <w:pPr>
        <w:pStyle w:val="ListParagraph"/>
        <w:numPr>
          <w:ilvl w:val="0"/>
          <w:numId w:val="1"/>
        </w:numPr>
        <w:spacing w:after="0" w:line="360" w:lineRule="auto"/>
        <w:rPr>
          <w:rFonts w:ascii="Arial" w:eastAsia="Times New Roman" w:hAnsi="Arial" w:cs="Arial"/>
          <w:color w:val="333333"/>
          <w:sz w:val="28"/>
          <w:szCs w:val="28"/>
        </w:rPr>
      </w:pPr>
      <w:r w:rsidRPr="000566DC">
        <w:rPr>
          <w:rFonts w:ascii="Arial" w:eastAsia="Times New Roman" w:hAnsi="Arial" w:cs="Arial"/>
          <w:color w:val="333333"/>
          <w:sz w:val="28"/>
          <w:szCs w:val="28"/>
        </w:rPr>
        <w:t xml:space="preserve">The results also provide a basis for assessing trends in international stock markets when the situation is </w:t>
      </w:r>
      <w:r>
        <w:rPr>
          <w:rFonts w:ascii="Arial" w:eastAsia="Times New Roman" w:hAnsi="Arial" w:cs="Arial"/>
          <w:color w:val="333333"/>
          <w:sz w:val="28"/>
          <w:szCs w:val="28"/>
        </w:rPr>
        <w:t xml:space="preserve">total </w:t>
      </w:r>
      <w:r w:rsidRPr="000566DC">
        <w:rPr>
          <w:rFonts w:ascii="Arial" w:eastAsia="Times New Roman" w:hAnsi="Arial" w:cs="Arial"/>
          <w:color w:val="333333"/>
          <w:sz w:val="28"/>
          <w:szCs w:val="28"/>
        </w:rPr>
        <w:t>alleviated worldwide.</w:t>
      </w:r>
    </w:p>
    <w:p w:rsidR="002D1AB0" w:rsidRDefault="002D1AB0">
      <w:pPr>
        <w:rPr>
          <w:b/>
          <w:sz w:val="36"/>
          <w:szCs w:val="36"/>
        </w:rPr>
      </w:pPr>
    </w:p>
    <w:p w:rsidR="002D1AB0" w:rsidRDefault="002D1AB0">
      <w:pPr>
        <w:rPr>
          <w:b/>
          <w:sz w:val="36"/>
          <w:szCs w:val="36"/>
        </w:rPr>
      </w:pPr>
      <w:r>
        <w:rPr>
          <w:b/>
          <w:sz w:val="36"/>
          <w:szCs w:val="36"/>
        </w:rPr>
        <w:t>Introduction:</w:t>
      </w:r>
    </w:p>
    <w:p w:rsidR="002D1AB0" w:rsidRDefault="002D1AB0">
      <w:pPr>
        <w:rPr>
          <w:b/>
          <w:sz w:val="36"/>
          <w:szCs w:val="36"/>
        </w:rPr>
      </w:pPr>
    </w:p>
    <w:p w:rsidR="002D1AB0" w:rsidRPr="00505EAB" w:rsidRDefault="002D1AB0" w:rsidP="002D1AB0">
      <w:pPr>
        <w:spacing w:before="240" w:after="24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 xml:space="preserve">An unanticipated disease called coronavirus disease 2019 (COVID-19) has spread worldwide since the end of 2019. In December 2019, Wuhan, a central city in China, reported the first COVID-19 case. On 3 January 2020, the Wuhan Health Committee reported 44 cases of viral pneumonia of </w:t>
      </w:r>
      <w:r w:rsidRPr="00505EAB">
        <w:rPr>
          <w:rFonts w:ascii="Arial" w:eastAsia="Times New Roman" w:hAnsi="Arial" w:cs="Arial"/>
          <w:color w:val="333333"/>
          <w:sz w:val="28"/>
          <w:szCs w:val="28"/>
        </w:rPr>
        <w:lastRenderedPageBreak/>
        <w:t xml:space="preserve">unknown cause. Due to mass migration during the Chinese New Year and Wuhan’s geographic location as an important transportation hub in China, the disease has spread silently to other provinces in China since early January 2020. On 19 January, the first three confirmed cases outside Wuhan were reported, one in Guangdong and two in Beijing. Since 10 am on 23 January, bus, metro, ferry and long-distance passenger transportation in Wuhan had been suspended. As a further precaution, all outbound trains and flights were stopped. The Chinese government continues to adopt various public health policies, such as travel restrictions, curfews and school closures to prevent the spread of the epidemic. On 30 January 2020, the World Health </w:t>
      </w:r>
      <w:proofErr w:type="spellStart"/>
      <w:r w:rsidRPr="00505EAB">
        <w:rPr>
          <w:rFonts w:ascii="Arial" w:eastAsia="Times New Roman" w:hAnsi="Arial" w:cs="Arial"/>
          <w:color w:val="333333"/>
          <w:sz w:val="28"/>
          <w:szCs w:val="28"/>
        </w:rPr>
        <w:t>Organisation</w:t>
      </w:r>
      <w:proofErr w:type="spellEnd"/>
      <w:r w:rsidRPr="00505EAB">
        <w:rPr>
          <w:rFonts w:ascii="Arial" w:eastAsia="Times New Roman" w:hAnsi="Arial" w:cs="Arial"/>
          <w:color w:val="333333"/>
          <w:sz w:val="28"/>
          <w:szCs w:val="28"/>
        </w:rPr>
        <w:t xml:space="preserve"> (WHO) issued its first global alert regarding COVID-19 (WHO </w:t>
      </w:r>
      <w:hyperlink r:id="rId5" w:history="1">
        <w:r w:rsidRPr="00505EAB">
          <w:rPr>
            <w:rFonts w:ascii="Arial" w:eastAsia="Times New Roman" w:hAnsi="Arial" w:cs="Arial"/>
            <w:color w:val="10147E"/>
            <w:sz w:val="28"/>
            <w:szCs w:val="28"/>
            <w:u w:val="single"/>
          </w:rPr>
          <w:t>2020a</w:t>
        </w:r>
      </w:hyperlink>
      <w:r w:rsidRPr="00505EAB">
        <w:rPr>
          <w:rFonts w:ascii="Arial" w:eastAsia="Times New Roman" w:hAnsi="Arial" w:cs="Arial"/>
          <w:color w:val="333333"/>
          <w:sz w:val="28"/>
          <w:szCs w:val="28"/>
        </w:rPr>
        <w:t>). As the number of confirmed cases soared throughout the world, the WHO announced it as a pandemic on 11 March 2020 (WHO </w:t>
      </w:r>
      <w:hyperlink r:id="rId6" w:history="1">
        <w:r w:rsidRPr="00505EAB">
          <w:rPr>
            <w:rFonts w:ascii="Arial" w:eastAsia="Times New Roman" w:hAnsi="Arial" w:cs="Arial"/>
            <w:color w:val="10147E"/>
            <w:sz w:val="28"/>
            <w:szCs w:val="28"/>
            <w:u w:val="single"/>
          </w:rPr>
          <w:t>2020b</w:t>
        </w:r>
      </w:hyperlink>
      <w:r w:rsidRPr="00505EAB">
        <w:rPr>
          <w:rFonts w:ascii="Arial" w:eastAsia="Times New Roman" w:hAnsi="Arial" w:cs="Arial"/>
          <w:color w:val="333333"/>
          <w:sz w:val="28"/>
          <w:szCs w:val="28"/>
        </w:rPr>
        <w:t>). So far, the countries with the largest number of confirmed cases in the world include the People’s Republic of China, Italy, South Korea, France, Spain, Germany, Japan and the United States</w:t>
      </w:r>
      <w:r>
        <w:rPr>
          <w:rFonts w:ascii="Arial" w:eastAsia="Times New Roman" w:hAnsi="Arial" w:cs="Arial"/>
          <w:color w:val="333333"/>
          <w:sz w:val="28"/>
          <w:szCs w:val="28"/>
        </w:rPr>
        <w:t xml:space="preserve"> of America. The outbreak center</w:t>
      </w:r>
      <w:r w:rsidRPr="00505EAB">
        <w:rPr>
          <w:rFonts w:ascii="Arial" w:eastAsia="Times New Roman" w:hAnsi="Arial" w:cs="Arial"/>
          <w:color w:val="333333"/>
          <w:sz w:val="28"/>
          <w:szCs w:val="28"/>
        </w:rPr>
        <w:t xml:space="preserve"> has been gradually shifted from China to Europe and the USA. When the China A-share market reopened on 3 February, the Shanghai Securities Composite Index declined by nearly 8% in response. </w:t>
      </w:r>
    </w:p>
    <w:p w:rsidR="002D1AB0" w:rsidRPr="00505EAB" w:rsidRDefault="002D1AB0" w:rsidP="002D1AB0">
      <w:pPr>
        <w:spacing w:before="240" w:after="24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 xml:space="preserve">The unfortunate situation created by COVID-19 gives us a unique opportunity to gauge the impact of an unexpected and dreaded disease on the economy </w:t>
      </w:r>
      <w:r>
        <w:rPr>
          <w:rFonts w:ascii="Arial" w:eastAsia="Times New Roman" w:hAnsi="Arial" w:cs="Arial"/>
          <w:color w:val="333333"/>
          <w:sz w:val="28"/>
          <w:szCs w:val="28"/>
        </w:rPr>
        <w:t>of affected nations.</w:t>
      </w:r>
      <w:r w:rsidRPr="00505EAB">
        <w:rPr>
          <w:rFonts w:ascii="Arial" w:eastAsia="Times New Roman" w:hAnsi="Arial" w:cs="Arial"/>
          <w:color w:val="333333"/>
          <w:sz w:val="28"/>
          <w:szCs w:val="28"/>
        </w:rPr>
        <w:t xml:space="preserve"> The COVID-19 virus first broke out in China and exerted a direct influence on China’s stock market. Fluctuations in China’s stock market may have spill-over effects on others due to the breadth and depth of interdependence among contemporary economies. In </w:t>
      </w:r>
      <w:r w:rsidRPr="00505EAB">
        <w:rPr>
          <w:rFonts w:ascii="Arial" w:eastAsia="Times New Roman" w:hAnsi="Arial" w:cs="Arial"/>
          <w:color w:val="333333"/>
          <w:sz w:val="28"/>
          <w:szCs w:val="28"/>
        </w:rPr>
        <w:lastRenderedPageBreak/>
        <w:t>China, the spread of the disease is gradually being curtailed, but it continues to spread in other countries, some of which might adversely influence back on China’s stock market.</w:t>
      </w:r>
    </w:p>
    <w:p w:rsidR="002D1AB0" w:rsidRPr="00505EAB" w:rsidRDefault="002D1AB0" w:rsidP="002D1AB0">
      <w:pPr>
        <w:spacing w:before="240" w:after="24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w:t>
      </w:r>
    </w:p>
    <w:p w:rsidR="002D1AB0" w:rsidRPr="00505EAB" w:rsidRDefault="002D1AB0" w:rsidP="002D1AB0">
      <w:pPr>
        <w:spacing w:before="240" w:after="240" w:line="360" w:lineRule="auto"/>
        <w:rPr>
          <w:rFonts w:ascii="Arial" w:eastAsia="Times New Roman" w:hAnsi="Arial" w:cs="Arial"/>
          <w:color w:val="333333"/>
          <w:sz w:val="28"/>
          <w:szCs w:val="28"/>
        </w:rPr>
      </w:pPr>
      <w:r>
        <w:rPr>
          <w:rFonts w:ascii="Arial" w:eastAsia="Times New Roman" w:hAnsi="Arial" w:cs="Arial"/>
          <w:color w:val="333333"/>
          <w:sz w:val="28"/>
          <w:szCs w:val="28"/>
        </w:rPr>
        <w:t xml:space="preserve">Our paper </w:t>
      </w:r>
      <w:r w:rsidRPr="00505EAB">
        <w:rPr>
          <w:rFonts w:ascii="Arial" w:eastAsia="Times New Roman" w:hAnsi="Arial" w:cs="Arial"/>
          <w:color w:val="333333"/>
          <w:sz w:val="28"/>
          <w:szCs w:val="28"/>
        </w:rPr>
        <w:t>documents the latest impact of COVID-19 on stock markets of the Nigerian Stock Exchange</w:t>
      </w:r>
      <w:r>
        <w:rPr>
          <w:rFonts w:ascii="Arial" w:eastAsia="Times New Roman" w:hAnsi="Arial" w:cs="Arial"/>
          <w:color w:val="333333"/>
          <w:sz w:val="28"/>
          <w:szCs w:val="28"/>
        </w:rPr>
        <w:t>. And</w:t>
      </w:r>
      <w:r w:rsidRPr="00505EAB">
        <w:rPr>
          <w:rFonts w:ascii="Arial" w:eastAsia="Times New Roman" w:hAnsi="Arial" w:cs="Arial"/>
          <w:color w:val="333333"/>
          <w:sz w:val="28"/>
          <w:szCs w:val="28"/>
        </w:rPr>
        <w:t>, it provides a reference for assessing trends in</w:t>
      </w:r>
      <w:r>
        <w:rPr>
          <w:rFonts w:ascii="Arial" w:eastAsia="Times New Roman" w:hAnsi="Arial" w:cs="Arial"/>
          <w:color w:val="333333"/>
          <w:sz w:val="28"/>
          <w:szCs w:val="28"/>
        </w:rPr>
        <w:t xml:space="preserve"> local and</w:t>
      </w:r>
      <w:r w:rsidRPr="00505EAB">
        <w:rPr>
          <w:rFonts w:ascii="Arial" w:eastAsia="Times New Roman" w:hAnsi="Arial" w:cs="Arial"/>
          <w:color w:val="333333"/>
          <w:sz w:val="28"/>
          <w:szCs w:val="28"/>
        </w:rPr>
        <w:t xml:space="preserve"> international stock marke</w:t>
      </w:r>
      <w:r>
        <w:rPr>
          <w:rFonts w:ascii="Arial" w:eastAsia="Times New Roman" w:hAnsi="Arial" w:cs="Arial"/>
          <w:color w:val="333333"/>
          <w:sz w:val="28"/>
          <w:szCs w:val="28"/>
        </w:rPr>
        <w:t>ts after the pandemic subsides.</w:t>
      </w:r>
    </w:p>
    <w:p w:rsidR="002D1AB0" w:rsidRDefault="002D1AB0">
      <w:pPr>
        <w:rPr>
          <w:b/>
          <w:sz w:val="36"/>
          <w:szCs w:val="36"/>
        </w:rPr>
      </w:pPr>
      <w:r>
        <w:rPr>
          <w:b/>
          <w:sz w:val="36"/>
          <w:szCs w:val="36"/>
        </w:rPr>
        <w:t>Data and Methodology</w:t>
      </w:r>
    </w:p>
    <w:p w:rsidR="002D1AB0" w:rsidRPr="00505EAB" w:rsidRDefault="002D1AB0" w:rsidP="002D1AB0">
      <w:pPr>
        <w:spacing w:before="240" w:after="24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To examine the impact of COVID-19, the Nigerian All-Shares Index was chosen to represent the entire stock price listed on the Nigerian s</w:t>
      </w:r>
      <w:r>
        <w:rPr>
          <w:rFonts w:ascii="Arial" w:eastAsia="Times New Roman" w:hAnsi="Arial" w:cs="Arial"/>
          <w:color w:val="333333"/>
          <w:sz w:val="28"/>
          <w:szCs w:val="28"/>
        </w:rPr>
        <w:t>tock exchange. The above</w:t>
      </w:r>
      <w:r w:rsidRPr="00505EAB">
        <w:rPr>
          <w:rFonts w:ascii="Arial" w:eastAsia="Times New Roman" w:hAnsi="Arial" w:cs="Arial"/>
          <w:color w:val="333333"/>
          <w:sz w:val="28"/>
          <w:szCs w:val="28"/>
        </w:rPr>
        <w:t xml:space="preserve"> is arguably the most representative indices of the country’s stock markets. The data for the </w:t>
      </w:r>
      <w:r>
        <w:rPr>
          <w:rFonts w:ascii="Arial" w:eastAsia="Times New Roman" w:hAnsi="Arial" w:cs="Arial"/>
          <w:color w:val="333333"/>
          <w:sz w:val="28"/>
          <w:szCs w:val="28"/>
        </w:rPr>
        <w:t>daily stock Price</w:t>
      </w:r>
      <w:r w:rsidRPr="00505EAB">
        <w:rPr>
          <w:rFonts w:ascii="Arial" w:eastAsia="Times New Roman" w:hAnsi="Arial" w:cs="Arial"/>
          <w:color w:val="333333"/>
          <w:sz w:val="28"/>
          <w:szCs w:val="28"/>
        </w:rPr>
        <w:t xml:space="preserve"> for the period of January, 2012 to October 2020 are collected from the web portal ‘Investing.com’.</w:t>
      </w:r>
    </w:p>
    <w:p w:rsidR="002D1AB0" w:rsidRPr="00505EAB" w:rsidRDefault="002D1AB0" w:rsidP="002D1AB0">
      <w:pPr>
        <w:spacing w:before="240" w:after="24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We use the stock indices of the country from 2012 to 2019 to make prediction for year 2020 and the result shows a sharp decline in the stock price. And this has not fully recovered due to the fact that the pandemic has not be</w:t>
      </w:r>
      <w:r>
        <w:rPr>
          <w:rFonts w:ascii="Arial" w:eastAsia="Times New Roman" w:hAnsi="Arial" w:cs="Arial"/>
          <w:color w:val="333333"/>
          <w:sz w:val="28"/>
          <w:szCs w:val="28"/>
        </w:rPr>
        <w:t>en alleviated worldwide yet.</w:t>
      </w:r>
    </w:p>
    <w:p w:rsidR="002D1AB0" w:rsidRPr="00505EAB" w:rsidRDefault="002D1AB0" w:rsidP="002D1AB0">
      <w:pPr>
        <w:spacing w:before="240" w:after="24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For the purpose of the study, the Nigerian case was divided into two timelines, the entire period of study is divided into two sub-periods in order to examine the impact of COVID-19, and the main time points are related to the important events of the epidemic within Nigeria. The first sub-period exami</w:t>
      </w:r>
      <w:r>
        <w:rPr>
          <w:rFonts w:ascii="Arial" w:eastAsia="Times New Roman" w:hAnsi="Arial" w:cs="Arial"/>
          <w:color w:val="333333"/>
          <w:sz w:val="28"/>
          <w:szCs w:val="28"/>
        </w:rPr>
        <w:t>ned is from 1 January 2020 to 10</w:t>
      </w:r>
      <w:r w:rsidRPr="00505EAB">
        <w:rPr>
          <w:rFonts w:ascii="Arial" w:eastAsia="Times New Roman" w:hAnsi="Arial" w:cs="Arial"/>
          <w:color w:val="333333"/>
          <w:sz w:val="28"/>
          <w:szCs w:val="28"/>
        </w:rPr>
        <w:t xml:space="preserve"> March 2020. We identify this sub-period as the pre-event window. We hypothesized that there is a negative </w:t>
      </w:r>
      <w:r w:rsidRPr="00505EAB">
        <w:rPr>
          <w:rFonts w:ascii="Arial" w:eastAsia="Times New Roman" w:hAnsi="Arial" w:cs="Arial"/>
          <w:color w:val="333333"/>
          <w:sz w:val="28"/>
          <w:szCs w:val="28"/>
        </w:rPr>
        <w:lastRenderedPageBreak/>
        <w:t>impact on the stock indices of the Nigeria stock exchange as a result of the news of the outbreak of the COVID19 pandemic in China.</w:t>
      </w:r>
    </w:p>
    <w:p w:rsidR="002D1AB0" w:rsidRPr="00505EAB" w:rsidRDefault="002D1AB0" w:rsidP="002D1AB0">
      <w:pPr>
        <w:spacing w:before="240" w:after="24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We mark the actual event period as the period when the WHO declared the outbreak of COVID19 as a global pandemic., i.e. 11 March 2020. This results in the lock down of major cities like Lagos, Abuja, Port-Harcourt, Ogun, and a restriction on inter-state movement with its inherent economic implications on the nation. The period from 1 January 2020 to 11 March 2020 is thus called the ‘long event window’, and it examines the impact of the whole battle against COVID-19 in the world. Our hypothesis for both the short event window and long event window is that COVID-19 has a negative impact on the stock market index of Nigeria and spill-over effects on other indices.</w:t>
      </w:r>
    </w:p>
    <w:p w:rsidR="002D1AB0" w:rsidRPr="00505EAB" w:rsidRDefault="002D1AB0" w:rsidP="002D1AB0">
      <w:pPr>
        <w:spacing w:after="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 xml:space="preserve">The performance of the stock market indices mentioned above are from 1 January 2012 to 13 October 2020. The daily returns of these stock indices are grouped into the pre-event window, a detail time series analysis of the stock price performance over a period of 7year for comparison.  We examined various forecast methods like the naïve, simple exponential smoothing, Holt’s trend method, </w:t>
      </w:r>
      <w:proofErr w:type="spellStart"/>
      <w:r w:rsidRPr="00505EAB">
        <w:rPr>
          <w:rFonts w:ascii="Arial" w:eastAsia="Times New Roman" w:hAnsi="Arial" w:cs="Arial"/>
          <w:color w:val="333333"/>
          <w:sz w:val="28"/>
          <w:szCs w:val="28"/>
        </w:rPr>
        <w:t>tbats</w:t>
      </w:r>
      <w:proofErr w:type="spellEnd"/>
      <w:r w:rsidRPr="00505EAB">
        <w:rPr>
          <w:rFonts w:ascii="Arial" w:eastAsia="Times New Roman" w:hAnsi="Arial" w:cs="Arial"/>
          <w:color w:val="333333"/>
          <w:sz w:val="28"/>
          <w:szCs w:val="28"/>
        </w:rPr>
        <w:t xml:space="preserve"> and </w:t>
      </w:r>
      <w:proofErr w:type="spellStart"/>
      <w:proofErr w:type="gramStart"/>
      <w:r w:rsidRPr="00505EAB">
        <w:rPr>
          <w:rFonts w:ascii="Arial" w:eastAsia="Times New Roman" w:hAnsi="Arial" w:cs="Arial"/>
          <w:color w:val="333333"/>
          <w:sz w:val="28"/>
          <w:szCs w:val="28"/>
        </w:rPr>
        <w:t>auto.arima</w:t>
      </w:r>
      <w:proofErr w:type="spellEnd"/>
      <w:proofErr w:type="gramEnd"/>
      <w:r w:rsidRPr="00505EAB">
        <w:rPr>
          <w:rFonts w:ascii="Arial" w:eastAsia="Times New Roman" w:hAnsi="Arial" w:cs="Arial"/>
          <w:color w:val="333333"/>
          <w:sz w:val="28"/>
          <w:szCs w:val="28"/>
        </w:rPr>
        <w:t xml:space="preserve"> method.</w:t>
      </w:r>
      <w:r>
        <w:rPr>
          <w:rFonts w:ascii="Arial" w:eastAsia="Times New Roman" w:hAnsi="Arial" w:cs="Arial"/>
          <w:color w:val="333333"/>
          <w:sz w:val="28"/>
          <w:szCs w:val="28"/>
        </w:rPr>
        <w:t xml:space="preserve"> </w:t>
      </w:r>
      <w:r w:rsidRPr="00505EAB">
        <w:rPr>
          <w:rFonts w:ascii="Arial" w:eastAsia="Times New Roman" w:hAnsi="Arial" w:cs="Arial"/>
          <w:color w:val="333333"/>
          <w:sz w:val="28"/>
          <w:szCs w:val="28"/>
        </w:rPr>
        <w:t>The</w:t>
      </w:r>
      <w:r>
        <w:rPr>
          <w:rFonts w:ascii="Arial" w:eastAsia="Times New Roman" w:hAnsi="Arial" w:cs="Arial"/>
          <w:color w:val="333333"/>
          <w:sz w:val="28"/>
          <w:szCs w:val="28"/>
        </w:rPr>
        <w:t xml:space="preserve"> </w:t>
      </w:r>
      <w:r w:rsidRPr="00505EAB">
        <w:rPr>
          <w:rFonts w:ascii="Arial" w:eastAsia="Times New Roman" w:hAnsi="Arial" w:cs="Arial"/>
          <w:color w:val="333333"/>
          <w:sz w:val="28"/>
          <w:szCs w:val="28"/>
        </w:rPr>
        <w:t>ARIMA model gave us the minimum MAPE error.</w:t>
      </w:r>
    </w:p>
    <w:p w:rsidR="002D1AB0" w:rsidRPr="00505EAB" w:rsidRDefault="002D1AB0" w:rsidP="002D1AB0">
      <w:pPr>
        <w:spacing w:after="0" w:line="360" w:lineRule="auto"/>
        <w:rPr>
          <w:rFonts w:ascii="Arial" w:eastAsia="Times New Roman" w:hAnsi="Arial" w:cs="Arial"/>
          <w:color w:val="333333"/>
          <w:sz w:val="28"/>
          <w:szCs w:val="28"/>
        </w:rPr>
      </w:pPr>
    </w:p>
    <w:p w:rsidR="002D1AB0" w:rsidRPr="00505EAB" w:rsidRDefault="002D1AB0" w:rsidP="002D1AB0">
      <w:pPr>
        <w:spacing w:after="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t xml:space="preserve"> Based on our evaluation of the various models, the</w:t>
      </w:r>
      <w:r>
        <w:rPr>
          <w:rFonts w:ascii="Arial" w:eastAsia="Times New Roman" w:hAnsi="Arial" w:cs="Arial"/>
          <w:color w:val="333333"/>
          <w:sz w:val="28"/>
          <w:szCs w:val="28"/>
        </w:rPr>
        <w:t xml:space="preserve"> optimal</w:t>
      </w:r>
      <w:r w:rsidRPr="00505EAB">
        <w:rPr>
          <w:rFonts w:ascii="Arial" w:eastAsia="Times New Roman" w:hAnsi="Arial" w:cs="Arial"/>
          <w:color w:val="333333"/>
          <w:sz w:val="28"/>
          <w:szCs w:val="28"/>
        </w:rPr>
        <w:t xml:space="preserve"> ARIMA model</w:t>
      </w:r>
      <w:r>
        <w:rPr>
          <w:rFonts w:ascii="Arial" w:eastAsia="Times New Roman" w:hAnsi="Arial" w:cs="Arial"/>
          <w:color w:val="333333"/>
          <w:sz w:val="28"/>
          <w:szCs w:val="28"/>
        </w:rPr>
        <w:t xml:space="preserve"> of order (2,1,0)</w:t>
      </w:r>
      <w:r w:rsidRPr="00505EAB">
        <w:rPr>
          <w:rFonts w:ascii="Arial" w:eastAsia="Times New Roman" w:hAnsi="Arial" w:cs="Arial"/>
          <w:color w:val="333333"/>
          <w:sz w:val="28"/>
          <w:szCs w:val="28"/>
        </w:rPr>
        <w:t xml:space="preserve"> gave the minimum MAPE value, hence, we use the model to run a time series analysis on the pre-event window data and made a forecast for the event window. </w:t>
      </w:r>
      <w:r>
        <w:rPr>
          <w:rFonts w:ascii="Arial" w:eastAsia="Times New Roman" w:hAnsi="Arial" w:cs="Arial"/>
          <w:color w:val="333333"/>
          <w:sz w:val="28"/>
          <w:szCs w:val="28"/>
        </w:rPr>
        <w:t>Meanwhile,</w:t>
      </w:r>
      <w:r w:rsidRPr="002D1AB0">
        <w:rPr>
          <w:rFonts w:ascii="Arial" w:eastAsia="Times New Roman" w:hAnsi="Arial" w:cs="Arial"/>
          <w:color w:val="333333"/>
          <w:sz w:val="28"/>
          <w:szCs w:val="28"/>
        </w:rPr>
        <w:t xml:space="preserve"> </w:t>
      </w:r>
      <w:r>
        <w:rPr>
          <w:rFonts w:ascii="Arial" w:eastAsia="Times New Roman" w:hAnsi="Arial" w:cs="Arial"/>
          <w:color w:val="333333"/>
          <w:sz w:val="28"/>
          <w:szCs w:val="28"/>
        </w:rPr>
        <w:t xml:space="preserve">the optimal ARIMA was less accurate for long-term forecast. We also fitted a non-seasonal ARIMA model for long term prediction which gave a fair representation of the trend. </w:t>
      </w:r>
      <w:r w:rsidRPr="00505EAB">
        <w:rPr>
          <w:rFonts w:ascii="Arial" w:eastAsia="Times New Roman" w:hAnsi="Arial" w:cs="Arial"/>
          <w:color w:val="333333"/>
          <w:sz w:val="28"/>
          <w:szCs w:val="28"/>
        </w:rPr>
        <w:t xml:space="preserve"> </w:t>
      </w:r>
    </w:p>
    <w:p w:rsidR="002D1AB0" w:rsidRPr="00505EAB" w:rsidRDefault="002D1AB0" w:rsidP="002D1AB0">
      <w:pPr>
        <w:spacing w:after="0" w:line="360" w:lineRule="auto"/>
        <w:rPr>
          <w:rFonts w:ascii="Arial" w:eastAsia="Times New Roman" w:hAnsi="Arial" w:cs="Arial"/>
          <w:color w:val="333333"/>
          <w:sz w:val="28"/>
          <w:szCs w:val="28"/>
        </w:rPr>
      </w:pPr>
      <w:r w:rsidRPr="00505EAB">
        <w:rPr>
          <w:rFonts w:ascii="Arial" w:eastAsia="Times New Roman" w:hAnsi="Arial" w:cs="Arial"/>
          <w:color w:val="333333"/>
          <w:sz w:val="28"/>
          <w:szCs w:val="28"/>
        </w:rPr>
        <w:lastRenderedPageBreak/>
        <w:t>The hypothesis for the short event window is that COVID-19 has a negative impact on the stock market indices of Nigeria.</w:t>
      </w:r>
    </w:p>
    <w:p w:rsidR="002D1AB0" w:rsidRDefault="002D1AB0" w:rsidP="002D1AB0">
      <w:pPr>
        <w:rPr>
          <w:b/>
          <w:sz w:val="36"/>
          <w:szCs w:val="36"/>
        </w:rPr>
      </w:pPr>
      <w:r>
        <w:rPr>
          <w:b/>
          <w:sz w:val="36"/>
          <w:szCs w:val="36"/>
        </w:rPr>
        <w:t>Empirical Result:</w:t>
      </w:r>
    </w:p>
    <w:p w:rsidR="002D1AB0" w:rsidRPr="002D1AB0" w:rsidRDefault="002D1AB0" w:rsidP="002D1AB0">
      <w:pPr>
        <w:rPr>
          <w:b/>
          <w:sz w:val="36"/>
          <w:szCs w:val="36"/>
        </w:rPr>
      </w:pPr>
      <w:r w:rsidRPr="00932EAE">
        <w:rPr>
          <w:rFonts w:ascii="Droid Serif" w:eastAsia="Times New Roman" w:hAnsi="Droid Serif" w:cs="Arial"/>
          <w:bCs/>
          <w:color w:val="333333"/>
          <w:sz w:val="34"/>
          <w:szCs w:val="34"/>
        </w:rPr>
        <w:t>The</w:t>
      </w:r>
      <w:r>
        <w:rPr>
          <w:rFonts w:ascii="Droid Serif" w:eastAsia="Times New Roman" w:hAnsi="Droid Serif" w:cs="Arial"/>
          <w:b/>
          <w:bCs/>
          <w:color w:val="333333"/>
          <w:sz w:val="34"/>
          <w:szCs w:val="34"/>
        </w:rPr>
        <w:t xml:space="preserve"> </w:t>
      </w:r>
      <w:r>
        <w:rPr>
          <w:rFonts w:ascii="Droid Serif" w:eastAsia="Times New Roman" w:hAnsi="Droid Serif" w:cs="Arial"/>
          <w:bCs/>
          <w:color w:val="333333"/>
          <w:sz w:val="34"/>
          <w:szCs w:val="34"/>
        </w:rPr>
        <w:t>below show a general trend in the Nigerian stock exchange All Shares Indices from 2012 to 2019. The analysis generally shows a trend that is very volatile. A critical investigation into the trends reveal that stock market responds to a lot of macro environment factor ranging from economic, political, social and the global environment. But major in these factors are forces that interplay within the political environment.</w:t>
      </w:r>
    </w:p>
    <w:p w:rsidR="002D1AB0" w:rsidRDefault="002D1AB0">
      <w:pPr>
        <w:rPr>
          <w:b/>
          <w:sz w:val="36"/>
          <w:szCs w:val="36"/>
        </w:rPr>
      </w:pPr>
      <w:r>
        <w:rPr>
          <w:b/>
          <w:sz w:val="36"/>
          <w:szCs w:val="36"/>
        </w:rPr>
        <w:t>Visualizing the General Trend of the Stock Price</w:t>
      </w:r>
    </w:p>
    <w:p w:rsidR="002D1AB0" w:rsidRDefault="002D1AB0">
      <w:pPr>
        <w:rPr>
          <w:b/>
          <w:sz w:val="36"/>
          <w:szCs w:val="36"/>
        </w:rPr>
      </w:pPr>
      <w:r>
        <w:rPr>
          <w:noProof/>
        </w:rPr>
        <w:drawing>
          <wp:inline distT="0" distB="0" distL="0" distR="0" wp14:anchorId="6C424589" wp14:editId="45728C9C">
            <wp:extent cx="5943600" cy="310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7690"/>
                    </a:xfrm>
                    <a:prstGeom prst="rect">
                      <a:avLst/>
                    </a:prstGeom>
                  </pic:spPr>
                </pic:pic>
              </a:graphicData>
            </a:graphic>
          </wp:inline>
        </w:drawing>
      </w:r>
    </w:p>
    <w:p w:rsidR="002D1AB0" w:rsidRDefault="002D1AB0" w:rsidP="002D1AB0">
      <w:pPr>
        <w:rPr>
          <w:sz w:val="36"/>
          <w:szCs w:val="36"/>
        </w:rPr>
      </w:pPr>
      <w:r>
        <w:rPr>
          <w:sz w:val="36"/>
          <w:szCs w:val="36"/>
        </w:rPr>
        <w:t>the above chart shows a high level of fluctuations in the stock market. No specific pattern is observed, its looks more like a random walk.</w:t>
      </w:r>
    </w:p>
    <w:p w:rsidR="002D1AB0" w:rsidRDefault="002D1AB0" w:rsidP="002D1AB0">
      <w:pPr>
        <w:rPr>
          <w:sz w:val="36"/>
          <w:szCs w:val="36"/>
        </w:rPr>
      </w:pPr>
      <w:r>
        <w:rPr>
          <w:rFonts w:ascii="Droid Serif" w:eastAsia="Times New Roman" w:hAnsi="Droid Serif" w:cs="Arial"/>
          <w:b/>
          <w:bCs/>
          <w:color w:val="333333"/>
          <w:sz w:val="34"/>
          <w:szCs w:val="34"/>
        </w:rPr>
        <w:t>AUTO.ARIMA prediction:</w:t>
      </w:r>
    </w:p>
    <w:p w:rsidR="002D1AB0" w:rsidRDefault="002D1AB0" w:rsidP="002D1AB0">
      <w:pPr>
        <w:rPr>
          <w:rFonts w:ascii="Droid Serif" w:eastAsia="Times New Roman" w:hAnsi="Droid Serif" w:cs="Arial"/>
          <w:bCs/>
          <w:color w:val="333333"/>
          <w:sz w:val="34"/>
          <w:szCs w:val="34"/>
        </w:rPr>
      </w:pPr>
      <w:r>
        <w:rPr>
          <w:rFonts w:ascii="Droid Serif" w:eastAsia="Times New Roman" w:hAnsi="Droid Serif" w:cs="Arial"/>
          <w:bCs/>
          <w:color w:val="333333"/>
          <w:sz w:val="34"/>
          <w:szCs w:val="34"/>
        </w:rPr>
        <w:lastRenderedPageBreak/>
        <w:t xml:space="preserve">Below shows optimum </w:t>
      </w:r>
      <w:proofErr w:type="spellStart"/>
      <w:r>
        <w:rPr>
          <w:rFonts w:ascii="Droid Serif" w:eastAsia="Times New Roman" w:hAnsi="Droid Serif" w:cs="Arial"/>
          <w:bCs/>
          <w:color w:val="333333"/>
          <w:sz w:val="34"/>
          <w:szCs w:val="34"/>
        </w:rPr>
        <w:t>arima</w:t>
      </w:r>
      <w:proofErr w:type="spellEnd"/>
      <w:r>
        <w:rPr>
          <w:rFonts w:ascii="Droid Serif" w:eastAsia="Times New Roman" w:hAnsi="Droid Serif" w:cs="Arial"/>
          <w:bCs/>
          <w:color w:val="333333"/>
          <w:sz w:val="34"/>
          <w:szCs w:val="34"/>
        </w:rPr>
        <w:t xml:space="preserve"> (2,1,0) projection for the actual event window.  </w:t>
      </w:r>
    </w:p>
    <w:p w:rsidR="002D1AB0" w:rsidRDefault="002D1AB0" w:rsidP="002D1AB0">
      <w:pPr>
        <w:rPr>
          <w:rFonts w:ascii="Droid Serif" w:eastAsia="Times New Roman" w:hAnsi="Droid Serif" w:cs="Arial"/>
          <w:bCs/>
          <w:color w:val="333333"/>
          <w:sz w:val="34"/>
          <w:szCs w:val="34"/>
        </w:rPr>
      </w:pPr>
      <w:r>
        <w:rPr>
          <w:noProof/>
        </w:rPr>
        <w:drawing>
          <wp:inline distT="0" distB="0" distL="0" distR="0" wp14:anchorId="6D891147" wp14:editId="3E68C934">
            <wp:extent cx="5943600" cy="3107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7690"/>
                    </a:xfrm>
                    <a:prstGeom prst="rect">
                      <a:avLst/>
                    </a:prstGeom>
                  </pic:spPr>
                </pic:pic>
              </a:graphicData>
            </a:graphic>
          </wp:inline>
        </w:drawing>
      </w:r>
    </w:p>
    <w:p w:rsidR="002D1AB0" w:rsidRDefault="002D1AB0" w:rsidP="002D1AB0">
      <w:pPr>
        <w:rPr>
          <w:sz w:val="36"/>
          <w:szCs w:val="36"/>
        </w:rPr>
      </w:pPr>
      <w:r>
        <w:rPr>
          <w:sz w:val="36"/>
          <w:szCs w:val="36"/>
        </w:rPr>
        <w:t xml:space="preserve">The optimum </w:t>
      </w:r>
      <w:proofErr w:type="spellStart"/>
      <w:r>
        <w:rPr>
          <w:sz w:val="36"/>
          <w:szCs w:val="36"/>
        </w:rPr>
        <w:t>arima</w:t>
      </w:r>
      <w:proofErr w:type="spellEnd"/>
      <w:r>
        <w:rPr>
          <w:sz w:val="36"/>
          <w:szCs w:val="36"/>
        </w:rPr>
        <w:t xml:space="preserve"> projection actually looks very vague compared to the general trend. Hence, we examined the non-seasonal </w:t>
      </w:r>
      <w:proofErr w:type="spellStart"/>
      <w:r>
        <w:rPr>
          <w:sz w:val="36"/>
          <w:szCs w:val="36"/>
        </w:rPr>
        <w:t>arima</w:t>
      </w:r>
      <w:proofErr w:type="spellEnd"/>
      <w:r>
        <w:rPr>
          <w:sz w:val="36"/>
          <w:szCs w:val="36"/>
        </w:rPr>
        <w:t xml:space="preserve"> forecast:</w:t>
      </w:r>
    </w:p>
    <w:p w:rsidR="002D1AB0" w:rsidRDefault="002D1AB0" w:rsidP="002D1AB0">
      <w:pPr>
        <w:rPr>
          <w:sz w:val="36"/>
          <w:szCs w:val="36"/>
        </w:rPr>
      </w:pPr>
      <w:r>
        <w:rPr>
          <w:rFonts w:ascii="Arial" w:eastAsia="Times New Roman" w:hAnsi="Arial" w:cs="Arial"/>
          <w:color w:val="333333"/>
          <w:sz w:val="26"/>
          <w:szCs w:val="26"/>
        </w:rPr>
        <w:t>Below shows analysis and projection of a non-seasonal ARIMA of order (0,1,0)</w:t>
      </w:r>
    </w:p>
    <w:p w:rsidR="002D1AB0" w:rsidRDefault="002D1AB0" w:rsidP="002D1AB0">
      <w:pPr>
        <w:rPr>
          <w:sz w:val="36"/>
          <w:szCs w:val="36"/>
        </w:rPr>
      </w:pPr>
      <w:r>
        <w:rPr>
          <w:noProof/>
        </w:rPr>
        <w:drawing>
          <wp:inline distT="0" distB="0" distL="0" distR="0" wp14:anchorId="0B18DF3A" wp14:editId="543879D4">
            <wp:extent cx="5943600" cy="2907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665"/>
                    </a:xfrm>
                    <a:prstGeom prst="rect">
                      <a:avLst/>
                    </a:prstGeom>
                  </pic:spPr>
                </pic:pic>
              </a:graphicData>
            </a:graphic>
          </wp:inline>
        </w:drawing>
      </w:r>
    </w:p>
    <w:p w:rsidR="002D1AB0" w:rsidRDefault="002D1AB0" w:rsidP="002D1AB0">
      <w:pPr>
        <w:spacing w:before="240" w:after="240" w:line="240" w:lineRule="auto"/>
        <w:rPr>
          <w:sz w:val="36"/>
          <w:szCs w:val="36"/>
        </w:rPr>
      </w:pPr>
      <w:r>
        <w:rPr>
          <w:sz w:val="36"/>
          <w:szCs w:val="36"/>
        </w:rPr>
        <w:lastRenderedPageBreak/>
        <w:t xml:space="preserve">This presented a fair forecast. </w:t>
      </w:r>
    </w:p>
    <w:p w:rsidR="002D1AB0" w:rsidRDefault="002D1AB0" w:rsidP="002D1AB0">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Projections versus Actual for the event window:</w:t>
      </w:r>
    </w:p>
    <w:p w:rsidR="002D1AB0" w:rsidRDefault="002D1AB0" w:rsidP="002D1AB0">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 xml:space="preserve"> Optimal ARIMA (2,1,0)</w:t>
      </w:r>
    </w:p>
    <w:p w:rsidR="002D1AB0" w:rsidRDefault="002D1AB0" w:rsidP="002D1AB0">
      <w:pPr>
        <w:spacing w:before="240" w:after="240" w:line="240" w:lineRule="auto"/>
        <w:rPr>
          <w:rFonts w:ascii="Arial" w:eastAsia="Times New Roman" w:hAnsi="Arial" w:cs="Arial"/>
          <w:color w:val="333333"/>
          <w:sz w:val="26"/>
          <w:szCs w:val="26"/>
        </w:rPr>
      </w:pPr>
      <w:r>
        <w:rPr>
          <w:noProof/>
        </w:rPr>
        <w:drawing>
          <wp:inline distT="0" distB="0" distL="0" distR="0" wp14:anchorId="303E66C9" wp14:editId="64FA0A9A">
            <wp:extent cx="5943600" cy="310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7690"/>
                    </a:xfrm>
                    <a:prstGeom prst="rect">
                      <a:avLst/>
                    </a:prstGeom>
                  </pic:spPr>
                </pic:pic>
              </a:graphicData>
            </a:graphic>
          </wp:inline>
        </w:drawing>
      </w:r>
    </w:p>
    <w:p w:rsidR="002D1AB0" w:rsidRDefault="002D1AB0" w:rsidP="002D1AB0">
      <w:pPr>
        <w:spacing w:before="240" w:after="240" w:line="240" w:lineRule="auto"/>
        <w:rPr>
          <w:rFonts w:ascii="Arial" w:eastAsia="Times New Roman" w:hAnsi="Arial" w:cs="Arial"/>
          <w:color w:val="333333"/>
          <w:sz w:val="26"/>
          <w:szCs w:val="26"/>
        </w:rPr>
      </w:pPr>
    </w:p>
    <w:p w:rsidR="002D1AB0" w:rsidRDefault="002D1AB0" w:rsidP="002D1AB0">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Non-seasonal ARIMA prediction order (0,1,0)</w:t>
      </w:r>
    </w:p>
    <w:p w:rsidR="002D1AB0" w:rsidRDefault="002D1AB0" w:rsidP="002D1AB0">
      <w:pPr>
        <w:spacing w:before="240" w:after="240" w:line="240" w:lineRule="auto"/>
        <w:rPr>
          <w:rFonts w:ascii="Arial" w:eastAsia="Times New Roman" w:hAnsi="Arial" w:cs="Arial"/>
          <w:color w:val="333333"/>
          <w:sz w:val="26"/>
          <w:szCs w:val="26"/>
        </w:rPr>
      </w:pPr>
      <w:r>
        <w:rPr>
          <w:noProof/>
        </w:rPr>
        <w:drawing>
          <wp:inline distT="0" distB="0" distL="0" distR="0" wp14:anchorId="1829FB75" wp14:editId="1DA0679C">
            <wp:extent cx="5943600" cy="310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7690"/>
                    </a:xfrm>
                    <a:prstGeom prst="rect">
                      <a:avLst/>
                    </a:prstGeom>
                  </pic:spPr>
                </pic:pic>
              </a:graphicData>
            </a:graphic>
          </wp:inline>
        </w:drawing>
      </w:r>
    </w:p>
    <w:p w:rsidR="002D1AB0" w:rsidRDefault="002D1AB0" w:rsidP="002D1AB0">
      <w:pPr>
        <w:rPr>
          <w:sz w:val="36"/>
          <w:szCs w:val="36"/>
        </w:rPr>
      </w:pPr>
    </w:p>
    <w:p w:rsidR="002D1AB0" w:rsidRDefault="002D1AB0" w:rsidP="002D1AB0">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Model Performance Validation.</w:t>
      </w:r>
    </w:p>
    <w:p w:rsidR="002D1AB0" w:rsidRDefault="002D1AB0" w:rsidP="002D1AB0">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To validate the performance of our model, we randomly choice a 60point data size and fit our model to predict one step ahead and the result was quite amazing as shown in the plot below. The MAPE was 0.8</w:t>
      </w:r>
    </w:p>
    <w:p w:rsidR="002D1AB0" w:rsidRDefault="002D1AB0" w:rsidP="002D1AB0">
      <w:pPr>
        <w:rPr>
          <w:sz w:val="36"/>
          <w:szCs w:val="36"/>
        </w:rPr>
      </w:pPr>
      <w:r>
        <w:rPr>
          <w:noProof/>
        </w:rPr>
        <w:drawing>
          <wp:inline distT="0" distB="0" distL="0" distR="0" wp14:anchorId="510F9096" wp14:editId="5D2AA3CE">
            <wp:extent cx="594360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7690"/>
                    </a:xfrm>
                    <a:prstGeom prst="rect">
                      <a:avLst/>
                    </a:prstGeom>
                  </pic:spPr>
                </pic:pic>
              </a:graphicData>
            </a:graphic>
          </wp:inline>
        </w:drawing>
      </w:r>
    </w:p>
    <w:p w:rsidR="002D1AB0" w:rsidRDefault="002D1AB0" w:rsidP="002D1AB0">
      <w:pPr>
        <w:spacing w:before="240" w:after="240" w:line="360" w:lineRule="auto"/>
        <w:rPr>
          <w:rFonts w:ascii="Arial" w:eastAsia="Times New Roman" w:hAnsi="Arial" w:cs="Arial"/>
          <w:color w:val="333333"/>
          <w:sz w:val="28"/>
          <w:szCs w:val="28"/>
        </w:rPr>
      </w:pPr>
      <w:r w:rsidRPr="004A5433">
        <w:rPr>
          <w:rFonts w:ascii="Arial" w:eastAsia="Times New Roman" w:hAnsi="Arial" w:cs="Arial"/>
          <w:color w:val="333333"/>
          <w:sz w:val="28"/>
          <w:szCs w:val="28"/>
        </w:rPr>
        <w:t>It is also interesting to note t</w:t>
      </w:r>
      <w:bookmarkStart w:id="0" w:name="_GoBack"/>
      <w:bookmarkEnd w:id="0"/>
      <w:r w:rsidRPr="004A5433">
        <w:rPr>
          <w:rFonts w:ascii="Arial" w:eastAsia="Times New Roman" w:hAnsi="Arial" w:cs="Arial"/>
          <w:color w:val="333333"/>
          <w:sz w:val="28"/>
          <w:szCs w:val="28"/>
        </w:rPr>
        <w:t>hat, the stock market of Nigeria, as one of the countries impacted by the outbreak of COVID-19, was severely affected but, the stock market shows a high degree of resilience considering the rebounding performance following its initial plunge. Our empirical results indicate that the outbreak of COVID-19 had a negative but l</w:t>
      </w:r>
      <w:r>
        <w:rPr>
          <w:rFonts w:ascii="Arial" w:eastAsia="Times New Roman" w:hAnsi="Arial" w:cs="Arial"/>
          <w:color w:val="333333"/>
          <w:sz w:val="28"/>
          <w:szCs w:val="28"/>
        </w:rPr>
        <w:t>imited impact on stock markets.</w:t>
      </w:r>
    </w:p>
    <w:p w:rsidR="002D1AB0" w:rsidRPr="004A5433" w:rsidRDefault="002D1AB0" w:rsidP="002D1AB0">
      <w:pPr>
        <w:spacing w:before="240" w:after="240" w:line="360" w:lineRule="auto"/>
        <w:rPr>
          <w:rFonts w:ascii="Arial" w:eastAsia="Times New Roman" w:hAnsi="Arial" w:cs="Arial"/>
          <w:color w:val="333333"/>
          <w:sz w:val="28"/>
          <w:szCs w:val="28"/>
        </w:rPr>
      </w:pPr>
      <w:r w:rsidRPr="004A5433">
        <w:rPr>
          <w:rFonts w:ascii="Arial" w:eastAsia="Times New Roman" w:hAnsi="Arial" w:cs="Arial"/>
          <w:color w:val="333333"/>
          <w:sz w:val="28"/>
          <w:szCs w:val="28"/>
        </w:rPr>
        <w:t xml:space="preserve"> Andersen (</w:t>
      </w:r>
      <w:hyperlink r:id="rId13" w:history="1">
        <w:r w:rsidRPr="004A5433">
          <w:rPr>
            <w:rFonts w:ascii="Arial" w:eastAsia="Times New Roman" w:hAnsi="Arial" w:cs="Arial"/>
            <w:color w:val="10147E"/>
            <w:sz w:val="28"/>
            <w:szCs w:val="28"/>
            <w:u w:val="single"/>
          </w:rPr>
          <w:t>2020</w:t>
        </w:r>
      </w:hyperlink>
      <w:r w:rsidRPr="004A5433">
        <w:rPr>
          <w:rFonts w:ascii="Arial" w:eastAsia="Times New Roman" w:hAnsi="Arial" w:cs="Arial"/>
          <w:color w:val="333333"/>
          <w:sz w:val="28"/>
          <w:szCs w:val="28"/>
        </w:rPr>
        <w:t>) also notes that in the research papers of formally modelling pandemic scenarios, many find a large short-run economic impact, but none of them finds a significant long-run impact, even in a very severe scenario.</w:t>
      </w:r>
    </w:p>
    <w:p w:rsidR="002D1AB0" w:rsidRPr="004A5433" w:rsidRDefault="002D1AB0" w:rsidP="002D1AB0">
      <w:pPr>
        <w:spacing w:before="240" w:after="240" w:line="360" w:lineRule="auto"/>
        <w:rPr>
          <w:rFonts w:ascii="Arial" w:eastAsia="Times New Roman" w:hAnsi="Arial" w:cs="Arial"/>
          <w:color w:val="333333"/>
          <w:sz w:val="28"/>
          <w:szCs w:val="28"/>
        </w:rPr>
      </w:pPr>
      <w:r w:rsidRPr="004A5433">
        <w:rPr>
          <w:rFonts w:ascii="Arial" w:eastAsia="Times New Roman" w:hAnsi="Arial" w:cs="Arial"/>
          <w:color w:val="333333"/>
          <w:sz w:val="28"/>
          <w:szCs w:val="28"/>
        </w:rPr>
        <w:lastRenderedPageBreak/>
        <w:t>There may be several factors that make a potential pandemic-generated economic slowdown different from usual recessions. First, recent recessions have been accompanied by l</w:t>
      </w:r>
      <w:r>
        <w:rPr>
          <w:rFonts w:ascii="Arial" w:eastAsia="Times New Roman" w:hAnsi="Arial" w:cs="Arial"/>
          <w:color w:val="333333"/>
          <w:sz w:val="28"/>
          <w:szCs w:val="28"/>
        </w:rPr>
        <w:t>arge-scale reallocation of labor</w:t>
      </w:r>
      <w:r w:rsidRPr="004A5433">
        <w:rPr>
          <w:rFonts w:ascii="Arial" w:eastAsia="Times New Roman" w:hAnsi="Arial" w:cs="Arial"/>
          <w:color w:val="333333"/>
          <w:sz w:val="28"/>
          <w:szCs w:val="28"/>
        </w:rPr>
        <w:t xml:space="preserve"> and other resources across sectors. By contrast, workers unemployed or put on furlough because of coronavirus are likely to resume their former positions. In other words, the former pattern of economic activity can be resumed, whereas usual recessions and their aftermath entail a reconfiguration of economic activity. Second, a general recession is often prolonged by a lack of confidence on the part of investors, firms and consumers. It seems logical, however, that these groups would regain their confidence in the mar</w:t>
      </w:r>
      <w:r>
        <w:rPr>
          <w:rFonts w:ascii="Arial" w:eastAsia="Times New Roman" w:hAnsi="Arial" w:cs="Arial"/>
          <w:color w:val="333333"/>
          <w:sz w:val="28"/>
          <w:szCs w:val="28"/>
        </w:rPr>
        <w:t>kets once the pandemic recedes.</w:t>
      </w:r>
    </w:p>
    <w:p w:rsidR="002D1AB0" w:rsidRDefault="002D1AB0" w:rsidP="002D1AB0">
      <w:pPr>
        <w:rPr>
          <w:b/>
          <w:sz w:val="36"/>
          <w:szCs w:val="36"/>
        </w:rPr>
      </w:pPr>
      <w:r>
        <w:rPr>
          <w:b/>
          <w:sz w:val="36"/>
          <w:szCs w:val="36"/>
        </w:rPr>
        <w:t>Conclusion:</w:t>
      </w:r>
    </w:p>
    <w:p w:rsidR="002D1AB0" w:rsidRPr="004A5433" w:rsidRDefault="002D1AB0" w:rsidP="002D1AB0">
      <w:pPr>
        <w:spacing w:after="0" w:line="360" w:lineRule="auto"/>
        <w:rPr>
          <w:rFonts w:ascii="Arial" w:eastAsia="Times New Roman" w:hAnsi="Arial" w:cs="Arial"/>
          <w:color w:val="333333"/>
          <w:sz w:val="28"/>
          <w:szCs w:val="28"/>
        </w:rPr>
      </w:pPr>
      <w:r w:rsidRPr="004A5433">
        <w:rPr>
          <w:rFonts w:ascii="Arial" w:eastAsia="Times New Roman" w:hAnsi="Arial" w:cs="Arial"/>
          <w:color w:val="333333"/>
          <w:sz w:val="28"/>
          <w:szCs w:val="28"/>
        </w:rPr>
        <w:t xml:space="preserve">This paper studies the direct and spill-over effects of COVID-19 on </w:t>
      </w:r>
      <w:r>
        <w:rPr>
          <w:rFonts w:ascii="Arial" w:eastAsia="Times New Roman" w:hAnsi="Arial" w:cs="Arial"/>
          <w:color w:val="333333"/>
          <w:sz w:val="28"/>
          <w:szCs w:val="28"/>
        </w:rPr>
        <w:t xml:space="preserve">Nigerian </w:t>
      </w:r>
      <w:r w:rsidRPr="004A5433">
        <w:rPr>
          <w:rFonts w:ascii="Arial" w:eastAsia="Times New Roman" w:hAnsi="Arial" w:cs="Arial"/>
          <w:color w:val="333333"/>
          <w:sz w:val="28"/>
          <w:szCs w:val="28"/>
        </w:rPr>
        <w:t xml:space="preserve">stock markets. </w:t>
      </w:r>
    </w:p>
    <w:p w:rsidR="002D1AB0" w:rsidRDefault="002D1AB0" w:rsidP="002D1AB0">
      <w:pPr>
        <w:spacing w:before="240" w:after="240" w:line="360" w:lineRule="auto"/>
        <w:rPr>
          <w:rFonts w:ascii="Arial" w:eastAsia="Times New Roman" w:hAnsi="Arial" w:cs="Arial"/>
          <w:color w:val="333333"/>
          <w:sz w:val="28"/>
          <w:szCs w:val="28"/>
        </w:rPr>
      </w:pPr>
      <w:r w:rsidRPr="004A5433">
        <w:rPr>
          <w:rFonts w:ascii="Arial" w:eastAsia="Times New Roman" w:hAnsi="Arial" w:cs="Arial"/>
          <w:color w:val="333333"/>
          <w:sz w:val="28"/>
          <w:szCs w:val="28"/>
        </w:rPr>
        <w:t>Despite the facts that COVID-19 is fiercely hurting the world with its outbreak not reaching a turning point and that the foreign timeline is still extending, the following conclusi</w:t>
      </w:r>
      <w:r>
        <w:rPr>
          <w:rFonts w:ascii="Arial" w:eastAsia="Times New Roman" w:hAnsi="Arial" w:cs="Arial"/>
          <w:color w:val="333333"/>
          <w:sz w:val="28"/>
          <w:szCs w:val="28"/>
        </w:rPr>
        <w:t>ons can be drawn:</w:t>
      </w:r>
    </w:p>
    <w:p w:rsidR="002D1AB0" w:rsidRDefault="002D1AB0" w:rsidP="002D1AB0">
      <w:pPr>
        <w:pStyle w:val="ListParagraph"/>
        <w:numPr>
          <w:ilvl w:val="0"/>
          <w:numId w:val="2"/>
        </w:numPr>
        <w:spacing w:before="240" w:after="240" w:line="360" w:lineRule="auto"/>
        <w:rPr>
          <w:rFonts w:ascii="Arial" w:eastAsia="Times New Roman" w:hAnsi="Arial" w:cs="Arial"/>
          <w:color w:val="333333"/>
          <w:sz w:val="28"/>
          <w:szCs w:val="28"/>
        </w:rPr>
      </w:pPr>
      <w:r w:rsidRPr="002D1AB0">
        <w:rPr>
          <w:rFonts w:ascii="Arial" w:eastAsia="Times New Roman" w:hAnsi="Arial" w:cs="Arial"/>
          <w:color w:val="333333"/>
          <w:sz w:val="28"/>
          <w:szCs w:val="28"/>
        </w:rPr>
        <w:t xml:space="preserve">Our analysis suggests that COVID-19 has a negative but short-term impact on the stock market. </w:t>
      </w:r>
    </w:p>
    <w:p w:rsidR="002D1AB0" w:rsidRPr="002D1AB0" w:rsidRDefault="002D1AB0" w:rsidP="002D1AB0">
      <w:pPr>
        <w:pStyle w:val="ListParagraph"/>
        <w:numPr>
          <w:ilvl w:val="0"/>
          <w:numId w:val="2"/>
        </w:numPr>
        <w:spacing w:before="240" w:after="240" w:line="360" w:lineRule="auto"/>
        <w:rPr>
          <w:rFonts w:ascii="Arial" w:eastAsia="Times New Roman" w:hAnsi="Arial" w:cs="Arial"/>
          <w:color w:val="333333"/>
          <w:sz w:val="28"/>
          <w:szCs w:val="28"/>
        </w:rPr>
      </w:pPr>
      <w:r w:rsidRPr="002D1AB0">
        <w:rPr>
          <w:rFonts w:ascii="Arial" w:eastAsia="Times New Roman" w:hAnsi="Arial" w:cs="Arial"/>
          <w:color w:val="333333"/>
          <w:sz w:val="28"/>
          <w:szCs w:val="28"/>
        </w:rPr>
        <w:t xml:space="preserve">The impact of COVID-19 on stock markets has bidirectional spill-over effects from China to other countries of the world and Nigeria is not an exception. </w:t>
      </w:r>
    </w:p>
    <w:p w:rsidR="002D1AB0" w:rsidRDefault="002D1AB0" w:rsidP="002D1AB0">
      <w:pPr>
        <w:spacing w:before="240" w:after="240" w:line="360" w:lineRule="auto"/>
        <w:rPr>
          <w:rFonts w:ascii="Arial" w:eastAsia="Times New Roman" w:hAnsi="Arial" w:cs="Arial"/>
          <w:color w:val="333333"/>
          <w:sz w:val="28"/>
          <w:szCs w:val="28"/>
        </w:rPr>
      </w:pPr>
      <w:r w:rsidRPr="004A5433">
        <w:rPr>
          <w:rFonts w:ascii="Arial" w:eastAsia="Times New Roman" w:hAnsi="Arial" w:cs="Arial"/>
          <w:color w:val="333333"/>
          <w:sz w:val="28"/>
          <w:szCs w:val="28"/>
        </w:rPr>
        <w:t>These findings contribute to the research in economic impacts of the pandemic by providing empirical evidence that COVID-19 has bid</w:t>
      </w:r>
      <w:r>
        <w:rPr>
          <w:rFonts w:ascii="Arial" w:eastAsia="Times New Roman" w:hAnsi="Arial" w:cs="Arial"/>
          <w:color w:val="333333"/>
          <w:sz w:val="28"/>
          <w:szCs w:val="28"/>
        </w:rPr>
        <w:t xml:space="preserve">irectional </w:t>
      </w:r>
      <w:r>
        <w:rPr>
          <w:rFonts w:ascii="Arial" w:eastAsia="Times New Roman" w:hAnsi="Arial" w:cs="Arial"/>
          <w:color w:val="333333"/>
          <w:sz w:val="28"/>
          <w:szCs w:val="28"/>
        </w:rPr>
        <w:lastRenderedPageBreak/>
        <w:t>spill-over effects on the Nigeria economy</w:t>
      </w:r>
      <w:r w:rsidRPr="004A5433">
        <w:rPr>
          <w:rFonts w:ascii="Arial" w:eastAsia="Times New Roman" w:hAnsi="Arial" w:cs="Arial"/>
          <w:color w:val="333333"/>
          <w:sz w:val="28"/>
          <w:szCs w:val="28"/>
        </w:rPr>
        <w:t xml:space="preserve">. Admittedly, though, since there is no a pandemic mitigation period in </w:t>
      </w:r>
      <w:r>
        <w:rPr>
          <w:rFonts w:ascii="Arial" w:eastAsia="Times New Roman" w:hAnsi="Arial" w:cs="Arial"/>
          <w:color w:val="333333"/>
          <w:sz w:val="28"/>
          <w:szCs w:val="28"/>
        </w:rPr>
        <w:t xml:space="preserve">Nigeria and </w:t>
      </w:r>
      <w:r w:rsidRPr="004A5433">
        <w:rPr>
          <w:rFonts w:ascii="Arial" w:eastAsia="Times New Roman" w:hAnsi="Arial" w:cs="Arial"/>
          <w:color w:val="333333"/>
          <w:sz w:val="28"/>
          <w:szCs w:val="28"/>
        </w:rPr>
        <w:t>the other countries yet while this paper is being written, this study merely provides a reference for the trend of capital markets when the COVID-19 pandemic subsides worldwide.</w:t>
      </w:r>
    </w:p>
    <w:p w:rsidR="002D1AB0" w:rsidRDefault="002D1AB0" w:rsidP="002D1AB0">
      <w:pPr>
        <w:spacing w:before="240" w:after="240" w:line="360" w:lineRule="auto"/>
        <w:rPr>
          <w:rFonts w:ascii="Arial" w:eastAsia="Times New Roman" w:hAnsi="Arial" w:cs="Arial"/>
          <w:color w:val="333333"/>
          <w:sz w:val="28"/>
          <w:szCs w:val="28"/>
        </w:rPr>
      </w:pPr>
    </w:p>
    <w:p w:rsidR="002D1AB0" w:rsidRDefault="002D1AB0" w:rsidP="002D1AB0">
      <w:pPr>
        <w:spacing w:before="240" w:after="240" w:line="360" w:lineRule="auto"/>
        <w:rPr>
          <w:rFonts w:ascii="Arial" w:eastAsia="Times New Roman" w:hAnsi="Arial" w:cs="Arial"/>
          <w:b/>
          <w:color w:val="333333"/>
          <w:sz w:val="28"/>
          <w:szCs w:val="28"/>
        </w:rPr>
      </w:pPr>
      <w:r>
        <w:rPr>
          <w:rFonts w:ascii="Arial" w:eastAsia="Times New Roman" w:hAnsi="Arial" w:cs="Arial"/>
          <w:b/>
          <w:color w:val="333333"/>
          <w:sz w:val="28"/>
          <w:szCs w:val="28"/>
        </w:rPr>
        <w:t>Reference:</w:t>
      </w:r>
    </w:p>
    <w:p w:rsidR="002D1AB0" w:rsidRPr="002D1AB0" w:rsidRDefault="002D1AB0" w:rsidP="002D1AB0">
      <w:pPr>
        <w:numPr>
          <w:ilvl w:val="0"/>
          <w:numId w:val="3"/>
        </w:numPr>
        <w:spacing w:before="100" w:beforeAutospacing="1" w:after="100" w:afterAutospacing="1" w:line="240" w:lineRule="auto"/>
        <w:ind w:left="0"/>
        <w:rPr>
          <w:rFonts w:ascii="Arial" w:eastAsia="Times New Roman" w:hAnsi="Arial" w:cs="Arial"/>
          <w:b/>
          <w:bCs/>
          <w:color w:val="333333"/>
          <w:sz w:val="24"/>
          <w:szCs w:val="24"/>
        </w:rPr>
      </w:pPr>
      <w:r w:rsidRPr="005242E1">
        <w:rPr>
          <w:rFonts w:ascii="Arial" w:eastAsia="Times New Roman" w:hAnsi="Arial" w:cs="Arial"/>
          <w:color w:val="333333"/>
          <w:sz w:val="24"/>
          <w:szCs w:val="24"/>
        </w:rPr>
        <w:t>Andersen, Karen. 2020. “Morningstar’s View: The Impact of Coronavirus on the Economy.” </w:t>
      </w:r>
      <w:r w:rsidRPr="005242E1">
        <w:rPr>
          <w:rFonts w:ascii="Arial" w:eastAsia="Times New Roman" w:hAnsi="Arial" w:cs="Arial"/>
          <w:i/>
          <w:iCs/>
          <w:color w:val="333333"/>
          <w:sz w:val="24"/>
          <w:szCs w:val="24"/>
        </w:rPr>
        <w:t>Stock Strategist Industry Reports</w:t>
      </w:r>
      <w:r w:rsidRPr="005242E1">
        <w:rPr>
          <w:rFonts w:ascii="Arial" w:eastAsia="Times New Roman" w:hAnsi="Arial" w:cs="Arial"/>
          <w:color w:val="333333"/>
          <w:sz w:val="24"/>
          <w:szCs w:val="24"/>
        </w:rPr>
        <w:t>. </w:t>
      </w:r>
      <w:hyperlink r:id="rId14" w:tgtFrame="_blank" w:history="1">
        <w:r w:rsidRPr="005242E1">
          <w:rPr>
            <w:rFonts w:ascii="Arial" w:eastAsia="Times New Roman" w:hAnsi="Arial" w:cs="Arial"/>
            <w:color w:val="10147E"/>
            <w:sz w:val="24"/>
            <w:szCs w:val="24"/>
            <w:u w:val="single"/>
          </w:rPr>
          <w:t>https://www.morningstar.com/articles/971254/morningstars-view-the-impact-of-coronavirus-on-the-economy</w:t>
        </w:r>
      </w:hyperlink>
      <w:r w:rsidRPr="005242E1">
        <w:rPr>
          <w:rFonts w:ascii="Arial" w:eastAsia="Times New Roman" w:hAnsi="Arial" w:cs="Arial"/>
          <w:color w:val="333333"/>
          <w:sz w:val="24"/>
          <w:szCs w:val="24"/>
        </w:rPr>
        <w:t> </w:t>
      </w:r>
      <w:hyperlink r:id="rId15" w:tgtFrame="_blank" w:history="1">
        <w:r w:rsidRPr="005242E1">
          <w:rPr>
            <w:rFonts w:ascii="Arial" w:eastAsia="Times New Roman" w:hAnsi="Arial" w:cs="Arial"/>
            <w:color w:val="10147E"/>
            <w:sz w:val="24"/>
            <w:szCs w:val="24"/>
            <w:u w:val="single"/>
          </w:rPr>
          <w:t>[Google Scholar]</w:t>
        </w:r>
      </w:hyperlink>
    </w:p>
    <w:p w:rsidR="002D1AB0" w:rsidRPr="002D1AB0" w:rsidRDefault="002D1AB0" w:rsidP="002D1AB0">
      <w:pPr>
        <w:numPr>
          <w:ilvl w:val="0"/>
          <w:numId w:val="3"/>
        </w:numPr>
        <w:spacing w:before="100" w:beforeAutospacing="1" w:after="100" w:afterAutospacing="1" w:line="240" w:lineRule="auto"/>
        <w:ind w:left="0"/>
        <w:rPr>
          <w:rFonts w:ascii="Arial" w:eastAsia="Times New Roman" w:hAnsi="Arial" w:cs="Arial"/>
          <w:b/>
          <w:bCs/>
          <w:color w:val="333333"/>
          <w:sz w:val="24"/>
          <w:szCs w:val="24"/>
        </w:rPr>
      </w:pPr>
      <w:r w:rsidRPr="005242E1">
        <w:rPr>
          <w:rFonts w:ascii="Arial" w:eastAsia="Times New Roman" w:hAnsi="Arial" w:cs="Arial"/>
          <w:color w:val="333333"/>
          <w:sz w:val="24"/>
          <w:szCs w:val="24"/>
        </w:rPr>
        <w:t>Burch, Timothy R., Douglas R. Emery, and Michael R. </w:t>
      </w:r>
      <w:proofErr w:type="spellStart"/>
      <w:r w:rsidRPr="005242E1">
        <w:rPr>
          <w:rFonts w:ascii="Arial" w:eastAsia="Times New Roman" w:hAnsi="Arial" w:cs="Arial"/>
          <w:color w:val="333333"/>
          <w:sz w:val="24"/>
          <w:szCs w:val="24"/>
        </w:rPr>
        <w:t>Fuerst</w:t>
      </w:r>
      <w:proofErr w:type="spellEnd"/>
      <w:r w:rsidRPr="005242E1">
        <w:rPr>
          <w:rFonts w:ascii="Arial" w:eastAsia="Times New Roman" w:hAnsi="Arial" w:cs="Arial"/>
          <w:color w:val="333333"/>
          <w:sz w:val="24"/>
          <w:szCs w:val="24"/>
        </w:rPr>
        <w:t xml:space="preserve">. 2016. “Who Moves Markets in a Sudden </w:t>
      </w:r>
      <w:proofErr w:type="spellStart"/>
      <w:r w:rsidRPr="005242E1">
        <w:rPr>
          <w:rFonts w:ascii="Arial" w:eastAsia="Times New Roman" w:hAnsi="Arial" w:cs="Arial"/>
          <w:color w:val="333333"/>
          <w:sz w:val="24"/>
          <w:szCs w:val="24"/>
        </w:rPr>
        <w:t>Marketwide</w:t>
      </w:r>
      <w:proofErr w:type="spellEnd"/>
      <w:r w:rsidRPr="005242E1">
        <w:rPr>
          <w:rFonts w:ascii="Arial" w:eastAsia="Times New Roman" w:hAnsi="Arial" w:cs="Arial"/>
          <w:color w:val="333333"/>
          <w:sz w:val="24"/>
          <w:szCs w:val="24"/>
        </w:rPr>
        <w:t xml:space="preserve"> Crisis? Evidence from 9/11.” </w:t>
      </w:r>
      <w:r w:rsidRPr="005242E1">
        <w:rPr>
          <w:rFonts w:ascii="Arial" w:eastAsia="Times New Roman" w:hAnsi="Arial" w:cs="Arial"/>
          <w:i/>
          <w:iCs/>
          <w:color w:val="333333"/>
          <w:sz w:val="24"/>
          <w:szCs w:val="24"/>
        </w:rPr>
        <w:t>Journal of Financial and Quantitative Analysis</w:t>
      </w:r>
      <w:r w:rsidRPr="005242E1">
        <w:rPr>
          <w:rFonts w:ascii="Arial" w:eastAsia="Times New Roman" w:hAnsi="Arial" w:cs="Arial"/>
          <w:color w:val="333333"/>
          <w:sz w:val="24"/>
          <w:szCs w:val="24"/>
        </w:rPr>
        <w:t> 51 (2): 463–487. </w:t>
      </w:r>
      <w:hyperlink r:id="rId16" w:tgtFrame="_blank" w:history="1">
        <w:r w:rsidRPr="005242E1">
          <w:rPr>
            <w:rFonts w:ascii="Arial" w:eastAsia="Times New Roman" w:hAnsi="Arial" w:cs="Arial"/>
            <w:color w:val="10147E"/>
            <w:sz w:val="24"/>
            <w:szCs w:val="24"/>
            <w:u w:val="single"/>
          </w:rPr>
          <w:t>[</w:t>
        </w:r>
        <w:proofErr w:type="spellStart"/>
        <w:r w:rsidRPr="005242E1">
          <w:rPr>
            <w:rFonts w:ascii="Arial" w:eastAsia="Times New Roman" w:hAnsi="Arial" w:cs="Arial"/>
            <w:color w:val="10147E"/>
            <w:sz w:val="24"/>
            <w:szCs w:val="24"/>
            <w:u w:val="single"/>
          </w:rPr>
          <w:t>Crossref</w:t>
        </w:r>
        <w:proofErr w:type="spellEnd"/>
        <w:r w:rsidRPr="005242E1">
          <w:rPr>
            <w:rFonts w:ascii="Arial" w:eastAsia="Times New Roman" w:hAnsi="Arial" w:cs="Arial"/>
            <w:color w:val="10147E"/>
            <w:sz w:val="24"/>
            <w:szCs w:val="24"/>
            <w:u w:val="single"/>
          </w:rPr>
          <w:t>]</w:t>
        </w:r>
      </w:hyperlink>
      <w:r w:rsidRPr="005242E1">
        <w:rPr>
          <w:rFonts w:ascii="Arial" w:eastAsia="Times New Roman" w:hAnsi="Arial" w:cs="Arial"/>
          <w:color w:val="333333"/>
          <w:sz w:val="24"/>
          <w:szCs w:val="24"/>
        </w:rPr>
        <w:t>, </w:t>
      </w:r>
      <w:hyperlink r:id="rId17" w:tgtFrame="_blank" w:history="1">
        <w:r w:rsidRPr="005242E1">
          <w:rPr>
            <w:rFonts w:ascii="Arial" w:eastAsia="Times New Roman" w:hAnsi="Arial" w:cs="Arial"/>
            <w:color w:val="10147E"/>
            <w:sz w:val="24"/>
            <w:szCs w:val="24"/>
            <w:u w:val="single"/>
          </w:rPr>
          <w:t>[Web of Science ®]</w:t>
        </w:r>
      </w:hyperlink>
      <w:r w:rsidRPr="005242E1">
        <w:rPr>
          <w:rFonts w:ascii="Arial" w:eastAsia="Times New Roman" w:hAnsi="Arial" w:cs="Arial"/>
          <w:color w:val="333333"/>
          <w:sz w:val="24"/>
          <w:szCs w:val="24"/>
        </w:rPr>
        <w:t>, </w:t>
      </w:r>
      <w:hyperlink r:id="rId18" w:tgtFrame="_blank" w:history="1">
        <w:r w:rsidRPr="005242E1">
          <w:rPr>
            <w:rFonts w:ascii="Arial" w:eastAsia="Times New Roman" w:hAnsi="Arial" w:cs="Arial"/>
            <w:color w:val="10147E"/>
            <w:sz w:val="24"/>
            <w:szCs w:val="24"/>
            <w:u w:val="single"/>
          </w:rPr>
          <w:t>[Google Scholar]</w:t>
        </w:r>
      </w:hyperlink>
    </w:p>
    <w:p w:rsidR="002D1AB0" w:rsidRPr="002D1AB0" w:rsidRDefault="002D1AB0" w:rsidP="002D1AB0">
      <w:pPr>
        <w:numPr>
          <w:ilvl w:val="0"/>
          <w:numId w:val="3"/>
        </w:numPr>
        <w:spacing w:before="100" w:beforeAutospacing="1" w:after="100" w:afterAutospacing="1" w:line="240" w:lineRule="auto"/>
        <w:ind w:left="0"/>
        <w:rPr>
          <w:rFonts w:ascii="Arial" w:eastAsia="Times New Roman" w:hAnsi="Arial" w:cs="Arial"/>
          <w:b/>
          <w:bCs/>
          <w:color w:val="333333"/>
          <w:sz w:val="24"/>
          <w:szCs w:val="24"/>
        </w:rPr>
      </w:pPr>
      <w:r w:rsidRPr="005242E1">
        <w:rPr>
          <w:rFonts w:ascii="Arial" w:eastAsia="Times New Roman" w:hAnsi="Arial" w:cs="Arial"/>
          <w:color w:val="333333"/>
          <w:sz w:val="24"/>
          <w:szCs w:val="24"/>
        </w:rPr>
        <w:t>Carter, David A., and Betty J. </w:t>
      </w:r>
      <w:proofErr w:type="spellStart"/>
      <w:r w:rsidRPr="005242E1">
        <w:rPr>
          <w:rFonts w:ascii="Arial" w:eastAsia="Times New Roman" w:hAnsi="Arial" w:cs="Arial"/>
          <w:color w:val="333333"/>
          <w:sz w:val="24"/>
          <w:szCs w:val="24"/>
        </w:rPr>
        <w:t>Simkins</w:t>
      </w:r>
      <w:proofErr w:type="spellEnd"/>
      <w:r w:rsidRPr="005242E1">
        <w:rPr>
          <w:rFonts w:ascii="Arial" w:eastAsia="Times New Roman" w:hAnsi="Arial" w:cs="Arial"/>
          <w:color w:val="333333"/>
          <w:sz w:val="24"/>
          <w:szCs w:val="24"/>
        </w:rPr>
        <w:t>. 2004. “The Market’s Reaction to Unexpected, Catastrophic Events: The Case of Airline Stock Returns and the September 11th Attacks.” </w:t>
      </w:r>
      <w:r w:rsidRPr="005242E1">
        <w:rPr>
          <w:rFonts w:ascii="Arial" w:eastAsia="Times New Roman" w:hAnsi="Arial" w:cs="Arial"/>
          <w:i/>
          <w:iCs/>
          <w:color w:val="333333"/>
          <w:sz w:val="24"/>
          <w:szCs w:val="24"/>
        </w:rPr>
        <w:t>The Quarterly Review of Economics and Finance</w:t>
      </w:r>
      <w:r w:rsidRPr="005242E1">
        <w:rPr>
          <w:rFonts w:ascii="Arial" w:eastAsia="Times New Roman" w:hAnsi="Arial" w:cs="Arial"/>
          <w:color w:val="333333"/>
          <w:sz w:val="24"/>
          <w:szCs w:val="24"/>
        </w:rPr>
        <w:t> 44 (4): 539–558. </w:t>
      </w:r>
      <w:hyperlink r:id="rId19" w:tgtFrame="_blank" w:history="1">
        <w:r w:rsidRPr="005242E1">
          <w:rPr>
            <w:rFonts w:ascii="Arial" w:eastAsia="Times New Roman" w:hAnsi="Arial" w:cs="Arial"/>
            <w:color w:val="10147E"/>
            <w:sz w:val="24"/>
            <w:szCs w:val="24"/>
            <w:u w:val="single"/>
          </w:rPr>
          <w:t>[</w:t>
        </w:r>
        <w:proofErr w:type="spellStart"/>
        <w:r w:rsidRPr="005242E1">
          <w:rPr>
            <w:rFonts w:ascii="Arial" w:eastAsia="Times New Roman" w:hAnsi="Arial" w:cs="Arial"/>
            <w:color w:val="10147E"/>
            <w:sz w:val="24"/>
            <w:szCs w:val="24"/>
            <w:u w:val="single"/>
          </w:rPr>
          <w:t>Crossref</w:t>
        </w:r>
        <w:proofErr w:type="spellEnd"/>
        <w:r w:rsidRPr="005242E1">
          <w:rPr>
            <w:rFonts w:ascii="Arial" w:eastAsia="Times New Roman" w:hAnsi="Arial" w:cs="Arial"/>
            <w:color w:val="10147E"/>
            <w:sz w:val="24"/>
            <w:szCs w:val="24"/>
            <w:u w:val="single"/>
          </w:rPr>
          <w:t>]</w:t>
        </w:r>
      </w:hyperlink>
      <w:r w:rsidRPr="005242E1">
        <w:rPr>
          <w:rFonts w:ascii="Arial" w:eastAsia="Times New Roman" w:hAnsi="Arial" w:cs="Arial"/>
          <w:color w:val="333333"/>
          <w:sz w:val="24"/>
          <w:szCs w:val="24"/>
        </w:rPr>
        <w:t>, </w:t>
      </w:r>
      <w:hyperlink r:id="rId20" w:tgtFrame="_blank" w:history="1">
        <w:r w:rsidRPr="005242E1">
          <w:rPr>
            <w:rFonts w:ascii="Arial" w:eastAsia="Times New Roman" w:hAnsi="Arial" w:cs="Arial"/>
            <w:color w:val="10147E"/>
            <w:sz w:val="24"/>
            <w:szCs w:val="24"/>
            <w:u w:val="single"/>
          </w:rPr>
          <w:t>[Google Scholar]</w:t>
        </w:r>
      </w:hyperlink>
    </w:p>
    <w:p w:rsidR="002D1AB0" w:rsidRPr="002D1AB0" w:rsidRDefault="002D1AB0" w:rsidP="002D1AB0">
      <w:pPr>
        <w:numPr>
          <w:ilvl w:val="0"/>
          <w:numId w:val="3"/>
        </w:numPr>
        <w:spacing w:before="100" w:beforeAutospacing="1" w:after="100" w:afterAutospacing="1" w:line="240" w:lineRule="auto"/>
        <w:ind w:left="0"/>
        <w:rPr>
          <w:rFonts w:ascii="Arial" w:eastAsia="Times New Roman" w:hAnsi="Arial" w:cs="Arial"/>
          <w:b/>
          <w:bCs/>
          <w:color w:val="333333"/>
          <w:sz w:val="24"/>
          <w:szCs w:val="24"/>
        </w:rPr>
      </w:pPr>
      <w:r w:rsidRPr="005242E1">
        <w:rPr>
          <w:rFonts w:ascii="Arial" w:eastAsia="Times New Roman" w:hAnsi="Arial" w:cs="Arial"/>
          <w:color w:val="333333"/>
          <w:sz w:val="24"/>
          <w:szCs w:val="24"/>
        </w:rPr>
        <w:t xml:space="preserve">Chen, Ming-Hsiang, Soo Cheong Shawn Jang, and Woo </w:t>
      </w:r>
      <w:proofErr w:type="spellStart"/>
      <w:r w:rsidRPr="005242E1">
        <w:rPr>
          <w:rFonts w:ascii="Arial" w:eastAsia="Times New Roman" w:hAnsi="Arial" w:cs="Arial"/>
          <w:color w:val="333333"/>
          <w:sz w:val="24"/>
          <w:szCs w:val="24"/>
        </w:rPr>
        <w:t>Gon</w:t>
      </w:r>
      <w:proofErr w:type="spellEnd"/>
      <w:r w:rsidRPr="005242E1">
        <w:rPr>
          <w:rFonts w:ascii="Arial" w:eastAsia="Times New Roman" w:hAnsi="Arial" w:cs="Arial"/>
          <w:color w:val="333333"/>
          <w:sz w:val="24"/>
          <w:szCs w:val="24"/>
        </w:rPr>
        <w:t> Kim. 2007. “The Impact of the SARS Outbreak on Taiwanese Hotel Stock Performance: An Event-study Approach.” </w:t>
      </w:r>
      <w:r w:rsidRPr="005242E1">
        <w:rPr>
          <w:rFonts w:ascii="Arial" w:eastAsia="Times New Roman" w:hAnsi="Arial" w:cs="Arial"/>
          <w:i/>
          <w:iCs/>
          <w:color w:val="333333"/>
          <w:sz w:val="24"/>
          <w:szCs w:val="24"/>
        </w:rPr>
        <w:t>International Journal of Hospitality Management</w:t>
      </w:r>
      <w:r w:rsidRPr="005242E1">
        <w:rPr>
          <w:rFonts w:ascii="Arial" w:eastAsia="Times New Roman" w:hAnsi="Arial" w:cs="Arial"/>
          <w:color w:val="333333"/>
          <w:sz w:val="24"/>
          <w:szCs w:val="24"/>
        </w:rPr>
        <w:t> 26 (1): 200–212. </w:t>
      </w:r>
      <w:hyperlink r:id="rId21" w:tgtFrame="_blank" w:history="1">
        <w:r w:rsidRPr="005242E1">
          <w:rPr>
            <w:rFonts w:ascii="Arial" w:eastAsia="Times New Roman" w:hAnsi="Arial" w:cs="Arial"/>
            <w:color w:val="10147E"/>
            <w:sz w:val="24"/>
            <w:szCs w:val="24"/>
            <w:u w:val="single"/>
          </w:rPr>
          <w:t>[</w:t>
        </w:r>
        <w:proofErr w:type="spellStart"/>
        <w:r w:rsidRPr="005242E1">
          <w:rPr>
            <w:rFonts w:ascii="Arial" w:eastAsia="Times New Roman" w:hAnsi="Arial" w:cs="Arial"/>
            <w:color w:val="10147E"/>
            <w:sz w:val="24"/>
            <w:szCs w:val="24"/>
            <w:u w:val="single"/>
          </w:rPr>
          <w:t>Crossref</w:t>
        </w:r>
        <w:proofErr w:type="spellEnd"/>
        <w:r w:rsidRPr="005242E1">
          <w:rPr>
            <w:rFonts w:ascii="Arial" w:eastAsia="Times New Roman" w:hAnsi="Arial" w:cs="Arial"/>
            <w:color w:val="10147E"/>
            <w:sz w:val="24"/>
            <w:szCs w:val="24"/>
            <w:u w:val="single"/>
          </w:rPr>
          <w:t>]</w:t>
        </w:r>
      </w:hyperlink>
      <w:r w:rsidRPr="005242E1">
        <w:rPr>
          <w:rFonts w:ascii="Arial" w:eastAsia="Times New Roman" w:hAnsi="Arial" w:cs="Arial"/>
          <w:color w:val="333333"/>
          <w:sz w:val="24"/>
          <w:szCs w:val="24"/>
        </w:rPr>
        <w:t>, </w:t>
      </w:r>
      <w:hyperlink r:id="rId22" w:tgtFrame="_blank" w:history="1">
        <w:r w:rsidRPr="005242E1">
          <w:rPr>
            <w:rFonts w:ascii="Arial" w:eastAsia="Times New Roman" w:hAnsi="Arial" w:cs="Arial"/>
            <w:color w:val="10147E"/>
            <w:sz w:val="24"/>
            <w:szCs w:val="24"/>
            <w:u w:val="single"/>
          </w:rPr>
          <w:t>[Google Scholar]</w:t>
        </w:r>
      </w:hyperlink>
    </w:p>
    <w:p w:rsidR="002D1AB0" w:rsidRPr="002D1AB0" w:rsidRDefault="002D1AB0" w:rsidP="004D0D13">
      <w:pPr>
        <w:numPr>
          <w:ilvl w:val="0"/>
          <w:numId w:val="3"/>
        </w:numPr>
        <w:spacing w:before="100" w:beforeAutospacing="1" w:after="100" w:afterAutospacing="1" w:line="240" w:lineRule="auto"/>
        <w:ind w:left="0"/>
        <w:rPr>
          <w:rFonts w:ascii="Arial" w:eastAsia="Times New Roman" w:hAnsi="Arial" w:cs="Arial"/>
          <w:b/>
          <w:bCs/>
          <w:color w:val="333333"/>
          <w:sz w:val="24"/>
          <w:szCs w:val="24"/>
        </w:rPr>
      </w:pPr>
      <w:proofErr w:type="spellStart"/>
      <w:r w:rsidRPr="002D1AB0">
        <w:rPr>
          <w:rFonts w:ascii="Arial" w:eastAsia="Times New Roman" w:hAnsi="Arial" w:cs="Arial"/>
          <w:color w:val="333333"/>
          <w:sz w:val="24"/>
          <w:szCs w:val="24"/>
        </w:rPr>
        <w:t>Duan</w:t>
      </w:r>
      <w:proofErr w:type="spellEnd"/>
      <w:r w:rsidRPr="002D1AB0">
        <w:rPr>
          <w:rFonts w:ascii="Arial" w:eastAsia="Times New Roman" w:hAnsi="Arial" w:cs="Arial"/>
          <w:color w:val="333333"/>
          <w:sz w:val="24"/>
          <w:szCs w:val="24"/>
        </w:rPr>
        <w:t>, </w:t>
      </w:r>
      <w:proofErr w:type="spellStart"/>
      <w:r w:rsidRPr="002D1AB0">
        <w:rPr>
          <w:rFonts w:ascii="Arial" w:eastAsia="Times New Roman" w:hAnsi="Arial" w:cs="Arial"/>
          <w:color w:val="333333"/>
          <w:sz w:val="24"/>
          <w:szCs w:val="24"/>
        </w:rPr>
        <w:t>Hongbo</w:t>
      </w:r>
      <w:proofErr w:type="spellEnd"/>
      <w:r w:rsidRPr="002D1AB0">
        <w:rPr>
          <w:rFonts w:ascii="Arial" w:eastAsia="Times New Roman" w:hAnsi="Arial" w:cs="Arial"/>
          <w:color w:val="333333"/>
          <w:sz w:val="24"/>
          <w:szCs w:val="24"/>
        </w:rPr>
        <w:t>, </w:t>
      </w:r>
      <w:proofErr w:type="spellStart"/>
      <w:r w:rsidRPr="002D1AB0">
        <w:rPr>
          <w:rFonts w:ascii="Arial" w:eastAsia="Times New Roman" w:hAnsi="Arial" w:cs="Arial"/>
          <w:color w:val="333333"/>
          <w:sz w:val="24"/>
          <w:szCs w:val="24"/>
        </w:rPr>
        <w:t>Shouyang</w:t>
      </w:r>
      <w:proofErr w:type="spellEnd"/>
      <w:r w:rsidRPr="002D1AB0">
        <w:rPr>
          <w:rFonts w:ascii="Arial" w:eastAsia="Times New Roman" w:hAnsi="Arial" w:cs="Arial"/>
          <w:color w:val="333333"/>
          <w:sz w:val="24"/>
          <w:szCs w:val="24"/>
        </w:rPr>
        <w:t> Wang, and </w:t>
      </w:r>
      <w:proofErr w:type="spellStart"/>
      <w:r w:rsidRPr="002D1AB0">
        <w:rPr>
          <w:rFonts w:ascii="Arial" w:eastAsia="Times New Roman" w:hAnsi="Arial" w:cs="Arial"/>
          <w:color w:val="333333"/>
          <w:sz w:val="24"/>
          <w:szCs w:val="24"/>
        </w:rPr>
        <w:t>Cuihong</w:t>
      </w:r>
      <w:proofErr w:type="spellEnd"/>
      <w:r w:rsidRPr="002D1AB0">
        <w:rPr>
          <w:rFonts w:ascii="Arial" w:eastAsia="Times New Roman" w:hAnsi="Arial" w:cs="Arial"/>
          <w:color w:val="333333"/>
          <w:sz w:val="24"/>
          <w:szCs w:val="24"/>
        </w:rPr>
        <w:t> Yang. 2020. “Coronavirus: Limit Short-term Economic Damage.” </w:t>
      </w:r>
      <w:r w:rsidRPr="002D1AB0">
        <w:rPr>
          <w:rFonts w:ascii="Arial" w:eastAsia="Times New Roman" w:hAnsi="Arial" w:cs="Arial"/>
          <w:i/>
          <w:iCs/>
          <w:color w:val="333333"/>
          <w:sz w:val="24"/>
          <w:szCs w:val="24"/>
        </w:rPr>
        <w:t>Nature</w:t>
      </w:r>
      <w:r w:rsidRPr="002D1AB0">
        <w:rPr>
          <w:rFonts w:ascii="Arial" w:eastAsia="Times New Roman" w:hAnsi="Arial" w:cs="Arial"/>
          <w:color w:val="333333"/>
          <w:sz w:val="24"/>
          <w:szCs w:val="24"/>
        </w:rPr>
        <w:t> 578 (7796): 515. </w:t>
      </w:r>
      <w:hyperlink r:id="rId23" w:tgtFrame="_blank" w:history="1">
        <w:r w:rsidRPr="002D1AB0">
          <w:rPr>
            <w:rFonts w:ascii="Arial" w:eastAsia="Times New Roman" w:hAnsi="Arial" w:cs="Arial"/>
            <w:color w:val="10147E"/>
            <w:sz w:val="24"/>
            <w:szCs w:val="24"/>
            <w:u w:val="single"/>
          </w:rPr>
          <w:t>[</w:t>
        </w:r>
        <w:proofErr w:type="spellStart"/>
        <w:r w:rsidRPr="002D1AB0">
          <w:rPr>
            <w:rFonts w:ascii="Arial" w:eastAsia="Times New Roman" w:hAnsi="Arial" w:cs="Arial"/>
            <w:color w:val="10147E"/>
            <w:sz w:val="24"/>
            <w:szCs w:val="24"/>
            <w:u w:val="single"/>
          </w:rPr>
          <w:t>Crossref</w:t>
        </w:r>
        <w:proofErr w:type="spellEnd"/>
        <w:r w:rsidRPr="002D1AB0">
          <w:rPr>
            <w:rFonts w:ascii="Arial" w:eastAsia="Times New Roman" w:hAnsi="Arial" w:cs="Arial"/>
            <w:color w:val="10147E"/>
            <w:sz w:val="24"/>
            <w:szCs w:val="24"/>
            <w:u w:val="single"/>
          </w:rPr>
          <w:t>]</w:t>
        </w:r>
      </w:hyperlink>
      <w:r w:rsidRPr="002D1AB0">
        <w:rPr>
          <w:rFonts w:ascii="Arial" w:eastAsia="Times New Roman" w:hAnsi="Arial" w:cs="Arial"/>
          <w:color w:val="333333"/>
          <w:sz w:val="24"/>
          <w:szCs w:val="24"/>
        </w:rPr>
        <w:t>, </w:t>
      </w:r>
      <w:hyperlink r:id="rId24" w:tgtFrame="_blank" w:history="1">
        <w:r w:rsidRPr="002D1AB0">
          <w:rPr>
            <w:rFonts w:ascii="Arial" w:eastAsia="Times New Roman" w:hAnsi="Arial" w:cs="Arial"/>
            <w:color w:val="10147E"/>
            <w:sz w:val="24"/>
            <w:szCs w:val="24"/>
            <w:u w:val="single"/>
          </w:rPr>
          <w:t>[Web of Science ®]</w:t>
        </w:r>
      </w:hyperlink>
      <w:r w:rsidRPr="002D1AB0">
        <w:rPr>
          <w:rFonts w:ascii="Arial" w:eastAsia="Times New Roman" w:hAnsi="Arial" w:cs="Arial"/>
          <w:color w:val="333333"/>
          <w:sz w:val="24"/>
          <w:szCs w:val="24"/>
        </w:rPr>
        <w:t>, </w:t>
      </w:r>
      <w:hyperlink r:id="rId25" w:tgtFrame="_blank" w:history="1">
        <w:r w:rsidRPr="002D1AB0">
          <w:rPr>
            <w:rFonts w:ascii="Arial" w:eastAsia="Times New Roman" w:hAnsi="Arial" w:cs="Arial"/>
            <w:color w:val="10147E"/>
            <w:sz w:val="24"/>
            <w:szCs w:val="24"/>
            <w:u w:val="single"/>
          </w:rPr>
          <w:t>[Google Scholar]</w:t>
        </w:r>
      </w:hyperlink>
    </w:p>
    <w:p w:rsidR="002D1AB0" w:rsidRDefault="002D1AB0" w:rsidP="002D1AB0">
      <w:pPr>
        <w:spacing w:before="100" w:beforeAutospacing="1" w:after="100" w:afterAutospacing="1" w:line="240" w:lineRule="auto"/>
        <w:rPr>
          <w:rFonts w:ascii="Arial" w:eastAsia="Times New Roman" w:hAnsi="Arial" w:cs="Arial"/>
          <w:color w:val="333333"/>
          <w:sz w:val="24"/>
          <w:szCs w:val="24"/>
        </w:rPr>
      </w:pPr>
    </w:p>
    <w:p w:rsidR="002D1AB0" w:rsidRDefault="002D1AB0" w:rsidP="002D1AB0">
      <w:pPr>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Appendix:</w:t>
      </w:r>
    </w:p>
    <w:p w:rsidR="002D1AB0" w:rsidRPr="00505EAB" w:rsidRDefault="002D1AB0" w:rsidP="002D1AB0">
      <w:pPr>
        <w:spacing w:after="0" w:line="360" w:lineRule="auto"/>
        <w:rPr>
          <w:rFonts w:ascii="Arial" w:eastAsia="Times New Roman" w:hAnsi="Arial" w:cs="Arial"/>
          <w:b/>
          <w:bCs/>
          <w:color w:val="10147E"/>
          <w:sz w:val="28"/>
          <w:szCs w:val="28"/>
          <w:bdr w:val="none" w:sz="0" w:space="0" w:color="auto" w:frame="1"/>
          <w:shd w:val="clear" w:color="auto" w:fill="FFFFFF"/>
        </w:rPr>
      </w:pPr>
      <w:r w:rsidRPr="00505EAB">
        <w:rPr>
          <w:rFonts w:ascii="Arial" w:eastAsia="Times New Roman" w:hAnsi="Arial" w:cs="Arial"/>
          <w:color w:val="333333"/>
          <w:sz w:val="28"/>
          <w:szCs w:val="28"/>
        </w:rPr>
        <w:t>Keywords: </w:t>
      </w:r>
      <w:hyperlink r:id="rId26" w:history="1">
        <w:r w:rsidRPr="00505EAB">
          <w:rPr>
            <w:rFonts w:ascii="Arial" w:eastAsia="Times New Roman" w:hAnsi="Arial" w:cs="Arial"/>
            <w:color w:val="10147E"/>
            <w:sz w:val="28"/>
            <w:szCs w:val="28"/>
            <w:u w:val="single"/>
          </w:rPr>
          <w:t>COVID-19</w:t>
        </w:r>
      </w:hyperlink>
      <w:r w:rsidRPr="00505EAB">
        <w:rPr>
          <w:rFonts w:ascii="Arial" w:eastAsia="Times New Roman" w:hAnsi="Arial" w:cs="Arial"/>
          <w:color w:val="333333"/>
          <w:sz w:val="28"/>
          <w:szCs w:val="28"/>
        </w:rPr>
        <w:t>, </w:t>
      </w:r>
      <w:hyperlink r:id="rId27" w:history="1">
        <w:r w:rsidRPr="00505EAB">
          <w:rPr>
            <w:rFonts w:ascii="Arial" w:eastAsia="Times New Roman" w:hAnsi="Arial" w:cs="Arial"/>
            <w:color w:val="10147E"/>
            <w:sz w:val="28"/>
            <w:szCs w:val="28"/>
            <w:u w:val="single"/>
          </w:rPr>
          <w:t>coronavirus disease</w:t>
        </w:r>
      </w:hyperlink>
      <w:r w:rsidRPr="00505EAB">
        <w:rPr>
          <w:rFonts w:ascii="Arial" w:eastAsia="Times New Roman" w:hAnsi="Arial" w:cs="Arial"/>
          <w:color w:val="333333"/>
          <w:sz w:val="28"/>
          <w:szCs w:val="28"/>
        </w:rPr>
        <w:t>, </w:t>
      </w:r>
      <w:hyperlink r:id="rId28" w:history="1">
        <w:r w:rsidRPr="00505EAB">
          <w:rPr>
            <w:rFonts w:ascii="Arial" w:eastAsia="Times New Roman" w:hAnsi="Arial" w:cs="Arial"/>
            <w:color w:val="10147E"/>
            <w:sz w:val="28"/>
            <w:szCs w:val="28"/>
            <w:u w:val="single"/>
          </w:rPr>
          <w:t>stock markets</w:t>
        </w:r>
      </w:hyperlink>
      <w:r w:rsidRPr="00505EAB">
        <w:rPr>
          <w:rFonts w:ascii="Arial" w:eastAsia="Times New Roman" w:hAnsi="Arial" w:cs="Arial"/>
          <w:color w:val="333333"/>
          <w:sz w:val="28"/>
          <w:szCs w:val="28"/>
        </w:rPr>
        <w:t>, </w:t>
      </w:r>
      <w:r>
        <w:rPr>
          <w:rFonts w:ascii="Arial" w:eastAsia="Times New Roman" w:hAnsi="Arial" w:cs="Arial"/>
          <w:color w:val="10147E"/>
          <w:sz w:val="28"/>
          <w:szCs w:val="28"/>
          <w:u w:val="single"/>
        </w:rPr>
        <w:t>spill-over-</w:t>
      </w:r>
      <w:r w:rsidRPr="00505EAB">
        <w:rPr>
          <w:rFonts w:ascii="Arial" w:eastAsia="Times New Roman" w:hAnsi="Arial" w:cs="Arial"/>
          <w:color w:val="10147E"/>
          <w:sz w:val="28"/>
          <w:szCs w:val="28"/>
          <w:u w:val="single"/>
        </w:rPr>
        <w:t>effects</w:t>
      </w:r>
    </w:p>
    <w:p w:rsidR="002D1AB0" w:rsidRPr="004A5433" w:rsidRDefault="002D1AB0" w:rsidP="002D1AB0">
      <w:pPr>
        <w:spacing w:before="100" w:beforeAutospacing="1" w:after="100" w:afterAutospacing="1" w:line="240" w:lineRule="auto"/>
        <w:rPr>
          <w:rFonts w:ascii="Arial" w:eastAsia="Times New Roman" w:hAnsi="Arial" w:cs="Arial"/>
          <w:b/>
          <w:bCs/>
          <w:color w:val="333333"/>
          <w:sz w:val="24"/>
          <w:szCs w:val="24"/>
        </w:rPr>
      </w:pPr>
    </w:p>
    <w:sectPr w:rsidR="002D1AB0" w:rsidRPr="004A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6502D"/>
    <w:multiLevelType w:val="hybridMultilevel"/>
    <w:tmpl w:val="5B566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44B6B"/>
    <w:multiLevelType w:val="multilevel"/>
    <w:tmpl w:val="21E8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F6299"/>
    <w:multiLevelType w:val="hybridMultilevel"/>
    <w:tmpl w:val="4490A898"/>
    <w:lvl w:ilvl="0" w:tplc="221CD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47"/>
    <w:rsid w:val="001C1B47"/>
    <w:rsid w:val="00223E20"/>
    <w:rsid w:val="002D1AB0"/>
    <w:rsid w:val="006B4C5A"/>
    <w:rsid w:val="00D8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DE343-8159-46A0-814B-7FBFE32F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B0"/>
    <w:pPr>
      <w:ind w:left="720"/>
      <w:contextualSpacing/>
    </w:pPr>
  </w:style>
  <w:style w:type="paragraph" w:styleId="BalloonText">
    <w:name w:val="Balloon Text"/>
    <w:basedOn w:val="Normal"/>
    <w:link w:val="BalloonTextChar"/>
    <w:uiPriority w:val="99"/>
    <w:semiHidden/>
    <w:unhideWhenUsed/>
    <w:rsid w:val="002D1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A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andfonline.com/doi/full/10.1080/20954816.2020.1757570?scroll=top&amp;needAccess=true&amp;" TargetMode="External"/><Relationship Id="rId18" Type="http://schemas.openxmlformats.org/officeDocument/2006/relationships/hyperlink" Target="http://scholar.google.com/scholar_lookup?hl=en&amp;volume=51&amp;publication_year=2016&amp;pages=463-487&amp;issue=2&amp;author=Timothy+R.+Burch&amp;author=Douglas+R.+Emery&amp;author=Michael+R.+Fuerst&amp;title=Who+Moves+Markets+in+a+Sudden+Marketwide+Crisis%3F+Evidence+from+9%2F11" TargetMode="External"/><Relationship Id="rId26" Type="http://schemas.openxmlformats.org/officeDocument/2006/relationships/hyperlink" Target="https://www.tandfonline.com/keyword/COVID-19" TargetMode="External"/><Relationship Id="rId3" Type="http://schemas.openxmlformats.org/officeDocument/2006/relationships/settings" Target="settings.xml"/><Relationship Id="rId21" Type="http://schemas.openxmlformats.org/officeDocument/2006/relationships/hyperlink" Target="https://www.tandfonline.com/servlet/linkout?suffix=CIT0004&amp;dbid=16&amp;doi=10.1080%2F20954816.2020.1757570&amp;key=10.1016%2Fj.ijhm.2005.11.00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andfonline.com/servlet/linkout?suffix=CIT0002&amp;dbid=128&amp;doi=10.1080%2F20954816.2020.1757570&amp;key=000378927300005" TargetMode="External"/><Relationship Id="rId25" Type="http://schemas.openxmlformats.org/officeDocument/2006/relationships/hyperlink" Target="http://scholar.google.com/scholar_lookup?hl=en&amp;volume=578&amp;publication_year=2020&amp;pages=515&amp;issue=7796&amp;author=Hongbo+Duan&amp;author=Shouyang+Wang&amp;author=Cuihong+Yang&amp;title=Coronavirus%3A+Limit+Short-term+Economic+Damage" TargetMode="External"/><Relationship Id="rId2" Type="http://schemas.openxmlformats.org/officeDocument/2006/relationships/styles" Target="styles.xml"/><Relationship Id="rId16" Type="http://schemas.openxmlformats.org/officeDocument/2006/relationships/hyperlink" Target="https://www.tandfonline.com/servlet/linkout?suffix=CIT0002&amp;dbid=16&amp;doi=10.1080%2F20954816.2020.1757570&amp;key=10.1017%2FS0022109016000211" TargetMode="External"/><Relationship Id="rId20" Type="http://schemas.openxmlformats.org/officeDocument/2006/relationships/hyperlink" Target="http://scholar.google.com/scholar_lookup?hl=en&amp;volume=44&amp;publication_year=2004&amp;pages=539-558&amp;issue=4&amp;author=David+A.+Carter&amp;author=Betty+J.+Simkins&amp;title=The+Market%E2%80%99s+Reaction+to+Unexpected%2C+Catastrophic+Events%3A+The+Case+of+Airline+Stock+Returns+and+the+September+11th+Attack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andfonline.com/doi/full/10.1080/20954816.2020.1757570?scroll=top&amp;needAccess=true&amp;" TargetMode="External"/><Relationship Id="rId11" Type="http://schemas.openxmlformats.org/officeDocument/2006/relationships/image" Target="media/image5.png"/><Relationship Id="rId24" Type="http://schemas.openxmlformats.org/officeDocument/2006/relationships/hyperlink" Target="https://www.tandfonline.com/servlet/linkout?suffix=CIT0006&amp;dbid=128&amp;doi=10.1080%2F20954816.2020.1757570&amp;key=000516571100008" TargetMode="External"/><Relationship Id="rId5" Type="http://schemas.openxmlformats.org/officeDocument/2006/relationships/hyperlink" Target="https://www.tandfonline.com/doi/full/10.1080/20954816.2020.1757570?scroll=top&amp;needAccess=true&amp;" TargetMode="External"/><Relationship Id="rId15" Type="http://schemas.openxmlformats.org/officeDocument/2006/relationships/hyperlink" Target="http://scholar.google.com/scholar?hl=en&amp;q=Andersen%2C+Karen.+2020.+%E2%80%9CMorningstar%E2%80%99s+View%3A+The+Impact+of+Coronavirus+on+the+Economy.%E2%80%9D+Stock+Strategist+Industry+Reports.+https%3A%2F%2Fwww.morningstar.com%2Farticles%2F971254%2Fmorningstars-view-the-impact-of-coronavirus-on-the-economy" TargetMode="External"/><Relationship Id="rId23" Type="http://schemas.openxmlformats.org/officeDocument/2006/relationships/hyperlink" Target="https://www.tandfonline.com/servlet/linkout?suffix=CIT0006&amp;dbid=16&amp;doi=10.1080%2F20954816.2020.1757570&amp;key=10.1038%2Fd41586-020-00522-6" TargetMode="External"/><Relationship Id="rId28" Type="http://schemas.openxmlformats.org/officeDocument/2006/relationships/hyperlink" Target="https://www.tandfonline.com/keyword/Stock+Markets" TargetMode="External"/><Relationship Id="rId10" Type="http://schemas.openxmlformats.org/officeDocument/2006/relationships/image" Target="media/image4.png"/><Relationship Id="rId19" Type="http://schemas.openxmlformats.org/officeDocument/2006/relationships/hyperlink" Target="https://www.tandfonline.com/servlet/linkout?suffix=CIT0003&amp;dbid=16&amp;doi=10.1080%2F20954816.2020.1757570&amp;key=10.1016%2Fj.qref.2003.10.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orningstar.com/articles/971254/morningstars-view-the-impact-of-coronavirus-on-the-economy" TargetMode="External"/><Relationship Id="rId22" Type="http://schemas.openxmlformats.org/officeDocument/2006/relationships/hyperlink" Target="http://scholar.google.com/scholar_lookup?hl=en&amp;volume=26&amp;publication_year=2007&amp;pages=200-212&amp;issue=1&amp;author=Ming-Hsiang+Chen&amp;author=Soo+Cheong+Shawn+Jang&amp;author=Woo+Gon+Kim&amp;title=The+Impact+of+the+SARS+Outbreak+on+Taiwanese+Hotel+Stock+Performance%3A+An+Event-study+Approach" TargetMode="External"/><Relationship Id="rId27" Type="http://schemas.openxmlformats.org/officeDocument/2006/relationships/hyperlink" Target="https://www.tandfonline.com/keyword/Coronavirus+Disea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Joseph</dc:creator>
  <cp:keywords/>
  <dc:description/>
  <cp:lastModifiedBy>Michael Joseph</cp:lastModifiedBy>
  <cp:revision>2</cp:revision>
  <dcterms:created xsi:type="dcterms:W3CDTF">2020-12-11T12:01:00Z</dcterms:created>
  <dcterms:modified xsi:type="dcterms:W3CDTF">2020-12-11T12:01:00Z</dcterms:modified>
</cp:coreProperties>
</file>