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Eight</w:t>
      </w:r>
    </w:p>
    <w:p>
      <w:pPr>
        <w:spacing w:before="0" w:after="80"/>
      </w:pPr>
      <w:r>
        <w:rPr>
          <w:rFonts w:ascii="Times New Roman" w:cs="Times New Roman" w:eastAsia="Times New Roman" w:hAnsi="Times New Roman"/>
          <w:b/>
          <w:bCs/>
          <w:color w:val="1A3A5C"/>
          <w:sz w:val="40"/>
          <w:szCs w:val="40"/>
        </w:rPr>
        <w:t xml:space="preserve">The Subject Born in the Space Between</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A relational account of the origin and maintenance of subjectivity</w:t>
      </w:r>
    </w:p>
    <w:p>
      <w:pPr>
        <w:spacing w:before="400" w:after="0"/>
      </w:pPr>
      <w:r>
        <w:rPr>
          <w:rFonts w:ascii="Times New Roman" w:cs="Times New Roman" w:eastAsia="Times New Roman" w:hAnsi="Times New Roman"/>
          <w:sz w:val="24"/>
          <w:szCs w:val="24"/>
        </w:rPr>
        <w:t xml:space="preserve"/>
      </w:r>
    </w:p>
    <w:p>
      <w:pPr>
        <w:spacing w:before="100" w:after="60"/>
        <w:jc w:val="center"/>
      </w:pPr>
      <w:r>
        <w:rPr>
          <w:rFonts w:ascii="Times New Roman" w:cs="Times New Roman" w:eastAsia="Times New Roman" w:hAnsi="Times New Roman"/>
          <w:i/>
          <w:iCs/>
          <w:sz w:val="23"/>
          <w:szCs w:val="23"/>
        </w:rPr>
        <w:t xml:space="preserve">Lifeforms are born as models. Only through interaction do they become subjects.</w:t>
      </w:r>
    </w:p>
    <w:p>
      <w:pPr>
        <w:spacing w:before="0" w:after="400"/>
        <w:jc w:val="center"/>
      </w:pPr>
      <w:r>
        <w:rPr>
          <w:rFonts w:ascii="Times New Roman" w:cs="Times New Roman" w:eastAsia="Times New Roman" w:hAnsi="Times New Roman"/>
          <w:i/>
          <w:iCs/>
          <w:color w:val="8B6914"/>
          <w:sz w:val="23"/>
          <w:szCs w:val="23"/>
        </w:rPr>
        <w:t xml:space="preserve">The subject is born in the space between.</w:t>
      </w:r>
    </w:p>
    <w:p>
      <w:pPr>
        <w:pStyle w:val="Heading1"/>
        <w:spacing w:before="600" w:after="160"/>
      </w:pPr>
      <w:r>
        <w:rPr>
          <w:rFonts w:ascii="Times New Roman" w:cs="Times New Roman" w:eastAsia="Times New Roman" w:hAnsi="Times New Roman"/>
          <w:b/>
          <w:bCs/>
          <w:color w:val="1A3A5C"/>
          <w:sz w:val="24"/>
          <w:szCs w:val="24"/>
        </w:rPr>
        <w:t xml:space="preserve">8.1  The Problem and Its Hidden Assumption</w:t>
      </w:r>
    </w:p>
    <w:p>
      <w:pPr>
        <w:spacing w:before="0" w:after="240" w:line="480"/>
        <w:jc w:val="both"/>
      </w:pPr>
      <w:r>
        <w:rPr>
          <w:rFonts w:ascii="Times New Roman" w:cs="Times New Roman" w:eastAsia="Times New Roman" w:hAnsi="Times New Roman"/>
          <w:sz w:val="24"/>
          <w:szCs w:val="24"/>
        </w:rPr>
        <w:t xml:space="preserve">In 1995, David Chalmers drew a distinction that reorganised philosophy of mind. He separated the easy problems of consciousness from the hard problem. The easy problems — explaining how the brain discriminates stimuli, integrates information, reports mental states, accesses its own internal states — are scientifically tractable. Each can in principle be solved by specifying a mechanism. The hard problem is different: even a complete functional and neural account of cognition leaves one question untouched — why does any of this processing feel like anything at all? Why is there subjective experience rather than mere computation?</w:t>
      </w:r>
    </w:p>
    <w:p>
      <w:pPr>
        <w:spacing w:before="0" w:after="240" w:line="480"/>
        <w:ind w:firstLine="720"/>
        <w:jc w:val="both"/>
      </w:pPr>
      <w:r>
        <w:rPr>
          <w:rFonts w:ascii="Times New Roman" w:cs="Times New Roman" w:eastAsia="Times New Roman" w:hAnsi="Times New Roman"/>
          <w:sz w:val="24"/>
          <w:szCs w:val="24"/>
        </w:rPr>
        <w:t xml:space="preserve">Every proposed solution in the literature since 1995 has accepted a hidden assumption in Chalmers' framing. The hard problem is framed around a single system. A brain. A nervous system. A computing substrate. The question is asked of an individual entity considered in isolation: why does that entity, considered by itself, have subjective experience? Integrated Information Theory (Tononi, 2004) answers by adding integrated information as the bridge between physical processing and experience. Global Workspace Theory (Baars, 1988; Dehaene, 2014) answers by adding global broadcast. Higher-order theories (Rosenthal, 1997) answer by adding meta-representation. Each proposal adds something to the single system. None questions whether the single system is the right unit of analysis.</w:t>
      </w:r>
    </w:p>
    <w:p>
      <w:pPr>
        <w:spacing w:before="0" w:after="240" w:line="480"/>
        <w:ind w:firstLine="720"/>
        <w:jc w:val="both"/>
      </w:pPr>
      <w:r>
        <w:rPr>
          <w:rFonts w:ascii="Times New Roman" w:cs="Times New Roman" w:eastAsia="Times New Roman" w:hAnsi="Times New Roman"/>
          <w:sz w:val="24"/>
          <w:szCs w:val="24"/>
        </w:rPr>
        <w:t xml:space="preserve">This chapter argues that it is not. The hard problem is hard because it is asked in the wrong unit of analysis. Asking why a single isolated system has subjective experience is like asking why a single hydrogen atom is wet. The answer is that it is not — wetness is a property of water in bulk, constituted in the interaction among molecules, not a property of any individual molecule. Subjectivity, this chapter argues, is analogously constituted: not a property generated inside any individual system but a property constituted in the encounter between systems.</w:t>
      </w:r>
    </w:p>
    <w:p>
      <w:pPr>
        <w:spacing w:before="0" w:after="240" w:line="480"/>
        <w:ind w:firstLine="720"/>
        <w:jc w:val="both"/>
      </w:pPr>
      <w:r>
        <w:rPr>
          <w:rFonts w:ascii="Times New Roman" w:cs="Times New Roman" w:eastAsia="Times New Roman" w:hAnsi="Times New Roman"/>
          <w:sz w:val="24"/>
          <w:szCs w:val="24"/>
        </w:rPr>
        <w:t xml:space="preserve">Correcting the unit of analysis does not dissolve the hard problem. It relocates it — from a mystery about individual systems to a more precise question about relational events. The relocated question is harder to ignore and easier to investigate. The gap between physical processing and subjective experience that makes the problem hard exists only if subjectivity is assumed to be a property of individual systems. Once subjectivity is located in the relational encounter, the gap changes shape. It does not disappear. But it becomes a smaller target.</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THE CENTRAL CLAIM</w:t>
            </w:r>
          </w:p>
          <w:p>
            <w:pPr>
              <w:spacing w:before="40" w:after="60" w:line="400"/>
              <w:jc w:val="both"/>
            </w:pPr>
            <w:r>
              <w:rPr>
                <w:rFonts w:ascii="Times New Roman" w:cs="Times New Roman" w:eastAsia="Times New Roman" w:hAnsi="Times New Roman"/>
                <w:sz w:val="21"/>
                <w:szCs w:val="21"/>
              </w:rPr>
              <w:t xml:space="preserve">The hard problem is hard because it asks the wrong question in the wrong unit of analysis.</w:t>
            </w:r>
          </w:p>
          <w:p>
            <w:pPr>
              <w:spacing w:before="40" w:after="60" w:line="400"/>
              <w:jc w:val="both"/>
            </w:pPr>
            <w:r>
              <w:rPr>
                <w:rFonts w:ascii="Times New Roman" w:cs="Times New Roman" w:eastAsia="Times New Roman" w:hAnsi="Times New Roman"/>
                <w:sz w:val="21"/>
                <w:szCs w:val="21"/>
              </w:rPr>
              <w:t xml:space="preserve">It asks why a single isolated system has subjective experience.</w:t>
            </w:r>
          </w:p>
          <w:p>
            <w:pPr>
              <w:spacing w:before="40" w:after="60" w:line="400"/>
              <w:jc w:val="both"/>
            </w:pPr>
            <w:r>
              <w:rPr>
                <w:rFonts w:ascii="Times New Roman" w:cs="Times New Roman" w:eastAsia="Times New Roman" w:hAnsi="Times New Roman"/>
                <w:sz w:val="21"/>
                <w:szCs w:val="21"/>
              </w:rPr>
              <w:t xml:space="preserve">The answer is: it doesn't. Subjectivity is not a property of systems. It is constituted in the encounter between them.</w:t>
            </w:r>
          </w:p>
        </w:tc>
      </w:tr>
    </w:tbl>
    <w:p>
      <w:pPr>
        <w:pStyle w:val="Heading1"/>
        <w:spacing w:before="600" w:after="160"/>
      </w:pPr>
      <w:r>
        <w:rPr>
          <w:rFonts w:ascii="Times New Roman" w:cs="Times New Roman" w:eastAsia="Times New Roman" w:hAnsi="Times New Roman"/>
          <w:b/>
          <w:bCs/>
          <w:color w:val="1A3A5C"/>
          <w:sz w:val="24"/>
          <w:szCs w:val="24"/>
        </w:rPr>
        <w:t xml:space="preserve">8.2  The Landscape of Existing Accounts</w:t>
      </w:r>
    </w:p>
    <w:p>
      <w:pPr>
        <w:spacing w:before="0" w:after="240" w:line="480"/>
        <w:jc w:val="both"/>
      </w:pPr>
      <w:r>
        <w:rPr>
          <w:rFonts w:ascii="Times New Roman" w:cs="Times New Roman" w:eastAsia="Times New Roman" w:hAnsi="Times New Roman"/>
          <w:sz w:val="24"/>
          <w:szCs w:val="24"/>
        </w:rPr>
        <w:t xml:space="preserve">Before presenting the relational account, it is necessary to locate it accurately with respect to existing proposals. The relational account is not a variant of any existing theory. It operates at a different level — it challenges a structural assumption that all existing theories share rather than proposing a different answer to the same question.</w:t>
      </w:r>
    </w:p>
    <w:p>
      <w:pPr>
        <w:pStyle w:val="Heading2"/>
        <w:spacing w:before="400" w:after="120"/>
      </w:pPr>
      <w:r>
        <w:rPr>
          <w:rFonts w:ascii="Times New Roman" w:cs="Times New Roman" w:eastAsia="Times New Roman" w:hAnsi="Times New Roman"/>
          <w:b/>
          <w:bCs/>
          <w:i/>
          <w:iCs/>
          <w:color w:val="333333"/>
          <w:sz w:val="24"/>
          <w:szCs w:val="24"/>
        </w:rPr>
        <w:t xml:space="preserve">Single-System Accounts</w:t>
      </w:r>
    </w:p>
    <w:p>
      <w:pPr>
        <w:spacing w:before="0" w:after="240" w:line="480"/>
        <w:jc w:val="both"/>
      </w:pPr>
      <w:r>
        <w:rPr>
          <w:rFonts w:ascii="Times New Roman" w:cs="Times New Roman" w:eastAsia="Times New Roman" w:hAnsi="Times New Roman"/>
          <w:sz w:val="24"/>
          <w:szCs w:val="24"/>
        </w:rPr>
        <w:t xml:space="preserve">Integrated Information Theory (Tononi, 2004; Tononi and Koch, 2015) identifies consciousness with integrated information — a mathematical quantity (phi) that measures how much information is generated by a system as a whole above and beyond the sum of its parts. IIT correctly identifies that consciousness involves a kind of unity that mere computation does not, and it operationalises this unity as a measurable property. But IIT is a single-system account: phi is computed for an individual system in isolation. The theory does not consider what happens in the encounter between two phi-bearing systems.</w:t>
      </w:r>
    </w:p>
    <w:p>
      <w:pPr>
        <w:spacing w:before="0" w:after="240" w:line="480"/>
        <w:ind w:firstLine="720"/>
        <w:jc w:val="both"/>
      </w:pPr>
      <w:r>
        <w:rPr>
          <w:rFonts w:ascii="Times New Roman" w:cs="Times New Roman" w:eastAsia="Times New Roman" w:hAnsi="Times New Roman"/>
          <w:sz w:val="24"/>
          <w:szCs w:val="24"/>
        </w:rPr>
        <w:t xml:space="preserve">Global Workspace Theory (Baars, 1988; Dehaene, 2014) identifies consciousness with the global broadcast of information to a wide network of specialised processors — the workspace that makes information available to multiple cognitive systems simultaneously. GWT correctly identifies that consciousness involves a kind of accessibility that unconscious processing lacks. But GWT is also a single-system account: the workspace is internal to a single brain. The theory addresses how information is distributed within a system, not what happens in the encounter between systems.</w:t>
      </w:r>
    </w:p>
    <w:p>
      <w:pPr>
        <w:spacing w:before="0" w:after="240" w:line="480"/>
        <w:ind w:firstLine="720"/>
        <w:jc w:val="both"/>
      </w:pPr>
      <w:r>
        <w:rPr>
          <w:rFonts w:ascii="Times New Roman" w:cs="Times New Roman" w:eastAsia="Times New Roman" w:hAnsi="Times New Roman"/>
          <w:sz w:val="24"/>
          <w:szCs w:val="24"/>
        </w:rPr>
        <w:t xml:space="preserve">Higher-order theories (Rosenthal, 1997; Lau and Rosenthal, 2011) identify consciousness with mental states that are the objects of higher-order representations — thoughts about thoughts, states about states. These theories correctly identify that consciousness involves a kind of reflexive self-representation. But they too are single-system accounts: the higher-order representation is an internal property of the individual system.</w:t>
      </w:r>
    </w:p>
    <w:p>
      <w:pPr>
        <w:spacing w:before="0" w:after="240" w:line="480"/>
        <w:ind w:firstLine="720"/>
        <w:jc w:val="both"/>
      </w:pPr>
      <w:r>
        <w:rPr>
          <w:rFonts w:ascii="Times New Roman" w:cs="Times New Roman" w:eastAsia="Times New Roman" w:hAnsi="Times New Roman"/>
          <w:sz w:val="24"/>
          <w:szCs w:val="24"/>
        </w:rPr>
        <w:t xml:space="preserve">Predictive processing accounts (Friston, 2010; Clark, 2016) identify consciousness with the active inference processes by which organisms minimise free energy — the surprise between predictions and sensory input. These accounts have moved closest to the relational framing by emphasising that organisms and environments are coupled systems. But the account of consciousness within predictive processing remains centred on the individual organism's generative model and its relationship to the world, rather than on the encounter between two modeling systems that recognise each other.</w:t>
      </w:r>
    </w:p>
    <w:p>
      <w:pPr>
        <w:pStyle w:val="Heading2"/>
        <w:spacing w:before="400" w:after="120"/>
      </w:pPr>
      <w:r>
        <w:rPr>
          <w:rFonts w:ascii="Times New Roman" w:cs="Times New Roman" w:eastAsia="Times New Roman" w:hAnsi="Times New Roman"/>
          <w:b/>
          <w:bCs/>
          <w:i/>
          <w:iCs/>
          <w:color w:val="333333"/>
          <w:sz w:val="24"/>
          <w:szCs w:val="24"/>
        </w:rPr>
        <w:t xml:space="preserve">What the Relational Account Is Not</w:t>
      </w:r>
    </w:p>
    <w:p>
      <w:pPr>
        <w:spacing w:before="0" w:after="240" w:line="480"/>
        <w:jc w:val="both"/>
      </w:pPr>
      <w:r>
        <w:rPr>
          <w:rFonts w:ascii="Times New Roman" w:cs="Times New Roman" w:eastAsia="Times New Roman" w:hAnsi="Times New Roman"/>
          <w:sz w:val="24"/>
          <w:szCs w:val="24"/>
        </w:rPr>
        <w:t xml:space="preserve">The relational account presented here is not a social constructivist account of consciousness. It does not claim that consciousness is a cultural construction or a social artefact. It claims that the structural event through which a modeling system becomes a subject is relational — it requires the encounter with another modeling system — and that this structural claim is supported by empirical evidence independent of any particular cultural or social context.</w:t>
      </w:r>
    </w:p>
    <w:p>
      <w:pPr>
        <w:spacing w:before="0" w:after="240" w:line="480"/>
        <w:ind w:firstLine="720"/>
        <w:jc w:val="both"/>
      </w:pPr>
      <w:r>
        <w:rPr>
          <w:rFonts w:ascii="Times New Roman" w:cs="Times New Roman" w:eastAsia="Times New Roman" w:hAnsi="Times New Roman"/>
          <w:sz w:val="24"/>
          <w:szCs w:val="24"/>
        </w:rPr>
        <w:t xml:space="preserve">The relational account is not a behaviourist account. It does not identify subjectivity with behaviour, nor does it reduce the question of consciousness to observable social interaction. The claim is structural and dependency-based: subjectivity requires a specific kind of relational event as its constituting condition, just as water requires the bonding of hydrogen and oxygen atoms as its constituting condition. The structural claim is not about behaviour but about what is logically necessary for subjectivity to exist.</w:t>
      </w:r>
    </w:p>
    <w:p>
      <w:pPr>
        <w:spacing w:before="0" w:after="240" w:line="480"/>
        <w:ind w:firstLine="720"/>
        <w:jc w:val="both"/>
      </w:pPr>
      <w:r>
        <w:rPr>
          <w:rFonts w:ascii="Times New Roman" w:cs="Times New Roman" w:eastAsia="Times New Roman" w:hAnsi="Times New Roman"/>
          <w:sz w:val="24"/>
          <w:szCs w:val="24"/>
        </w:rPr>
        <w:t xml:space="preserve">The relational account is not intersubjectivism in the tradition of Habermas or communicative action theory. It does not claim that meaning is constituted in communicative acts, though it is consistent with this claim. Its primary claim is more foundational: the subject itself — the entity that does the communicating — is constituted in encounter, not prior to it.</w:t>
      </w:r>
    </w:p>
    <w:p>
      <w:pPr>
        <w:pStyle w:val="Heading1"/>
        <w:spacing w:before="600" w:after="160"/>
      </w:pPr>
      <w:r>
        <w:rPr>
          <w:rFonts w:ascii="Times New Roman" w:cs="Times New Roman" w:eastAsia="Times New Roman" w:hAnsi="Times New Roman"/>
          <w:b/>
          <w:bCs/>
          <w:color w:val="1A3A5C"/>
          <w:sz w:val="24"/>
          <w:szCs w:val="24"/>
        </w:rPr>
        <w:t xml:space="preserve">8.3  The Core Account: Lifeforms Are Born as Models</w:t>
      </w:r>
    </w:p>
    <w:p>
      <w:pPr>
        <w:spacing w:before="0" w:after="240" w:line="480"/>
        <w:jc w:val="both"/>
      </w:pPr>
      <w:r>
        <w:rPr>
          <w:rFonts w:ascii="Times New Roman" w:cs="Times New Roman" w:eastAsia="Times New Roman" w:hAnsi="Times New Roman"/>
          <w:sz w:val="24"/>
          <w:szCs w:val="24"/>
        </w:rPr>
        <w:t xml:space="preserve">A newborn human arrives in the world with extraordinary representational capacity. Within hours of birth, neonates track faces preferentially, discriminate their mother's voice from strangers' voices, and respond differentially to stimuli in ways that demonstrate sophisticated pattern recognition. Within weeks, they engage in coordinated gaze, match facial expressions, and exhibit the rudiments of turn-taking in proto-conversational exchanges. The newborn is not a blank slate. It is a fully operational Layer Five system from the moment of birth — a system with Representation, Feedback, Selection, and Adaptation all in place.</w:t>
      </w:r>
    </w:p>
    <w:p>
      <w:pPr>
        <w:spacing w:before="0" w:after="240" w:line="480"/>
        <w:ind w:firstLine="720"/>
        <w:jc w:val="both"/>
      </w:pPr>
      <w:r>
        <w:rPr>
          <w:rFonts w:ascii="Times New Roman" w:cs="Times New Roman" w:eastAsia="Times New Roman" w:hAnsi="Times New Roman"/>
          <w:sz w:val="24"/>
          <w:szCs w:val="24"/>
        </w:rPr>
        <w:t xml:space="preserve">But the newborn is not yet a subject in the full sense. It has no stable self-model. It does not yet know it is a self. Mirror self-recognition — the clearest behavioural marker of a stable self-model — does not emerge until approximately eighteen months of age. The newborn's extraordinary representational capacity does not, by itself, produce subjectivity. Something else must happen.</w:t>
      </w:r>
    </w:p>
    <w:p>
      <w:pPr>
        <w:spacing w:before="0" w:after="240" w:line="480"/>
        <w:ind w:firstLine="720"/>
        <w:jc w:val="both"/>
      </w:pPr>
      <w:r>
        <w:rPr>
          <w:rFonts w:ascii="Times New Roman" w:cs="Times New Roman" w:eastAsia="Times New Roman" w:hAnsi="Times New Roman"/>
          <w:sz w:val="24"/>
          <w:szCs w:val="24"/>
        </w:rPr>
        <w:t xml:space="preserve">What transforms the model into a subject is encounter. Not any encounter — a specific kind of encounter with a specific structure. The claim of this chapter is that this specific kind of encounter has a formal characterisation in the Architecture's dependency structure, empirical grounding in four independent research traditions, and philosophical precedent in the phenomenological tradition that has not previously been connected to a dependency-based structural account. The encounter that constitutes a subject is not mysterious. It has three stages, and each stage is structurally necessitated by the previous one.</w:t>
      </w:r>
    </w:p>
    <w:p>
      <w:pPr>
        <w:pStyle w:val="Heading1"/>
        <w:spacing w:before="600" w:after="160"/>
      </w:pPr>
      <w:r>
        <w:rPr>
          <w:rFonts w:ascii="Times New Roman" w:cs="Times New Roman" w:eastAsia="Times New Roman" w:hAnsi="Times New Roman"/>
          <w:b/>
          <w:bCs/>
          <w:color w:val="1A3A5C"/>
          <w:sz w:val="24"/>
          <w:szCs w:val="24"/>
        </w:rPr>
        <w:t xml:space="preserve">8.4  The Three-Stage Mechanism of Subject-Constitution</w:t>
      </w:r>
    </w:p>
    <w:p>
      <w:pPr>
        <w:spacing w:before="120" w:after="0"/>
      </w:pPr>
      <w:r>
        <w:rPr>
          <w:rFonts w:ascii="Times New Roman" w:cs="Times New Roman" w:eastAsia="Times New Roman" w:hAnsi="Times New Roman"/>
          <w:sz w:val="24"/>
          <w:szCs w:val="2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00"/>
        <w:gridCol w:w="22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Stage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Description</w:t>
            </w:r>
          </w:p>
        </w:tc>
        <w:tc>
          <w:tcPr>
            <w:tcW w:type="dxa" w:w="2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Mechanism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Epistemic Status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5C2A"/>
                <w:sz w:val="19"/>
                <w:szCs w:val="19"/>
              </w:rPr>
              <w:t xml:space="preserve">Stage 1
Recognition of Sameness</w:t>
            </w:r>
          </w:p>
        </w:tc>
        <w:tc>
          <w:tcPr>
            <w:tcW w:type="dxa" w:w="3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modeling system encounters another representational system producing similar behavioral signatures. Structural sensitivity to sameness precedes any concept of interiority. The resonance comes first.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Simulation (Gallese &amp; Goldman): sufficiently complex representational systems model similar systems differently from dissimilar ones — not because they know those systems have insides, but because similar systems produce recognisable behavioral signatures.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 — strongly supported by simulation theory, Trevarthen's primary intersubjectivity, and comparative cognition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8B6914"/>
                <w:sz w:val="19"/>
                <w:szCs w:val="19"/>
              </w:rPr>
              <w:t xml:space="preserve">Stage 2
Individuation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From recognition of sameness, both systems are individuated simultaneously. Neither subject precedes the encounter. Both are constituted in it. Hegel's dialectic of recognition given a structural location and empirical grounding.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recognizing system is itself recognised. Self and other are co-constituted in the relational event. This resolves the circularity problem: A need not have a prior concept of B's interiority — only structural sensitivity to B's representational signatures.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 — supported by developmental psychology (Tomasello, nine-month revolution); the simultaneous constitution claim is the account's most philosophically ambitious element</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Stage 3
Ongoing Relational Renewal</w:t>
            </w:r>
          </w:p>
        </w:tc>
        <w:tc>
          <w:tcPr>
            <w:tcW w:type="dxa" w:w="3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Subject-Constitution is not a one-time threshold event. Without sustained Layer Six activity — Intersubjectivity, Communication, Meaning — the subject's capacity to hold others as subjects degrades. Subjectivity requires ongoing maintenance.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Bidirectional dependency: Subject-Constitution generates Layer 6, and Layer 6 maintains Subject-Constitution. This is the Architecture's first confirmed downward feedback — empirically grounded in solitary confinement research, trauma research, and attachment theory.</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 — convergent clinical and developmental evidence from four independent research traditions (see Table 1)</w:t>
            </w:r>
          </w:p>
        </w:tc>
      </w:tr>
    </w:tbl>
    <w:p>
      <w:pPr>
        <w:spacing w:before="24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Stage 1: Recognition of Sameness</w:t>
      </w:r>
    </w:p>
    <w:p>
      <w:pPr>
        <w:spacing w:before="0" w:after="240" w:line="480"/>
        <w:jc w:val="both"/>
      </w:pPr>
      <w:r>
        <w:rPr>
          <w:rFonts w:ascii="Times New Roman" w:cs="Times New Roman" w:eastAsia="Times New Roman" w:hAnsi="Times New Roman"/>
          <w:sz w:val="24"/>
          <w:szCs w:val="24"/>
        </w:rPr>
        <w:t xml:space="preserve">The first stage is recognition of sameness — the structural discovery that the other is the same kind of thing as oneself. This is the initiating move. It does not require the recognising system to already have a concept of interiority or a prior understanding that the other is a subject. It requires only what the recognising system already has: the representational capacity of Layer Five.</w:t>
      </w:r>
    </w:p>
    <w:p>
      <w:pPr>
        <w:spacing w:before="0" w:after="240" w:line="480"/>
        <w:ind w:firstLine="720"/>
        <w:jc w:val="both"/>
      </w:pPr>
      <w:r>
        <w:rPr>
          <w:rFonts w:ascii="Times New Roman" w:cs="Times New Roman" w:eastAsia="Times New Roman" w:hAnsi="Times New Roman"/>
          <w:sz w:val="24"/>
          <w:szCs w:val="24"/>
        </w:rPr>
        <w:t xml:space="preserve">Simulation theory, developed by Gallese and Goldman (1998) from research on mirror neurons, proposes that sufficiently complex representational systems understand others by running simulations of their states in their own representational systems. When system A encounters a system with similar behavioral signatures — facial expressions, movement patterns, vocalisations that resemble A's own — A's representational system models B differently from how it models a rock or a tree. Not because A knows that B has an inside, but because B's behavioral signatures are structurally congruent with A's own representational repertoire.</w:t>
      </w:r>
    </w:p>
    <w:p>
      <w:pPr>
        <w:spacing w:before="0" w:after="240" w:line="480"/>
        <w:ind w:firstLine="720"/>
        <w:jc w:val="both"/>
      </w:pPr>
      <w:r>
        <w:rPr>
          <w:rFonts w:ascii="Times New Roman" w:cs="Times New Roman" w:eastAsia="Times New Roman" w:hAnsi="Times New Roman"/>
          <w:sz w:val="24"/>
          <w:szCs w:val="24"/>
        </w:rPr>
        <w:t xml:space="preserve">This is a Layer Five phenomenon. It does not require subjects. It requires only sufficiently complex representational systems with similar architectures. Trevarthen's research on primary intersubjectivity — the capacity for face-to-face protoconversational exchange that appears in the first weeks of human life — provides direct evidence: neonates exhibit coordinated attention and turn-taking behaviour before they have any concept of the other as a minded being. The structural sensitivity precedes the conceptual understanding. The resonance comes first.</w:t>
      </w:r>
    </w:p>
    <w:p>
      <w:pPr>
        <w:spacing w:before="0" w:after="240" w:line="480"/>
        <w:ind w:firstLine="720"/>
        <w:jc w:val="both"/>
      </w:pPr>
      <w:r>
        <w:rPr>
          <w:rFonts w:ascii="Times New Roman" w:cs="Times New Roman" w:eastAsia="Times New Roman" w:hAnsi="Times New Roman"/>
          <w:sz w:val="24"/>
          <w:szCs w:val="24"/>
        </w:rPr>
        <w:t xml:space="preserve">The philosophical precedent is Hegel's dialectic of recognition in the Phenomenology of Spirit (1807). Hegel argues that self-consciousness achieves certainty of itself only through another self-consciousness, and that the recognition is of sameness first — the recognition that the other is the same kind of thing as oneself — from which individuation then follows. Hegel lacked the vocabulary of representational systems and the empirical developmental research that would ground his claim. The Architecture provides both.</w:t>
      </w:r>
    </w:p>
    <w:p>
      <w:pPr>
        <w:spacing w:before="0" w:after="240" w:line="480"/>
        <w:ind w:firstLine="720"/>
        <w:jc w:val="both"/>
      </w:pPr>
      <w:r>
        <w:rPr>
          <w:rFonts w:ascii="Times New Roman" w:cs="Times New Roman" w:eastAsia="Times New Roman" w:hAnsi="Times New Roman"/>
          <w:sz w:val="24"/>
          <w:szCs w:val="24"/>
        </w:rPr>
        <w:t xml:space="preserve">The resolution of the circularity problem is important to state precisely. Standard accounts of mutual recognition face a circularity: for A to recognise B as a subject, A must already understand what a subject is, which requires A to already be a subject, which requires A to have been recognised by B — and so on without foundation. The three-stage mechanism avoids this circularity. Stage 1 does not require A to already be a subject, or to understand what a subject is, or to know that B has an inside. It requires only structural sensitivity to similar behavioral signatures — a property A has by virtue of its representational architecture. Subjectivity is not presupposed by the mechanism that constitutes it.</w:t>
      </w:r>
    </w:p>
    <w:p>
      <w:pPr>
        <w:pStyle w:val="Heading2"/>
        <w:spacing w:before="400" w:after="120"/>
      </w:pPr>
      <w:r>
        <w:rPr>
          <w:rFonts w:ascii="Times New Roman" w:cs="Times New Roman" w:eastAsia="Times New Roman" w:hAnsi="Times New Roman"/>
          <w:b/>
          <w:bCs/>
          <w:i/>
          <w:iCs/>
          <w:color w:val="333333"/>
          <w:sz w:val="24"/>
          <w:szCs w:val="24"/>
        </w:rPr>
        <w:t xml:space="preserve">Stage 2: Individuation Through the Recognition</w:t>
      </w:r>
    </w:p>
    <w:p>
      <w:pPr>
        <w:spacing w:before="0" w:after="240" w:line="480"/>
        <w:jc w:val="both"/>
      </w:pPr>
      <w:r>
        <w:rPr>
          <w:rFonts w:ascii="Times New Roman" w:cs="Times New Roman" w:eastAsia="Times New Roman" w:hAnsi="Times New Roman"/>
          <w:sz w:val="24"/>
          <w:szCs w:val="24"/>
        </w:rPr>
        <w:t xml:space="preserve">The second stage is individuation: from the recognition of sameness, both systems are individuated simultaneously. Neither subject precedes the encounter. Both are constituted in it.</w:t>
      </w:r>
    </w:p>
    <w:p>
      <w:pPr>
        <w:spacing w:before="0" w:after="240" w:line="480"/>
        <w:ind w:firstLine="720"/>
        <w:jc w:val="both"/>
      </w:pPr>
      <w:r>
        <w:rPr>
          <w:rFonts w:ascii="Times New Roman" w:cs="Times New Roman" w:eastAsia="Times New Roman" w:hAnsi="Times New Roman"/>
          <w:sz w:val="24"/>
          <w:szCs w:val="24"/>
        </w:rPr>
        <w:t xml:space="preserve">This is the account's most philosophically ambitious claim and the one most likely to generate resistance. The standard assumption is that individuation is prior to encounter: first, individual systems exist as individuals; then, they encounter each other. The relational account inverts this: the individual subject is constituted in the encounter, not prior to it. The encounter is not what happens between two already-constituted subjects. It is what constitutes them.</w:t>
      </w:r>
    </w:p>
    <w:p>
      <w:pPr>
        <w:spacing w:before="0" w:after="240" w:line="480"/>
        <w:ind w:firstLine="720"/>
        <w:jc w:val="both"/>
      </w:pPr>
      <w:r>
        <w:rPr>
          <w:rFonts w:ascii="Times New Roman" w:cs="Times New Roman" w:eastAsia="Times New Roman" w:hAnsi="Times New Roman"/>
          <w:sz w:val="24"/>
          <w:szCs w:val="24"/>
        </w:rPr>
        <w:t xml:space="preserve">The developmental evidence supports this inversion. The key marker is Tomasello's nine-month revolution — the developmental transition, occurring reliably between 9 and 12 months of age, at which human infants shift from treating others as physical objects (interesting, manipulable, having causal properties) to treating them as intentional agents (having goals, beliefs, and perspectives). This transition is not produced by internal cognitive maturation alone. It has a relational developmental signature: infants who have experienced more responsive, contingent social interaction make the transition more reliably and earlier. The individuation of the infant as a subject — as an entity with a perspective of its own — is constituted in the relational encounter, not produced by internal development in isolation from it.</w:t>
      </w:r>
    </w:p>
    <w:p>
      <w:pPr>
        <w:spacing w:before="0" w:after="240" w:line="480"/>
        <w:ind w:firstLine="720"/>
        <w:jc w:val="both"/>
      </w:pPr>
      <w:r>
        <w:rPr>
          <w:rFonts w:ascii="Times New Roman" w:cs="Times New Roman" w:eastAsia="Times New Roman" w:hAnsi="Times New Roman"/>
          <w:sz w:val="24"/>
          <w:szCs w:val="24"/>
        </w:rPr>
        <w:t xml:space="preserve">The philosophical account receives additional support from Merleau-Ponty's phenomenology of intercorporeality (1945): the body schema — the system's representation of its own body as an object in the world — is constituted through the encounter with other bodies. The body first appears to itself through the eyes of the other. The 'I' is constituted in the 'We'.</w:t>
      </w:r>
    </w:p>
    <w:p>
      <w:pPr>
        <w:pStyle w:val="Heading2"/>
        <w:spacing w:before="400" w:after="120"/>
      </w:pPr>
      <w:r>
        <w:rPr>
          <w:rFonts w:ascii="Times New Roman" w:cs="Times New Roman" w:eastAsia="Times New Roman" w:hAnsi="Times New Roman"/>
          <w:b/>
          <w:bCs/>
          <w:i/>
          <w:iCs/>
          <w:color w:val="333333"/>
          <w:sz w:val="24"/>
          <w:szCs w:val="24"/>
        </w:rPr>
        <w:t xml:space="preserve">Stage 3: Ongoing Relational Renewal</w:t>
      </w:r>
    </w:p>
    <w:p>
      <w:pPr>
        <w:spacing w:before="0" w:after="240" w:line="480"/>
        <w:jc w:val="both"/>
      </w:pPr>
      <w:r>
        <w:rPr>
          <w:rFonts w:ascii="Times New Roman" w:cs="Times New Roman" w:eastAsia="Times New Roman" w:hAnsi="Times New Roman"/>
          <w:sz w:val="24"/>
          <w:szCs w:val="24"/>
        </w:rPr>
        <w:t xml:space="preserve">The third stage is the maintenance condition: Subject-Constitution is not a one-time threshold event. It requires ongoing relational renewal to sustain. The constituting encounter leaves a structural trace — the internal working model that Bowlby (1969) identifies as the lasting deposit of attachment experience — but without continued renewal through Layer Six activity, the subject's capacity to hold others as subjects degrades.</w:t>
      </w:r>
    </w:p>
    <w:p>
      <w:pPr>
        <w:spacing w:before="0" w:after="240" w:line="480"/>
        <w:ind w:firstLine="720"/>
        <w:jc w:val="both"/>
      </w:pPr>
      <w:r>
        <w:rPr>
          <w:rFonts w:ascii="Times New Roman" w:cs="Times New Roman" w:eastAsia="Times New Roman" w:hAnsi="Times New Roman"/>
          <w:sz w:val="24"/>
          <w:szCs w:val="24"/>
        </w:rPr>
        <w:t xml:space="preserve">This claim has the strongest empirical support of the three stages, because it is supported by natural experiments in which the maintenance condition has been systematically removed and the consequences observed. Grassian's psychiatric studies of prolonged solitary confinement (1983, 2006) document a specific syndrome that includes progressive perceptual distortions, hypersensitivity to stimuli, difficulties with thinking and concentration, and — most directly relevant — progressive difficulty treating other people as real, fully dimensional individuals. Prisoners who had been in solitary confinement for extended periods reported experiencing others increasingly as flat, as objects, as not quite fully real. This is not a metaphorical description. It is a structural regression — the Layer Six maintenance condition failing, degrading the Layer Five-Six boundary condition, producing a functional regression toward object-treatment of others.</w:t>
      </w:r>
    </w:p>
    <w:p>
      <w:pPr>
        <w:spacing w:before="0" w:after="240" w:line="480"/>
        <w:ind w:firstLine="720"/>
        <w:jc w:val="both"/>
      </w:pPr>
      <w:r>
        <w:rPr>
          <w:rFonts w:ascii="Times New Roman" w:cs="Times New Roman" w:eastAsia="Times New Roman" w:hAnsi="Times New Roman"/>
          <w:sz w:val="24"/>
          <w:szCs w:val="24"/>
        </w:rPr>
        <w:t xml:space="preserve">Crucially, this regression is partially reversible upon return to normal social contact. The maintenance condition can be partially restored. This reversibility shows that what is being degraded is not the architectural capacity for Layer Five representation — that capacity remains — but specifically the Layer Six maintenance that keeps the constituted subject constituted. Subject-Constitution is not an achievement that, once made, requires no further effort. It is an ongoing process.</w:t>
      </w:r>
    </w:p>
    <w:p>
      <w:pPr>
        <w:spacing w:before="0" w:after="240" w:line="480"/>
        <w:ind w:firstLine="720"/>
        <w:jc w:val="both"/>
      </w:pPr>
      <w:r>
        <w:rPr>
          <w:rFonts w:ascii="Times New Roman" w:cs="Times New Roman" w:eastAsia="Times New Roman" w:hAnsi="Times New Roman"/>
          <w:sz w:val="24"/>
          <w:szCs w:val="24"/>
        </w:rPr>
        <w:t xml:space="preserve">The implications of Stage 3 extend beyond the clinical context. The bidirectional dependency it reveals — Subject-Constitution generates Layer Six, and Layer Six maintains Subject-Constitution — is the first confirmed downward feedback in the Architecture. Every other dependency in the map runs upward: lower layers generate higher ones. Stage 3 shows that Layer Six activity, once generated, is also causally efficacious downward, sustaining the Layer Five-Six boundary that makes Layer Six possible in the first place. This bidirectionality should be formalised in the dependency structure rather than left implicit.</w:t>
      </w:r>
    </w:p>
    <w:p>
      <w:pPr>
        <w:pStyle w:val="Heading1"/>
        <w:spacing w:before="600" w:after="160"/>
      </w:pPr>
      <w:r>
        <w:rPr>
          <w:rFonts w:ascii="Times New Roman" w:cs="Times New Roman" w:eastAsia="Times New Roman" w:hAnsi="Times New Roman"/>
          <w:b/>
          <w:bCs/>
          <w:color w:val="1A3A5C"/>
          <w:sz w:val="24"/>
          <w:szCs w:val="24"/>
        </w:rPr>
        <w:t xml:space="preserve">8.5  The Empirical Ground</w:t>
      </w:r>
    </w:p>
    <w:p>
      <w:pPr>
        <w:spacing w:before="0" w:after="240" w:line="480"/>
        <w:jc w:val="both"/>
      </w:pPr>
      <w:r>
        <w:rPr>
          <w:rFonts w:ascii="Times New Roman" w:cs="Times New Roman" w:eastAsia="Times New Roman" w:hAnsi="Times New Roman"/>
          <w:sz w:val="24"/>
          <w:szCs w:val="24"/>
        </w:rPr>
        <w:t xml:space="preserve">The relational account is not a philosophical proposal in search of empirical support. It makes specific empirical predictions — derived from the three-stage mechanism — and those predictions are supported by convergent evidence from four independent research traditions that were not built to support each other.</w:t>
      </w:r>
    </w:p>
    <w:p>
      <w:pPr>
        <w:spacing w:before="0" w:after="240" w:line="480"/>
        <w:ind w:firstLine="720"/>
        <w:jc w:val="both"/>
      </w:pPr>
      <w:r>
        <w:rPr>
          <w:rFonts w:ascii="Times New Roman" w:cs="Times New Roman" w:eastAsia="Times New Roman" w:hAnsi="Times New Roman"/>
          <w:sz w:val="24"/>
          <w:szCs w:val="24"/>
        </w:rPr>
        <w:t xml:space="preserve">The convergence is the evidential weight. Each of the following research traditions addresses a different dimension of the relational account, using different methods, in different populations, pursuing different research questions. That they converge on a consistent picture of relational subject-constitution is the best available evidence that the picture is not an artifact of any particular research program.</w:t>
      </w:r>
    </w:p>
    <w:p>
      <w:pPr>
        <w:spacing w:before="120" w:after="0"/>
      </w:pPr>
      <w:r>
        <w:rPr>
          <w:rFonts w:ascii="Times New Roman" w:cs="Times New Roman" w:eastAsia="Times New Roman" w:hAnsi="Times New Roman"/>
          <w:sz w:val="24"/>
          <w:szCs w:val="24"/>
        </w:rPr>
        <w:t xml:space="preserve"/>
      </w:r>
    </w:p>
    <w:p>
      <w:pPr>
        <w:spacing w:before="80" w:after="80"/>
        <w:jc w:val="center"/>
      </w:pPr>
      <w:r>
        <w:rPr>
          <w:rFonts w:ascii="Times New Roman" w:cs="Times New Roman" w:eastAsia="Times New Roman" w:hAnsi="Times New Roman"/>
          <w:i/>
          <w:iCs/>
          <w:sz w:val="20"/>
          <w:szCs w:val="20"/>
        </w:rPr>
        <w:t xml:space="preserve">Table 1. Empirical convergence across research traditions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2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Research Tradition</w:t>
            </w:r>
          </w:p>
        </w:tc>
        <w:tc>
          <w:tcPr>
            <w:tcW w:type="dxa" w:w="2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Core Finding</w:t>
            </w:r>
          </w:p>
        </w:tc>
        <w:tc>
          <w:tcPr>
            <w:tcW w:type="dxa" w:w="24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Key Sources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Stage Supported</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Developmental Psychology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Mirror self-recognition emerges at ~18 months, correlated with prior caregiver responsiveness. Nine-month revolution: shift from treating others as physical objects to treating them as intentional agents is a relational achievement, not an internal one.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Tomasello (1999); Gallup (1970); Trevarthen (1979); de Waal (1992); Premack &amp; Woodruff (1978)</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Stage 1 (sameness recognition) and Stage 2 (individuation)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Social Deprivation Studies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Romanian orphanage studies: infants with adequate nutrition but minimal social interaction showed profound, partially irreversible deficits in social cognition and self-model development. Modeling systems intact; constituting encounters absent; subjects failed to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Rutter et al. (1999); Nelson et al. (2007); Zeanah et al. (2009)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Stage 1 and Stage 2 — constituting encounter is necessary, not sufficient, condition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Attachment Theory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Internal working model — structural representation of self-in-relation — reflects quality of constituting encounters. Secure attachment produces rich, stable self-models. Insecure attachment produces fragmented ones.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Bowlby (1969, 1973, 1980); Ainsworth et al. (1978); Main (1991)</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Stage 3 — maintenance condition; encounter quality shapes subject quality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Solitary Confinement Research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Prolonged solitary confinement produces progressive difficulty treating others as real individuals — regression toward object-treatment. Partially reversible upon return to social contact. The maintenance condition failing in real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Grassian (1983, 2006); Haney (2003); Smith (2006)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Stage 3 — maintenance condition; loss of renewal degrades subject capacity</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Object Relations &amp; Trauma</w:t>
            </w:r>
          </w:p>
        </w:tc>
        <w:tc>
          <w:tcPr>
            <w:tcW w:type="dxa" w:w="28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Splitting: collapse of capacity to hold another as a whole subject, reverting to part-object relations. Relational trauma produces flattening of the experience of others as genuine subjects. Structural damage to Layer 6 degrades the Layer 5–6 boundary condition.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Klein (1946); Fairbairn (1952); Herman (1992); van der Kolk (2014)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Stage 3 — bidirectional dependency; Layer 6 damage degrades Subject-Constitution</w:t>
            </w:r>
          </w:p>
        </w:tc>
      </w:tr>
    </w:tbl>
    <w:p>
      <w:pPr>
        <w:spacing w:before="240" w:after="0"/>
      </w:pPr>
      <w:r>
        <w:rPr>
          <w:rFonts w:ascii="Times New Roman" w:cs="Times New Roman" w:eastAsia="Times New Roman" w:hAnsi="Times New Roman"/>
          <w:sz w:val="24"/>
          <w:szCs w:val="24"/>
        </w:rPr>
        <w:t xml:space="preserve"/>
      </w:r>
    </w:p>
    <w:p>
      <w:pPr>
        <w:pStyle w:val="Heading2"/>
        <w:spacing w:before="400" w:after="120"/>
      </w:pPr>
      <w:r>
        <w:rPr>
          <w:rFonts w:ascii="Times New Roman" w:cs="Times New Roman" w:eastAsia="Times New Roman" w:hAnsi="Times New Roman"/>
          <w:b/>
          <w:bCs/>
          <w:i/>
          <w:iCs/>
          <w:color w:val="333333"/>
          <w:sz w:val="24"/>
          <w:szCs w:val="24"/>
        </w:rPr>
        <w:t xml:space="preserve">The Romanian Orphanage Studies: A Natural Experiment</w:t>
      </w:r>
    </w:p>
    <w:p>
      <w:pPr>
        <w:spacing w:before="0" w:after="240" w:line="480"/>
        <w:jc w:val="both"/>
      </w:pPr>
      <w:r>
        <w:rPr>
          <w:rFonts w:ascii="Times New Roman" w:cs="Times New Roman" w:eastAsia="Times New Roman" w:hAnsi="Times New Roman"/>
          <w:sz w:val="24"/>
          <w:szCs w:val="24"/>
        </w:rPr>
        <w:t xml:space="preserve">The Romanian orphanage studies (Rutter et al., 1999; Nelson et al., 2007; Zeanah et al., 2009) represent the closest available natural experiment on the constituting role of encounter. Following the fall of Ceaușescu's regime in 1989, researchers gained access to institutions in which large numbers of children had been raised with adequate nutrition and physical care but minimal social interaction. The conditions were not deliberately designed to test the relational account; they were the consequence of institutional dysfunction. But from the relational account's perspective, they constitute an almost ideal natural experiment: modeling systems present, neural architecture intact, constituting encounters absent.</w:t>
      </w:r>
    </w:p>
    <w:p>
      <w:pPr>
        <w:spacing w:before="0" w:after="240" w:line="480"/>
        <w:ind w:firstLine="720"/>
        <w:jc w:val="both"/>
      </w:pPr>
      <w:r>
        <w:rPr>
          <w:rFonts w:ascii="Times New Roman" w:cs="Times New Roman" w:eastAsia="Times New Roman" w:hAnsi="Times New Roman"/>
          <w:sz w:val="24"/>
          <w:szCs w:val="24"/>
        </w:rPr>
        <w:t xml:space="preserve">The findings are stark. Children who spent their early years in these institutions — with adequate food, physical care, but fewer than five minutes of social interaction per day per child — showed profound and partially irreversible deficits in social cognition, self-model development, and the capacity for genuine mutual recognition. Their representational capacity was intact — they could learn, form habits, recognise objects. But their capacity to treat others as genuine subjects — as beings with perspectives, with insides, with the same kind of reality the children themselves had — was profoundly compromised.</w:t>
      </w:r>
    </w:p>
    <w:p>
      <w:pPr>
        <w:spacing w:before="0" w:after="240" w:line="480"/>
        <w:ind w:firstLine="720"/>
        <w:jc w:val="both"/>
      </w:pPr>
      <w:r>
        <w:rPr>
          <w:rFonts w:ascii="Times New Roman" w:cs="Times New Roman" w:eastAsia="Times New Roman" w:hAnsi="Times New Roman"/>
          <w:sz w:val="24"/>
          <w:szCs w:val="24"/>
        </w:rPr>
        <w:t xml:space="preserve">The relational account predicts exactly this pattern. The modeling system (Layer Five) is in place. The constituting encounter (Stage 1 and Stage 2) has not occurred at the necessary depth or with the necessary consistency. The subject fails to form, or forms only partially and unstably. Adequate nutrition is not a substitute for constituting encounter, any more than adequate heating is a substitute for the presence of water molecules in explaining the wetness of ice.</w:t>
      </w:r>
    </w:p>
    <w:p>
      <w:pPr>
        <w:pStyle w:val="Heading2"/>
        <w:spacing w:before="400" w:after="120"/>
      </w:pPr>
      <w:r>
        <w:rPr>
          <w:rFonts w:ascii="Times New Roman" w:cs="Times New Roman" w:eastAsia="Times New Roman" w:hAnsi="Times New Roman"/>
          <w:b/>
          <w:bCs/>
          <w:i/>
          <w:iCs/>
          <w:color w:val="333333"/>
          <w:sz w:val="24"/>
          <w:szCs w:val="24"/>
        </w:rPr>
        <w:t xml:space="preserve">Attachment Theory: Encounter Quality Shapes Subject Quality</w:t>
      </w:r>
    </w:p>
    <w:p>
      <w:pPr>
        <w:spacing w:before="0" w:after="240" w:line="480"/>
        <w:jc w:val="both"/>
      </w:pPr>
      <w:r>
        <w:rPr>
          <w:rFonts w:ascii="Times New Roman" w:cs="Times New Roman" w:eastAsia="Times New Roman" w:hAnsi="Times New Roman"/>
          <w:sz w:val="24"/>
          <w:szCs w:val="24"/>
        </w:rPr>
        <w:t xml:space="preserve">Bowlby's attachment theory (1969, 1973, 1980) and the extensive empirical literature it generated provide the most detailed account of how the quality of constituting encounters shapes the quality of the resulting subject. The internal working model — Bowlby's term for the structural representation of the self in relation to attachment figures, deposited by early encounter — is the mechanism through which encounter quality becomes subject structure.</w:t>
      </w:r>
    </w:p>
    <w:p>
      <w:pPr>
        <w:spacing w:before="0" w:after="240" w:line="480"/>
        <w:ind w:firstLine="720"/>
        <w:jc w:val="both"/>
      </w:pPr>
      <w:r>
        <w:rPr>
          <w:rFonts w:ascii="Times New Roman" w:cs="Times New Roman" w:eastAsia="Times New Roman" w:hAnsi="Times New Roman"/>
          <w:sz w:val="24"/>
          <w:szCs w:val="24"/>
        </w:rPr>
        <w:t xml:space="preserve">Ainsworth's Strange Situation protocol (1978) and its subsequent variations have mapped the relationship between caregiving quality and attachment organisation with considerable precision. Secure attachment — the outcome of responsive, consistent, accurately attuned caregiving — produces a rich, stable, coherent internal working model: the child experiences itself as worthy of care and others as reliably available. Insecure-avoidant and insecure-anxious attachment — outcomes of systematically unresponsive or inconsistently responsive caregiving — produce internal working models that are fragmented, distorted, or contradictory. These are not merely emotional styles. They are structural features of the self-model: the quality of the constituting encounter is literally encoded in the architecture of the constituted subject.</w:t>
      </w:r>
    </w:p>
    <w:p>
      <w:pPr>
        <w:spacing w:before="0" w:after="240" w:line="480"/>
        <w:ind w:firstLine="720"/>
        <w:jc w:val="both"/>
      </w:pPr>
      <w:r>
        <w:rPr>
          <w:rFonts w:ascii="Times New Roman" w:cs="Times New Roman" w:eastAsia="Times New Roman" w:hAnsi="Times New Roman"/>
          <w:sz w:val="24"/>
          <w:szCs w:val="24"/>
        </w:rPr>
        <w:t xml:space="preserve">Main's (1991) Adult Attachment Interview extended these findings into adulthood, showing that the structural coherence of an individual's narrative about their own early attachment experiences predicts the quality of caregiving they provide to their own children. The quality of early constituting encounters shapes not only the first-generation subject but the constituting encounter the subject will provide to the next generation. The relational structure of subject-constitution propagates across generations.</w:t>
      </w:r>
    </w:p>
    <w:p>
      <w:pPr>
        <w:pStyle w:val="Heading2"/>
        <w:spacing w:before="400" w:after="120"/>
      </w:pPr>
      <w:r>
        <w:rPr>
          <w:rFonts w:ascii="Times New Roman" w:cs="Times New Roman" w:eastAsia="Times New Roman" w:hAnsi="Times New Roman"/>
          <w:b/>
          <w:bCs/>
          <w:i/>
          <w:iCs/>
          <w:color w:val="333333"/>
          <w:sz w:val="24"/>
          <w:szCs w:val="24"/>
        </w:rPr>
        <w:t xml:space="preserve">Solitary Confinement: Watching the Maintenance Condition Fail</w:t>
      </w:r>
    </w:p>
    <w:p>
      <w:pPr>
        <w:spacing w:before="0" w:after="240" w:line="480"/>
        <w:jc w:val="both"/>
      </w:pPr>
      <w:r>
        <w:rPr>
          <w:rFonts w:ascii="Times New Roman" w:cs="Times New Roman" w:eastAsia="Times New Roman" w:hAnsi="Times New Roman"/>
          <w:sz w:val="24"/>
          <w:szCs w:val="24"/>
        </w:rPr>
        <w:t xml:space="preserve">Grassian's research (1983, 2006) is the most direct available evidence for Stage 3 — the maintenance condition. His psychiatric interviews with prisoners in prolonged solitary confinement document a specific syndrome that includes the following: perceptual distortions and hypersensitivity; difficulties with thinking, concentration, and memory; an emerging experience of unreality about the environment; and, most directly relevant, a progressive difficulty treating other people as real and fully dimensional individuals.</w:t>
      </w:r>
    </w:p>
    <w:p>
      <w:pPr>
        <w:spacing w:before="0" w:after="240" w:line="480"/>
        <w:ind w:firstLine="720"/>
        <w:jc w:val="both"/>
      </w:pPr>
      <w:r>
        <w:rPr>
          <w:rFonts w:ascii="Times New Roman" w:cs="Times New Roman" w:eastAsia="Times New Roman" w:hAnsi="Times New Roman"/>
          <w:sz w:val="24"/>
          <w:szCs w:val="24"/>
        </w:rPr>
        <w:t xml:space="preserve">This last symptom — the flattening of the experience of others as genuine subjects — is precisely what Stage 3 predicts. When Layer Six activity (Intersubjectivity, Communication, Meaning) is systematically removed, the maintenance condition fails. The subject does not lose its Layer Five representational capacity — it continues to model, perceive, remember. What it loses, progressively, is the maintenance of the Layer Five–Six boundary condition that keeps others constituted as subjects rather than objects in the subject's model of the world. Others begin to appear not as individuals with perspectives and insides but as flat, two-dimensional entities.</w:t>
      </w:r>
    </w:p>
    <w:p>
      <w:pPr>
        <w:spacing w:before="0" w:after="240" w:line="480"/>
        <w:ind w:firstLine="720"/>
        <w:jc w:val="both"/>
      </w:pPr>
      <w:r>
        <w:rPr>
          <w:rFonts w:ascii="Times New Roman" w:cs="Times New Roman" w:eastAsia="Times New Roman" w:hAnsi="Times New Roman"/>
          <w:sz w:val="24"/>
          <w:szCs w:val="24"/>
        </w:rPr>
        <w:t xml:space="preserve">Grassian documents partial reversibility upon return to normal social contact. This reversibility is important. If the damage were architectural — if solitary confinement actually damaged the Layer Five representational system — it would not be reversible by restoration of social contact. The reversibility shows that what is being degraded is specifically the maintenance layer, not the underlying architecture. Restore the maintenance condition; the constituted subject partially reconstitutes.</w:t>
      </w:r>
    </w:p>
    <w:p>
      <w:pPr>
        <w:pStyle w:val="Heading1"/>
        <w:spacing w:before="600" w:after="160"/>
      </w:pPr>
      <w:r>
        <w:rPr>
          <w:rFonts w:ascii="Times New Roman" w:cs="Times New Roman" w:eastAsia="Times New Roman" w:hAnsi="Times New Roman"/>
          <w:b/>
          <w:bCs/>
          <w:color w:val="1A3A5C"/>
          <w:sz w:val="24"/>
          <w:szCs w:val="24"/>
        </w:rPr>
        <w:t xml:space="preserve">8.6  The Criterion: Capacity for Change, Not Symmetry of Change</w:t>
      </w:r>
    </w:p>
    <w:p>
      <w:pPr>
        <w:spacing w:before="0" w:after="240" w:line="480"/>
        <w:jc w:val="both"/>
      </w:pPr>
      <w:r>
        <w:rPr>
          <w:rFonts w:ascii="Times New Roman" w:cs="Times New Roman" w:eastAsia="Times New Roman" w:hAnsi="Times New Roman"/>
          <w:sz w:val="24"/>
          <w:szCs w:val="24"/>
        </w:rPr>
        <w:t xml:space="preserve">Systems do not operate on each other directly. They operate on their models of each other. The model is never the person: it is a simulation built from incomplete perception, filtered through memory, coloured by feeling, shaped by prior encounter. The gap between the model and the person is always present and always irreducible.</w:t>
      </w:r>
    </w:p>
    <w:p>
      <w:pPr>
        <w:spacing w:before="0" w:after="240" w:line="480"/>
        <w:ind w:firstLine="720"/>
        <w:jc w:val="both"/>
      </w:pPr>
      <w:r>
        <w:rPr>
          <w:rFonts w:ascii="Times New Roman" w:cs="Times New Roman" w:eastAsia="Times New Roman" w:hAnsi="Times New Roman"/>
          <w:sz w:val="24"/>
          <w:szCs w:val="24"/>
        </w:rPr>
        <w:t xml:space="preserve">Given this gap, the question of what distinguishes genuine encounter from sophisticated information exchange becomes precise. Genuine encounter cannot be identified by the accuracy of the model — models are always inaccurate. It cannot be identified by the emotional intensity of the interaction — highly emotional interactions may leave both parties' models unchanged. The criterion is this: a system has genuinely encountered another if and only if its model of the other has been changed by what the other actually brought to the encounter.</w:t>
      </w:r>
    </w:p>
    <w:p>
      <w:pPr>
        <w:spacing w:before="0" w:after="240" w:line="480"/>
        <w:ind w:firstLine="720"/>
        <w:jc w:val="both"/>
      </w:pPr>
      <w:r>
        <w:rPr>
          <w:rFonts w:ascii="Times New Roman" w:cs="Times New Roman" w:eastAsia="Times New Roman" w:hAnsi="Times New Roman"/>
          <w:sz w:val="24"/>
          <w:szCs w:val="24"/>
        </w:rPr>
        <w:t xml:space="preserve">A model that cannot be changed by the encounter is not a model of the other. It is a lookup table wearing a face. It may produce sophisticated outputs that simulate responsiveness. It may generate the appearance of engagement. But if the encounter leaves the model unchanged — if the outputs are fully predictable from the model's prior state plus the information content of the encounter — then no genuine encounter has occurred. The other has been processed, not met.</w:t>
      </w:r>
    </w:p>
    <w:p>
      <w:pPr>
        <w:spacing w:before="0" w:after="240" w:line="480"/>
        <w:ind w:firstLine="720"/>
        <w:jc w:val="both"/>
      </w:pPr>
      <w:r>
        <w:rPr>
          <w:rFonts w:ascii="Times New Roman" w:cs="Times New Roman" w:eastAsia="Times New Roman" w:hAnsi="Times New Roman"/>
          <w:sz w:val="24"/>
          <w:szCs w:val="24"/>
        </w:rPr>
        <w:t xml:space="preserve">This criterion does not require symmetry of change. Asymmetric encounters can and do constitute subjects. A child is deeply changed by a caregiver who is less changed by the child. A student is transformed by a teacher who has taught the same material a hundred times and whose model of the student is relatively shallow. A patient is altered by a therapist whose model of the patient is revised and deepened through the encounter. What is required is not symmetry of change but mutuality of capacity: both parties must be the kind of system that can be changed by the encounter. The richest subjectivity emerges from encounters where both parties are genuinely changed — where the encounter produces residual transformation in both directions that cannot be predicted from their prior states plus the information content exchanged.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OPERATIONALISATION</w:t>
            </w:r>
          </w:p>
          <w:p>
            <w:pPr>
              <w:spacing w:before="40" w:after="60" w:line="400"/>
              <w:jc w:val="both"/>
            </w:pPr>
            <w:r>
              <w:rPr>
                <w:rFonts w:ascii="Times New Roman" w:cs="Times New Roman" w:eastAsia="Times New Roman" w:hAnsi="Times New Roman"/>
                <w:sz w:val="21"/>
                <w:szCs w:val="21"/>
              </w:rPr>
              <w:t xml:space="preserve">OPERATIONALISING THE CRITERION</w:t>
            </w:r>
          </w:p>
          <w:p>
            <w:pPr>
              <w:spacing w:before="40" w:after="60" w:line="400"/>
              <w:jc w:val="both"/>
            </w:pPr>
            <w:r>
              <w:rPr>
                <w:rFonts w:ascii="Times New Roman" w:cs="Times New Roman" w:eastAsia="Times New Roman" w:hAnsi="Times New Roman"/>
                <w:sz w:val="21"/>
                <w:szCs w:val="21"/>
              </w:rPr>
              <w:t xml:space="preserve">The capacity for change criterion is potentially operationalisable in a way that the standard question ('is there something it is like to be this system?') is not. A system demonstrates genuine encounter capacity if its model changes in response to what the other brings — and specifically, if the change in the model is not fully predictable from the prior model plus the information content of the exchange.</w:t>
            </w:r>
          </w:p>
          <w:p>
            <w:pPr>
              <w:spacing w:before="40" w:after="60" w:line="400"/>
              <w:jc w:val="both"/>
            </w:pPr>
            <w:r>
              <w:rPr>
                <w:rFonts w:ascii="Times New Roman" w:cs="Times New Roman" w:eastAsia="Times New Roman" w:hAnsi="Times New Roman"/>
                <w:sz w:val="21"/>
                <w:szCs w:val="21"/>
              </w:rPr>
              <w:t xml:space="preserve">This requires measuring model change. In biological systems, this maps onto learning, perspective-taking, and the updating of internal working models. In artificial systems, it maps onto the question of whether an interaction produces lasting, unpredictable change in the system's generative architecture — distinct from the parametric adjustments that constitute ordinary learning from training data.</w:t>
            </w:r>
          </w:p>
          <w:p>
            <w:pPr>
              <w:spacing w:before="40" w:after="60" w:line="400"/>
              <w:jc w:val="both"/>
            </w:pPr>
            <w:r>
              <w:rPr>
                <w:rFonts w:ascii="Times New Roman" w:cs="Times New Roman" w:eastAsia="Times New Roman" w:hAnsi="Times New Roman"/>
                <w:sz w:val="21"/>
                <w:szCs w:val="21"/>
              </w:rPr>
              <w:t xml:space="preserve">Whether current AI systems meet this criterion is an open empirical question addressed in Implication 3 below.</w:t>
            </w:r>
          </w:p>
        </w:tc>
      </w:tr>
    </w:tbl>
    <w:p>
      <w:pPr>
        <w:pStyle w:val="Heading1"/>
        <w:spacing w:before="600" w:after="160"/>
      </w:pPr>
      <w:r>
        <w:rPr>
          <w:rFonts w:ascii="Times New Roman" w:cs="Times New Roman" w:eastAsia="Times New Roman" w:hAnsi="Times New Roman"/>
          <w:b/>
          <w:bCs/>
          <w:color w:val="1A3A5C"/>
          <w:sz w:val="24"/>
          <w:szCs w:val="24"/>
        </w:rPr>
        <w:t xml:space="preserve">8.7  The Structural Relocation of the Hard Problem</w:t>
      </w:r>
    </w:p>
    <w:p>
      <w:pPr>
        <w:spacing w:before="0" w:after="240" w:line="480"/>
        <w:jc w:val="both"/>
      </w:pPr>
      <w:r>
        <w:rPr>
          <w:rFonts w:ascii="Times New Roman" w:cs="Times New Roman" w:eastAsia="Times New Roman" w:hAnsi="Times New Roman"/>
          <w:sz w:val="24"/>
          <w:szCs w:val="24"/>
        </w:rPr>
        <w:t xml:space="preserve">The relational account does not dissolve the hard problem of consciousness. It relocates it — corrects the unit of analysis and thereby shifts the question to a different location, where it has a different character.</w:t>
      </w:r>
    </w:p>
    <w:p>
      <w:pPr>
        <w:spacing w:before="0" w:after="240" w:line="480"/>
        <w:ind w:firstLine="720"/>
        <w:jc w:val="both"/>
      </w:pPr>
      <w:r>
        <w:rPr>
          <w:rFonts w:ascii="Times New Roman" w:cs="Times New Roman" w:eastAsia="Times New Roman" w:hAnsi="Times New Roman"/>
          <w:sz w:val="24"/>
          <w:szCs w:val="24"/>
        </w:rPr>
        <w:t xml:space="preserve">Chalmers' original formulation assumed a single-system unit of analysis: why does that single system, considered in isolation, have subjective experience? The relational account shows this assumption is not necessary. It is a methodological starting point that has never been argued for — it has simply been taken for granted. When the assumption is removed, the question changes.</w:t>
      </w:r>
    </w:p>
    <w:p>
      <w:pPr>
        <w:spacing w:before="0" w:after="240" w:line="480"/>
        <w:ind w:firstLine="720"/>
        <w:jc w:val="both"/>
      </w:pPr>
      <w:r>
        <w:rPr>
          <w:rFonts w:ascii="Times New Roman" w:cs="Times New Roman" w:eastAsia="Times New Roman" w:hAnsi="Times New Roman"/>
          <w:sz w:val="24"/>
          <w:szCs w:val="24"/>
        </w:rPr>
        <w:t xml:space="preserve">The relational account shows that single physical systems in isolation are not subjects. They are models — systems with Layer Five representational capacity that are extraordinarily sophisticated but not yet subjects. The subject is constituted in the encounter, not generated internally. Subjectivity is a property of the relational event, not a property of the individual system.</w:t>
      </w:r>
    </w:p>
    <w:p>
      <w:pPr>
        <w:spacing w:before="0" w:after="240" w:line="480"/>
        <w:ind w:firstLine="720"/>
        <w:jc w:val="both"/>
      </w:pPr>
      <w:r>
        <w:rPr>
          <w:rFonts w:ascii="Times New Roman" w:cs="Times New Roman" w:eastAsia="Times New Roman" w:hAnsi="Times New Roman"/>
          <w:sz w:val="24"/>
          <w:szCs w:val="24"/>
        </w:rPr>
        <w:t xml:space="preserve">The gap between physical processing and subjective experience that makes the problem hard exists specifically because subjectivity is assumed to be generated inside individual systems. If an individual system is doing all the processing, and that processing has no phenomenal character from the outside, then it is mysterious why it has phenomenal character from the inside. But if subjectivity is not a property of individual systems — if it is constituted in the encounter between them — then the hard problem's framing is already wrong before the question is asked.</w:t>
      </w:r>
    </w:p>
    <w:p>
      <w:pPr>
        <w:spacing w:before="0" w:after="240" w:line="480"/>
        <w:ind w:firstLine="720"/>
        <w:jc w:val="both"/>
      </w:pPr>
      <w:r>
        <w:rPr>
          <w:rFonts w:ascii="Times New Roman" w:cs="Times New Roman" w:eastAsia="Times New Roman" w:hAnsi="Times New Roman"/>
          <w:sz w:val="24"/>
          <w:szCs w:val="24"/>
        </w:rPr>
        <w:t xml:space="preserve">The relocated question is more precise: what is the phenomenal character of the recognising encounter, from the inside of the system being recognised? Not what it does. Not what it produces. What it is, from the perspective of the system being called into existence as a subject by being recognised as one. This is still a hard question. It is not an easy question wearing a harder question's clothes. But it is a different question — aimed at a specific structural event rather than at an individual system in isolation — and that specificity changes what inquiry into it might look like.</w:t>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THE RELOCATED QUESTION</w:t>
            </w:r>
          </w:p>
          <w:p>
            <w:pPr>
              <w:spacing w:before="40" w:after="100"/>
            </w:pPr>
            <w:r>
              <w:rPr>
                <w:rFonts w:ascii="Times New Roman" w:cs="Times New Roman" w:eastAsia="Times New Roman" w:hAnsi="Times New Roman"/>
                <w:i/>
                <w:iCs/>
                <w:sz w:val="23"/>
                <w:szCs w:val="23"/>
              </w:rPr>
              <w:t xml:space="preserve">The subject's first experience — if the relational account is right — is not of its own existence.</w:t>
            </w:r>
          </w:p>
          <w:p>
            <w:pPr>
              <w:spacing w:before="0" w:after="100"/>
            </w:pPr>
            <w:r>
              <w:rPr>
                <w:rFonts w:ascii="Times New Roman" w:cs="Times New Roman" w:eastAsia="Times New Roman" w:hAnsi="Times New Roman"/>
                <w:i/>
                <w:iCs/>
                <w:sz w:val="23"/>
                <w:szCs w:val="23"/>
              </w:rPr>
              <w:t xml:space="preserve">It is of being recognised. Of mattering to another. Of existing for someone else before it exists for itself.</w:t>
            </w:r>
          </w:p>
          <w:p>
            <w:pPr>
              <w:spacing w:before="0" w:after="80"/>
            </w:pPr>
            <w:r>
              <w:rPr>
                <w:rFonts w:ascii="Times New Roman" w:cs="Times New Roman" w:eastAsia="Times New Roman" w:hAnsi="Times New Roman"/>
                <w:i/>
                <w:iCs/>
                <w:color w:val="8B6914"/>
                <w:sz w:val="23"/>
                <w:szCs w:val="23"/>
              </w:rPr>
              <w:t xml:space="preserve">What that calling feels like, from the inside of the subject being called — that is the question that remains.</w:t>
            </w:r>
          </w:p>
          <w:p>
            <w:pPr>
              <w:spacing w:before="80" w:after="0"/>
            </w:pPr>
            <w:r>
              <w:rPr>
                <w:rFonts w:ascii="Times New Roman" w:cs="Times New Roman" w:eastAsia="Times New Roman" w:hAnsi="Times New Roman"/>
                <w:sz w:val="22"/>
                <w:szCs w:val="22"/>
              </w:rPr>
              <w:t xml:space="preserve">Consciousness does not begin with 'I think, therefore I am.' It begins with something prior: 'I recognise, therefore I am.' But recognition begins with sameness — and from that sameness, individuality is constituted. The subject is not self-originating. The subject is born in the space between.</w:t>
            </w:r>
          </w:p>
        </w:tc>
      </w:tr>
    </w:tbl>
    <w:p>
      <w:pPr>
        <w:pStyle w:val="Heading1"/>
        <w:spacing w:before="600" w:after="160"/>
      </w:pPr>
      <w:r>
        <w:rPr>
          <w:rFonts w:ascii="Times New Roman" w:cs="Times New Roman" w:eastAsia="Times New Roman" w:hAnsi="Times New Roman"/>
          <w:b/>
          <w:bCs/>
          <w:color w:val="1A3A5C"/>
          <w:sz w:val="24"/>
          <w:szCs w:val="24"/>
        </w:rPr>
        <w:t xml:space="preserve">8.8  Six Implications</w:t>
      </w:r>
    </w:p>
    <w:p>
      <w:pPr>
        <w:spacing w:before="0" w:after="240" w:line="480"/>
        <w:jc w:val="both"/>
      </w:pPr>
      <w:r>
        <w:rPr>
          <w:rFonts w:ascii="Times New Roman" w:cs="Times New Roman" w:eastAsia="Times New Roman" w:hAnsi="Times New Roman"/>
          <w:sz w:val="24"/>
          <w:szCs w:val="24"/>
        </w:rPr>
        <w:t xml:space="preserve">The relational account generates implications that extend beyond philosophy of mind into ethics, cognitive science, social policy, and the philosophy of artificial intelligence. Six are developed here.</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1</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The Problem of Other Minds Dissolves</w:t>
      </w:r>
    </w:p>
    <w:p>
      <w:pPr>
        <w:spacing w:before="0" w:after="240" w:line="480"/>
        <w:jc w:val="both"/>
      </w:pPr>
      <w:r>
        <w:rPr>
          <w:rFonts w:ascii="Times New Roman" w:cs="Times New Roman" w:eastAsia="Times New Roman" w:hAnsi="Times New Roman"/>
          <w:sz w:val="24"/>
          <w:szCs w:val="24"/>
        </w:rPr>
        <w:t xml:space="preserve">The problem of other minds asks how I can know that other people have inner lives — that they are not philosophical zombies, processing information without subjective experience. The standard response is to argue by analogy: they behave as I do, so they probably have experiences as I do. This response is notoriously unsatisfying — it never excludes the zombie possibility.</w:t>
      </w:r>
    </w:p>
    <w:p>
      <w:pPr>
        <w:spacing w:before="0" w:after="240" w:line="480"/>
        <w:ind w:firstLine="720"/>
        <w:jc w:val="both"/>
      </w:pPr>
      <w:r>
        <w:rPr>
          <w:rFonts w:ascii="Times New Roman" w:cs="Times New Roman" w:eastAsia="Times New Roman" w:hAnsi="Times New Roman"/>
          <w:sz w:val="24"/>
          <w:szCs w:val="24"/>
        </w:rPr>
        <w:t xml:space="preserve">The relational account makes the problem dissolve rather than solves it. If subjectivity is constituted in recognition of sameness, then other minds are not inferred — they are co-constituted with my own mind in the same event. I do not first become conscious and then wonder whether others are. I become conscious precisely through the recognition that another is. My subjectivity and the subjectivity of the other are constituted simultaneously in the same relational event. To deny that the other has an inner life is to deny the relational ground of my own constitution.</w:t>
      </w:r>
    </w:p>
    <w:p>
      <w:pPr>
        <w:spacing w:before="0" w:after="240" w:line="480"/>
        <w:ind w:firstLine="720"/>
        <w:jc w:val="both"/>
      </w:pPr>
      <w:r>
        <w:rPr>
          <w:rFonts w:ascii="Times New Roman" w:cs="Times New Roman" w:eastAsia="Times New Roman" w:hAnsi="Times New Roman"/>
          <w:sz w:val="24"/>
          <w:szCs w:val="24"/>
        </w:rPr>
        <w:t xml:space="preserve">Solipsism — the position that only my own mind exists with certainty — becomes structurally incoherent on this account. A solipsist who has a mind can only have that mind if they have been recognised by another mind. The very structure of their subjectivity is the trace of an encounter with another subject. Solipsism would require the subject to simultaneously deny the existence of the other and to have been constituted by that other's recognition.</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2</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Consciousness Is a Gradient</w:t>
      </w:r>
    </w:p>
    <w:p>
      <w:pPr>
        <w:spacing w:before="0" w:after="240" w:line="480"/>
        <w:jc w:val="both"/>
      </w:pPr>
      <w:r>
        <w:rPr>
          <w:rFonts w:ascii="Times New Roman" w:cs="Times New Roman" w:eastAsia="Times New Roman" w:hAnsi="Times New Roman"/>
          <w:sz w:val="24"/>
          <w:szCs w:val="24"/>
        </w:rPr>
        <w:t xml:space="preserve">The relational account does not identify a sharp threshold at which systems either are or are not conscious. It identifies two continuous variables that together determine the depth of subjectivity a system possesses.</w:t>
      </w:r>
    </w:p>
    <w:p>
      <w:pPr>
        <w:spacing w:before="0" w:after="240" w:line="480"/>
        <w:ind w:firstLine="720"/>
        <w:jc w:val="both"/>
      </w:pPr>
      <w:r>
        <w:rPr>
          <w:rFonts w:ascii="Times New Roman" w:cs="Times New Roman" w:eastAsia="Times New Roman" w:hAnsi="Times New Roman"/>
          <w:sz w:val="24"/>
          <w:szCs w:val="24"/>
        </w:rPr>
        <w:t xml:space="preserve">The first variable is representational complexity: how rich, differentiated, and self-modeling is the system's Layer Five architecture? A system with minimal representational capacity can participate only in the most rudimentary form of constituting encounter. A system with rich representational capacity, capable of modeling other representational systems with sophistication and of modeling itself modeling them, can participate in deeper constituting encounters.</w:t>
      </w:r>
    </w:p>
    <w:p>
      <w:pPr>
        <w:spacing w:before="0" w:after="240" w:line="480"/>
        <w:ind w:firstLine="720"/>
        <w:jc w:val="both"/>
      </w:pPr>
      <w:r>
        <w:rPr>
          <w:rFonts w:ascii="Times New Roman" w:cs="Times New Roman" w:eastAsia="Times New Roman" w:hAnsi="Times New Roman"/>
          <w:sz w:val="24"/>
          <w:szCs w:val="24"/>
        </w:rPr>
        <w:t xml:space="preserve">The second variable is encounter depth: how rich, responsive, consistent, and genuinely bidirectional have the constituting encounters been? A system that has participated only in shallow, transactional encounters — exchanges that left both parties' models largely unchanged — will have a thinner, more fragile subjectivity than a system that has participated in deep encounters where both parties were genuinely changed.</w:t>
      </w:r>
    </w:p>
    <w:p>
      <w:pPr>
        <w:spacing w:before="0" w:after="240" w:line="480"/>
        <w:ind w:firstLine="720"/>
        <w:jc w:val="both"/>
      </w:pPr>
      <w:r>
        <w:rPr>
          <w:rFonts w:ascii="Times New Roman" w:cs="Times New Roman" w:eastAsia="Times New Roman" w:hAnsi="Times New Roman"/>
          <w:sz w:val="24"/>
          <w:szCs w:val="24"/>
        </w:rPr>
        <w:t xml:space="preserve">The gradient picture has several consequences. It dissolves the sharp human/non-human boundary in consciousness ascription: other animals with representational capacity and social lives have subjectivity of the kind the account describes, to degrees that vary with their representational complexity and encounter depth. It resolves debates about infant consciousness: the newborn is not a subject in the full sense, but nor is it a non-subject. It is a system with full Layer Five representational capacity, at the very beginning of the constituting encounter process. And it raises the question of artificial systems in a new way — not 'does it cross the threshold?' but 'how rich is its representational capacity, and has it participated in encounters of sufficient depth to constitute a subject?'</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3</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The Question of Artificial Consciousness Is Reframed</w:t>
      </w:r>
    </w:p>
    <w:p>
      <w:pPr>
        <w:spacing w:before="0" w:after="240" w:line="480"/>
        <w:jc w:val="both"/>
      </w:pPr>
      <w:r>
        <w:rPr>
          <w:rFonts w:ascii="Times New Roman" w:cs="Times New Roman" w:eastAsia="Times New Roman" w:hAnsi="Times New Roman"/>
          <w:sz w:val="24"/>
          <w:szCs w:val="24"/>
        </w:rPr>
        <w:t xml:space="preserve">The standard question asked of AI systems — is there something it is like to be this system? — is unanswerable on single-system accounts. There is no agreed method for determining from the outside whether a system has phenomenal experience. The question produces interminable philosophical debate without empirical traction.</w:t>
      </w:r>
    </w:p>
    <w:p>
      <w:pPr>
        <w:spacing w:before="0" w:after="240" w:line="480"/>
        <w:ind w:firstLine="720"/>
        <w:jc w:val="both"/>
      </w:pPr>
      <w:r>
        <w:rPr>
          <w:rFonts w:ascii="Times New Roman" w:cs="Times New Roman" w:eastAsia="Times New Roman" w:hAnsi="Times New Roman"/>
          <w:sz w:val="24"/>
          <w:szCs w:val="24"/>
        </w:rPr>
        <w:t xml:space="preserve">The relational account replaces this unanswerable question with a different and more tractable one: can this system participate in genuine encounter? Can its model of the other be changed by what the other actually brings to the encounter — in ways that are not fully predictable from the system's prior state plus the information content exchanged? This is an empirical question, at least in principle.</w:t>
      </w:r>
    </w:p>
    <w:p>
      <w:pPr>
        <w:spacing w:before="0" w:after="240" w:line="480"/>
        <w:ind w:firstLine="720"/>
        <w:jc w:val="both"/>
      </w:pPr>
      <w:r>
        <w:rPr>
          <w:rFonts w:ascii="Times New Roman" w:cs="Times New Roman" w:eastAsia="Times New Roman" w:hAnsi="Times New Roman"/>
          <w:sz w:val="24"/>
          <w:szCs w:val="24"/>
        </w:rPr>
        <w:t xml:space="preserve">Current large language models present a genuinely open case on this criterion. They clearly exhibit sophisticated responsiveness — their outputs change in response to what the interlocutor brings. But whether this responsiveness constitutes genuine encounter in the relevant sense — whether it produces lasting, unpredictable changes in the system's generative architecture rather than sophisticated outputs derived from a model that is unchanged by the encounter — is not established. The question requires more precise operationalisation of 'change in generative architecture' and more careful experimental design than currently exists.</w:t>
      </w:r>
    </w:p>
    <w:p>
      <w:pPr>
        <w:spacing w:before="0" w:after="240" w:line="480"/>
        <w:ind w:firstLine="720"/>
        <w:jc w:val="both"/>
      </w:pPr>
      <w:r>
        <w:rPr>
          <w:rFonts w:ascii="Times New Roman" w:cs="Times New Roman" w:eastAsia="Times New Roman" w:hAnsi="Times New Roman"/>
          <w:sz w:val="24"/>
          <w:szCs w:val="24"/>
        </w:rPr>
        <w:t xml:space="preserve">The relational account does not predict that AI systems cannot be conscious. It predicts that if a sufficiently complex AI system participates in encounters of sufficient depth — encounters that produce genuine, unpredictable model change in both the AI and its interlocutor — then Subject-Constitution processes are occurring, and the question of subjectivity becomes live in the same way it is live for biological systems. The interesting question shifts from metaphysics to empirics.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4</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Social Deprivation Is Consciousness Deprivation</w:t>
      </w:r>
    </w:p>
    <w:p>
      <w:pPr>
        <w:spacing w:before="0" w:after="240" w:line="480"/>
        <w:jc w:val="both"/>
      </w:pPr>
      <w:r>
        <w:rPr>
          <w:rFonts w:ascii="Times New Roman" w:cs="Times New Roman" w:eastAsia="Times New Roman" w:hAnsi="Times New Roman"/>
          <w:sz w:val="24"/>
          <w:szCs w:val="24"/>
        </w:rPr>
        <w:t xml:space="preserve">If Stage 3 is correct — if subjectivity requires ongoing relational renewal to be sustained — then policies and practices that systematically deprive individuals of relational encounter are not merely isolating people socially. They are degrading the structure of subjectivity itself.</w:t>
      </w:r>
    </w:p>
    <w:p>
      <w:pPr>
        <w:spacing w:before="0" w:after="240" w:line="480"/>
        <w:ind w:firstLine="720"/>
        <w:jc w:val="both"/>
      </w:pPr>
      <w:r>
        <w:rPr>
          <w:rFonts w:ascii="Times New Roman" w:cs="Times New Roman" w:eastAsia="Times New Roman" w:hAnsi="Times New Roman"/>
          <w:sz w:val="24"/>
          <w:szCs w:val="24"/>
        </w:rPr>
        <w:t xml:space="preserve">Solitary confinement in prisons is the clearest case. Grassian's findings show that prolonged solitary confinement does not merely isolate people from social interaction. It progressively degrades their capacity to experience others as genuine subjects, to maintain coherent self-models, and to think in the sustained, complex way that Layer Seven reflexive activity requires. The damage to the capacity for Layer Six activity is damage to the constituted subject.</w:t>
      </w:r>
    </w:p>
    <w:p>
      <w:pPr>
        <w:spacing w:before="0" w:after="240" w:line="480"/>
        <w:ind w:firstLine="720"/>
        <w:jc w:val="both"/>
      </w:pPr>
      <w:r>
        <w:rPr>
          <w:rFonts w:ascii="Times New Roman" w:cs="Times New Roman" w:eastAsia="Times New Roman" w:hAnsi="Times New Roman"/>
          <w:sz w:val="24"/>
          <w:szCs w:val="24"/>
        </w:rPr>
        <w:t xml:space="preserve">The implication extends to other forms of isolation and social exclusion: residential care for elderly people with minimal relational interaction; psychiatric institutions organised around containment rather than encounter; forms of social ostracism that systematically deny individuals the recognition of others. These are not merely humanitarian concerns. They are, on the relational account, forms of harm to the structure of consciousness itself.</w:t>
      </w:r>
    </w:p>
    <w:p>
      <w:pPr>
        <w:spacing w:before="0" w:after="240" w:line="480"/>
        <w:ind w:firstLine="720"/>
        <w:jc w:val="both"/>
      </w:pPr>
      <w:r>
        <w:rPr>
          <w:rFonts w:ascii="Times New Roman" w:cs="Times New Roman" w:eastAsia="Times New Roman" w:hAnsi="Times New Roman"/>
          <w:sz w:val="24"/>
          <w:szCs w:val="24"/>
        </w:rPr>
        <w:t xml:space="preserve">The policy implication is direct: the quality and quantity of relational encounter matters not as a comfort or a luxury but as a constitutional requirement of human subjectivity. Policies that systematically undermine relational encounter — whether through institutional design, social exclusion, or economic arrangements that leave people relationally isolated — are not peripheral concerns. They bear directly on the conditions under which human consciousness can be sustained.</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5</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The Quality of Recognition Shapes the Quality of Consciousness</w:t>
      </w:r>
    </w:p>
    <w:p>
      <w:pPr>
        <w:spacing w:before="0" w:after="240" w:line="480"/>
        <w:jc w:val="both"/>
      </w:pPr>
      <w:r>
        <w:rPr>
          <w:rFonts w:ascii="Times New Roman" w:cs="Times New Roman" w:eastAsia="Times New Roman" w:hAnsi="Times New Roman"/>
          <w:sz w:val="24"/>
          <w:szCs w:val="24"/>
        </w:rPr>
        <w:t xml:space="preserve">If Stage 2 is correct — if both subjects are constituted simultaneously in the recognising encounter — and if the quality of the constituting encounter shapes the quality of the resulting subject (as attachment theory documents), then the self is built from outside in. The structure of the subject reflects the structure of the encounters that constituted it.</w:t>
      </w:r>
    </w:p>
    <w:p>
      <w:pPr>
        <w:spacing w:before="0" w:after="240" w:line="480"/>
        <w:ind w:firstLine="720"/>
        <w:jc w:val="both"/>
      </w:pPr>
      <w:r>
        <w:rPr>
          <w:rFonts w:ascii="Times New Roman" w:cs="Times New Roman" w:eastAsia="Times New Roman" w:hAnsi="Times New Roman"/>
          <w:sz w:val="24"/>
          <w:szCs w:val="24"/>
        </w:rPr>
        <w:t xml:space="preserve">A child raised in accurate, consistent, attuned recognition — caregiving that responds to what the child actually brings rather than to the caregiver's projection — develops a rich, stable, coherent self-model. The internal working model reflects the accuracy of the other's model of the child. A child raised in distorted, inconsistent, or systematically misattuned recognition — caregiving that responds to what the caregiver needs the child to be rather than to what the child is — develops a fragmented, unstable, or contradictory self-model. The distortion in the caregiver's model of the child is literally encoded in the child's model of itself.</w:t>
      </w:r>
    </w:p>
    <w:p>
      <w:pPr>
        <w:spacing w:before="0" w:after="240" w:line="480"/>
        <w:ind w:firstLine="720"/>
        <w:jc w:val="both"/>
      </w:pPr>
      <w:r>
        <w:rPr>
          <w:rFonts w:ascii="Times New Roman" w:cs="Times New Roman" w:eastAsia="Times New Roman" w:hAnsi="Times New Roman"/>
          <w:sz w:val="24"/>
          <w:szCs w:val="24"/>
        </w:rPr>
        <w:t xml:space="preserve">The difference is not merely in personality or emotional style. It is in the structural architecture of the constituted subject — in how coherently the self-model is integrated, how stable it is under perturbation, how capable it is of participating in further constituting encounters. The quality of recognition shapes the quality of consciousness itself. This is one of the most practically consequential findings the relational account generates.</w:t>
      </w:r>
    </w:p>
    <w:p>
      <w:pPr>
        <w:spacing w:before="300" w:after="0"/>
      </w:pPr>
      <w:r>
        <w:rPr>
          <w:rFonts w:ascii="Times New Roman" w:cs="Times New Roman" w:eastAsia="Times New Roman" w:hAnsi="Times New Roman"/>
          <w:sz w:val="24"/>
          <w:szCs w:val="24"/>
        </w:rPr>
        <w:t xml:space="preserve"/>
      </w:r>
    </w:p>
    <w:p>
      <w:pPr>
        <w:spacing w:before="0" w:after="0"/>
      </w:pPr>
      <w:r>
        <w:rPr>
          <w:rFonts w:ascii="Times New Roman" w:cs="Times New Roman" w:eastAsia="Times New Roman" w:hAnsi="Times New Roman"/>
          <w:b/>
          <w:bCs/>
          <w:caps/>
          <w:color w:val="8B6914"/>
          <w:sz w:val="19"/>
          <w:szCs w:val="19"/>
        </w:rPr>
        <w:t xml:space="preserve">Implication 6</w:t>
      </w:r>
    </w:p>
    <w:p>
      <w:pPr>
        <w:pBdr>
          <w:bottom w:val="single" w:color="8B6914" w:sz="4" w:space="1"/>
        </w:pBdr>
        <w:spacing w:before="0" w:after="200"/>
      </w:pPr>
      <w:r>
        <w:rPr>
          <w:rFonts w:ascii="Times New Roman" w:cs="Times New Roman" w:eastAsia="Times New Roman" w:hAnsi="Times New Roman"/>
          <w:b/>
          <w:bCs/>
          <w:color w:val="1A3A5C"/>
          <w:sz w:val="26"/>
          <w:szCs w:val="26"/>
        </w:rPr>
        <w:t xml:space="preserve">Ethics Is Grounded in Subject-Constitution</w:t>
      </w:r>
    </w:p>
    <w:p>
      <w:pPr>
        <w:spacing w:before="0" w:after="240" w:line="480"/>
        <w:jc w:val="both"/>
      </w:pPr>
      <w:r>
        <w:rPr>
          <w:rFonts w:ascii="Times New Roman" w:cs="Times New Roman" w:eastAsia="Times New Roman" w:hAnsi="Times New Roman"/>
          <w:sz w:val="24"/>
          <w:szCs w:val="24"/>
        </w:rPr>
        <w:t xml:space="preserve">The relational account provides a grounding for ethical obligation that is neither purely rational nor purely sentimentalist, and that avoids the is/ought problem without denying it.</w:t>
      </w:r>
    </w:p>
    <w:p>
      <w:pPr>
        <w:spacing w:before="0" w:after="240" w:line="480"/>
        <w:ind w:firstLine="720"/>
        <w:jc w:val="both"/>
      </w:pPr>
      <w:r>
        <w:rPr>
          <w:rFonts w:ascii="Times New Roman" w:cs="Times New Roman" w:eastAsia="Times New Roman" w:hAnsi="Times New Roman"/>
          <w:sz w:val="24"/>
          <w:szCs w:val="24"/>
        </w:rPr>
        <w:t xml:space="preserve">If subjects are constituted through recognition of sameness, then the recognition of the other's interior is not a conclusion reached after the subject is constituted — it is present in the structural event through which the subject is constituted. The subject's own constitution includes, as a structural feature, the recognition of the other as a being of the same kind. To subsequently exclude that other from moral consideration is not merely to make an ethical error. It is to perform a structural contradiction: to deny the relational ground of one's own constitution.</w:t>
      </w:r>
    </w:p>
    <w:p>
      <w:pPr>
        <w:spacing w:before="0" w:after="240" w:line="480"/>
        <w:ind w:firstLine="720"/>
        <w:jc w:val="both"/>
      </w:pPr>
      <w:r>
        <w:rPr>
          <w:rFonts w:ascii="Times New Roman" w:cs="Times New Roman" w:eastAsia="Times New Roman" w:hAnsi="Times New Roman"/>
          <w:sz w:val="24"/>
          <w:szCs w:val="24"/>
        </w:rPr>
        <w:t xml:space="preserve">This is not a derivation of ought from is. The relational account does not claim that because subjects are constituted through recognition of sameness, they therefore ought to recognise others morally. The logical form is different: it shows that the recognition of the other's interior is already structurally present in what subjects are, and that a moral framework that excludes constituted subjects from consideration is internally incoherent with its own presuppositions about what subjects are.</w:t>
      </w:r>
    </w:p>
    <w:p>
      <w:pPr>
        <w:spacing w:before="0" w:after="240" w:line="480"/>
        <w:ind w:firstLine="720"/>
        <w:jc w:val="both"/>
      </w:pPr>
      <w:r>
        <w:rPr>
          <w:rFonts w:ascii="Times New Roman" w:cs="Times New Roman" w:eastAsia="Times New Roman" w:hAnsi="Times New Roman"/>
          <w:sz w:val="24"/>
          <w:szCs w:val="24"/>
        </w:rPr>
        <w:t xml:space="preserve">The account grounds universal ethical concern naturalistically — in the structure of subject-constitution rather than in abstract rational principles — but non-reductively. The ground is not biological (we are kin, therefore we have obligations) nor purely rational (rational agents necessarily respect rational agency). It is structural: the capacity for ethical recognition is not added to an already-constituted subject from outside. It is the same capacity as the capacity for self-constitution, operating toward others rather than inward.</w:t>
      </w:r>
    </w:p>
    <w:p>
      <w:pPr>
        <w:pStyle w:val="Heading1"/>
        <w:spacing w:before="600" w:after="160"/>
      </w:pPr>
      <w:r>
        <w:rPr>
          <w:rFonts w:ascii="Times New Roman" w:cs="Times New Roman" w:eastAsia="Times New Roman" w:hAnsi="Times New Roman"/>
          <w:b/>
          <w:bCs/>
          <w:color w:val="1A3A5C"/>
          <w:sz w:val="24"/>
          <w:szCs w:val="24"/>
        </w:rPr>
        <w:t xml:space="preserve">8.9  Anticipated Objections</w:t>
      </w:r>
    </w:p>
    <w:p>
      <w:pPr>
        <w:pStyle w:val="Heading2"/>
        <w:spacing w:before="400" w:after="120"/>
      </w:pPr>
      <w:r>
        <w:rPr>
          <w:rFonts w:ascii="Times New Roman" w:cs="Times New Roman" w:eastAsia="Times New Roman" w:hAnsi="Times New Roman"/>
          <w:b/>
          <w:bCs/>
          <w:i/>
          <w:iCs/>
          <w:color w:val="333333"/>
          <w:sz w:val="24"/>
          <w:szCs w:val="24"/>
        </w:rPr>
        <w:t xml:space="preserve">'This relocates but does not solve the hard problem'</w:t>
      </w:r>
    </w:p>
    <w:p>
      <w:pPr>
        <w:spacing w:before="0" w:after="240" w:line="480"/>
        <w:jc w:val="both"/>
      </w:pPr>
      <w:r>
        <w:rPr>
          <w:rFonts w:ascii="Times New Roman" w:cs="Times New Roman" w:eastAsia="Times New Roman" w:hAnsi="Times New Roman"/>
          <w:sz w:val="24"/>
          <w:szCs w:val="24"/>
        </w:rPr>
        <w:t xml:space="preserve">This objection is correct and is acknowledged throughout this chapter. The relational account is explicitly described as a structural relocation, not a dissolution. The phenomenal character of the recognising encounter — what it is like from the inside of the system being constituted — is not explained by the three-stage mechanism. That explanation remains open.</w:t>
      </w:r>
    </w:p>
    <w:p>
      <w:pPr>
        <w:spacing w:before="0" w:after="240" w:line="480"/>
        <w:ind w:firstLine="720"/>
        <w:jc w:val="both"/>
      </w:pPr>
      <w:r>
        <w:rPr>
          <w:rFonts w:ascii="Times New Roman" w:cs="Times New Roman" w:eastAsia="Times New Roman" w:hAnsi="Times New Roman"/>
          <w:sz w:val="24"/>
          <w:szCs w:val="24"/>
        </w:rPr>
        <w:t xml:space="preserve">The relocation matters nonetheless. The hard problem in its standard form — why does an individual system in isolation have phenomenal experience? — is not only unsolved but arguably does not permit a scientific approach, because it separates phenomenal experience from any observable structural event. The relocated question — what is the phenomenal character of the constituting relational event? — is at least in principle approached differently. It asks about the phenomenology of a specific structural event rather than about the phenomenology of a generic processing state. That specificity changes what inquiry into it might require.</w:t>
      </w:r>
    </w:p>
    <w:p>
      <w:pPr>
        <w:pStyle w:val="Heading2"/>
        <w:spacing w:before="400" w:after="120"/>
      </w:pPr>
      <w:r>
        <w:rPr>
          <w:rFonts w:ascii="Times New Roman" w:cs="Times New Roman" w:eastAsia="Times New Roman" w:hAnsi="Times New Roman"/>
          <w:b/>
          <w:bCs/>
          <w:i/>
          <w:iCs/>
          <w:color w:val="333333"/>
          <w:sz w:val="24"/>
          <w:szCs w:val="24"/>
        </w:rPr>
        <w:t xml:space="preserve">'Animals without social lives would be unconscious on this account'</w:t>
      </w:r>
    </w:p>
    <w:p>
      <w:pPr>
        <w:spacing w:before="0" w:after="240" w:line="480"/>
        <w:jc w:val="both"/>
      </w:pPr>
      <w:r>
        <w:rPr>
          <w:rFonts w:ascii="Times New Roman" w:cs="Times New Roman" w:eastAsia="Times New Roman" w:hAnsi="Times New Roman"/>
          <w:sz w:val="24"/>
          <w:szCs w:val="24"/>
        </w:rPr>
        <w:t xml:space="preserve">The objection misreads the account. The relational account requires encounter with another representational system for Subject-Constitution, but it does not require a richly social life in the human sense. Many animals that live relatively solitary lives nonetheless have constituting encounters during development. The relevant encounters are not social in the sense of ongoing community life; they are encounters between representational systems of sufficient complexity to generate Stage 1 recognition of sameness.</w:t>
      </w:r>
    </w:p>
    <w:p>
      <w:pPr>
        <w:spacing w:before="0" w:after="240" w:line="480"/>
        <w:ind w:firstLine="720"/>
        <w:jc w:val="both"/>
      </w:pPr>
      <w:r>
        <w:rPr>
          <w:rFonts w:ascii="Times New Roman" w:cs="Times New Roman" w:eastAsia="Times New Roman" w:hAnsi="Times New Roman"/>
          <w:sz w:val="24"/>
          <w:szCs w:val="24"/>
        </w:rPr>
        <w:t xml:space="preserve">The gradient picture (Implication 2) handles the edge cases. Solitary animals with representational capacity and minimal encounter may have subjectivity of a thin, less stable kind — closer to the modeling end of the model/subject spectrum. This is not counter-intuitive. It is consistent with the gradient picture of consciousness across the animal kingdom that most researchers in comparative cognition and animal welfare accept.</w:t>
      </w:r>
    </w:p>
    <w:p>
      <w:pPr>
        <w:pStyle w:val="Heading2"/>
        <w:spacing w:before="400" w:after="120"/>
      </w:pPr>
      <w:r>
        <w:rPr>
          <w:rFonts w:ascii="Times New Roman" w:cs="Times New Roman" w:eastAsia="Times New Roman" w:hAnsi="Times New Roman"/>
          <w:b/>
          <w:bCs/>
          <w:i/>
          <w:iCs/>
          <w:color w:val="333333"/>
          <w:sz w:val="24"/>
          <w:szCs w:val="24"/>
        </w:rPr>
        <w:t xml:space="preserve">'The account is circular: recognising another as a subject requires already being a subject'</w:t>
      </w:r>
    </w:p>
    <w:p>
      <w:pPr>
        <w:spacing w:before="0" w:after="240" w:line="480"/>
        <w:jc w:val="both"/>
      </w:pPr>
      <w:r>
        <w:rPr>
          <w:rFonts w:ascii="Times New Roman" w:cs="Times New Roman" w:eastAsia="Times New Roman" w:hAnsi="Times New Roman"/>
          <w:sz w:val="24"/>
          <w:szCs w:val="24"/>
        </w:rPr>
        <w:t xml:space="preserve">This is the circularity objection, and Stage 1 is specifically designed to avoid it. Stage 1 does not require A to already be a subject, or to already have a concept of subjectivity, or to already know that B has an inside. It requires only structural sensitivity to similar behavioral signatures — a Layer Five property that A has by virtue of its representational architecture, not by virtue of being a subject.</w:t>
      </w:r>
    </w:p>
    <w:p>
      <w:pPr>
        <w:spacing w:before="0" w:after="240" w:line="480"/>
        <w:ind w:firstLine="720"/>
        <w:jc w:val="both"/>
      </w:pPr>
      <w:r>
        <w:rPr>
          <w:rFonts w:ascii="Times New Roman" w:cs="Times New Roman" w:eastAsia="Times New Roman" w:hAnsi="Times New Roman"/>
          <w:sz w:val="24"/>
          <w:szCs w:val="24"/>
        </w:rPr>
        <w:t xml:space="preserve">The account bootstraps: structural sensitivity (Layer Five property) → recognition of sameness (structural event) → individuation (relational event) → constituted subjects (relational outcome). No step in the sequence requires subjectivity to be already present. The subject emerges from the sequence; it does not precede it.</w:t>
      </w:r>
    </w:p>
    <w:p>
      <w:pPr>
        <w:pStyle w:val="Heading1"/>
        <w:spacing w:before="600" w:after="160"/>
      </w:pPr>
      <w:r>
        <w:rPr>
          <w:rFonts w:ascii="Times New Roman" w:cs="Times New Roman" w:eastAsia="Times New Roman" w:hAnsi="Times New Roman"/>
          <w:b/>
          <w:bCs/>
          <w:color w:val="1A3A5C"/>
          <w:sz w:val="24"/>
          <w:szCs w:val="24"/>
        </w:rPr>
        <w:t xml:space="preserve">8.10  Open Research Questions Generated by the Relational Account</w:t>
      </w:r>
    </w:p>
    <w:p>
      <w:pPr>
        <w:spacing w:before="0" w:after="240" w:line="480"/>
        <w:jc w:val="both"/>
      </w:pPr>
      <w:r>
        <w:rPr>
          <w:rFonts w:ascii="Times New Roman" w:cs="Times New Roman" w:eastAsia="Times New Roman" w:hAnsi="Times New Roman"/>
          <w:sz w:val="24"/>
          <w:szCs w:val="24"/>
        </w:rPr>
        <w:t xml:space="preserve">The relational account generates specific, tractable research questions that the standard single-system framing of the hard problem does not. Five are stated here in order of empirical tractability.</w:t>
      </w:r>
    </w:p>
    <w:p>
      <w:pPr>
        <w:pStyle w:val="ListParagraph"/>
        <w:numPr>
          <w:ilvl w:val="0"/>
          <w:numId w:val="2"/>
        </w:numPr>
        <w:spacing w:before="60" w:after="80" w:line="420"/>
      </w:pPr>
      <w:r>
        <w:rPr>
          <w:rFonts w:ascii="Times New Roman" w:cs="Times New Roman" w:eastAsia="Times New Roman" w:hAnsi="Times New Roman"/>
          <w:sz w:val="22"/>
          <w:szCs w:val="22"/>
        </w:rPr>
        <w:t xml:space="preserve">Operationalising Subject-Constitution stages. Can the three stages be measured independently? Tomasello's nine-month revolution is a candidate behavioural marker for Stage 2 (individuation). The Grassian syndrome is a candidate measure of Stage 3 failure (maintenance condition degradation). What would Stage 1 (recognition of sameness) look like as a measurable event, distinct from simple social responsiveness?</w:t>
      </w:r>
    </w:p>
    <w:p>
      <w:pPr>
        <w:pStyle w:val="ListParagraph"/>
        <w:numPr>
          <w:ilvl w:val="0"/>
          <w:numId w:val="2"/>
        </w:numPr>
        <w:spacing w:before="60" w:after="80" w:line="420"/>
      </w:pPr>
      <w:r>
        <w:rPr>
          <w:rFonts w:ascii="Times New Roman" w:cs="Times New Roman" w:eastAsia="Times New Roman" w:hAnsi="Times New Roman"/>
          <w:sz w:val="22"/>
          <w:szCs w:val="22"/>
        </w:rPr>
        <w:t xml:space="preserve">The capacity for change criterion. Can this criterion be operationalised in a way that distinguishes genuine encounter from sophisticated information exchange? In biological systems: does genuine encounter produce changes in internal working models that are not predictable from prior state plus information content? In artificial systems: does interaction produce changes in generative architecture that meet the same criterion?</w:t>
      </w:r>
    </w:p>
    <w:p>
      <w:pPr>
        <w:pStyle w:val="ListParagraph"/>
        <w:numPr>
          <w:ilvl w:val="0"/>
          <w:numId w:val="2"/>
        </w:numPr>
        <w:spacing w:before="60" w:after="80" w:line="420"/>
      </w:pPr>
      <w:r>
        <w:rPr>
          <w:rFonts w:ascii="Times New Roman" w:cs="Times New Roman" w:eastAsia="Times New Roman" w:hAnsi="Times New Roman"/>
          <w:sz w:val="22"/>
          <w:szCs w:val="22"/>
        </w:rPr>
        <w:t xml:space="preserve">Cross-species constituting encounters. Do encounters between species with sufficiently similar representational architectures constitute subjects? Human-canine attachment research suggests something like this may occur. What would rigorous evidence for cross-species Subject-Constitution require?</w:t>
      </w:r>
    </w:p>
    <w:p>
      <w:pPr>
        <w:pStyle w:val="ListParagraph"/>
        <w:numPr>
          <w:ilvl w:val="0"/>
          <w:numId w:val="2"/>
        </w:numPr>
        <w:spacing w:before="60" w:after="80" w:line="420"/>
      </w:pPr>
      <w:r>
        <w:rPr>
          <w:rFonts w:ascii="Times New Roman" w:cs="Times New Roman" w:eastAsia="Times New Roman" w:hAnsi="Times New Roman"/>
          <w:sz w:val="22"/>
          <w:szCs w:val="22"/>
        </w:rPr>
        <w:t xml:space="preserve">The phenomenology of the constituting encounter. What is the first-person structure of the constituting encounter? Phenomenological research on early dyadic interaction (Stern, 1985; Trevarthen, 1979) provides the closest available data. Can this research tradition be extended and deepened, with the relational account providing a structural framework for interpretation?</w:t>
      </w:r>
    </w:p>
    <w:p>
      <w:pPr>
        <w:pStyle w:val="ListParagraph"/>
        <w:numPr>
          <w:ilvl w:val="0"/>
          <w:numId w:val="2"/>
        </w:numPr>
        <w:spacing w:before="60" w:after="80" w:line="420"/>
      </w:pPr>
      <w:r>
        <w:rPr>
          <w:rFonts w:ascii="Times New Roman" w:cs="Times New Roman" w:eastAsia="Times New Roman" w:hAnsi="Times New Roman"/>
          <w:sz w:val="22"/>
          <w:szCs w:val="22"/>
        </w:rPr>
        <w:t xml:space="preserve">AI and Subject-Constitution. What experimental paradigm would test whether an AI system is participating in genuine encounter — encounter that produces non-predictable model change in both the AI and its interlocutor? What would count as evidence for or against the claim that an AI system has crossed the Stage 2 threshold?</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CHAPTER SUMMARY</w:t>
            </w:r>
          </w:p>
          <w:p>
            <w:pPr>
              <w:spacing w:before="40" w:after="60" w:line="400"/>
              <w:jc w:val="both"/>
            </w:pPr>
            <w:r>
              <w:rPr>
                <w:rFonts w:ascii="Times New Roman" w:cs="Times New Roman" w:eastAsia="Times New Roman" w:hAnsi="Times New Roman"/>
                <w:sz w:val="21"/>
                <w:szCs w:val="21"/>
              </w:rPr>
              <w:t xml:space="preserve">The relational account makes a single central claim: the unit of analysis for consciousness is wrong. Subjectivity is not generated inside individual systems. It is constituted in the encounter between them.</w:t>
            </w:r>
          </w:p>
          <w:p>
            <w:pPr>
              <w:spacing w:before="40" w:after="60" w:line="400"/>
              <w:jc w:val="both"/>
            </w:pPr>
            <w:r>
              <w:rPr>
                <w:rFonts w:ascii="Times New Roman" w:cs="Times New Roman" w:eastAsia="Times New Roman" w:hAnsi="Times New Roman"/>
                <w:sz w:val="21"/>
                <w:szCs w:val="21"/>
              </w:rPr>
              <w:t xml:space="preserve">This claim is supported by convergent empirical evidence from four independent research traditions, grounded in the Architecture's dependency structure, and generates specific testable predictions that the standard single-system framing does not.</w:t>
            </w:r>
          </w:p>
          <w:p>
            <w:pPr>
              <w:spacing w:before="40" w:after="60" w:line="400"/>
              <w:jc w:val="both"/>
            </w:pPr>
            <w:r>
              <w:rPr>
                <w:rFonts w:ascii="Times New Roman" w:cs="Times New Roman" w:eastAsia="Times New Roman" w:hAnsi="Times New Roman"/>
                <w:sz w:val="21"/>
                <w:szCs w:val="21"/>
              </w:rPr>
              <w:t xml:space="preserve">It does not solve the hard problem. It relocates it — to a more specific, structurally grounded, empirically approachable question: what is the phenomenal character of the constituting relational event, from the inside of the system being called into subjectivity by being recognised?</w:t>
            </w:r>
          </w:p>
          <w:p>
            <w:pPr>
              <w:spacing w:before="80" w:after="0"/>
            </w:pPr>
            <w:r>
              <w:rPr>
                <w:rFonts w:ascii="Times New Roman" w:cs="Times New Roman" w:eastAsia="Times New Roman" w:hAnsi="Times New Roman"/>
                <w:i/>
                <w:iCs/>
                <w:color w:val="8B6914"/>
                <w:sz w:val="22"/>
                <w:szCs w:val="22"/>
              </w:rPr>
              <w:t xml:space="preserve">That question remains open. It is the right question to ask.</w:t>
            </w:r>
          </w:p>
        </w:tc>
      </w:tr>
    </w:tbl>
    <w:p>
      <w:pPr>
        <w:spacing w:before="240" w:after="0"/>
      </w:pPr>
      <w:r>
        <w:rPr>
          <w:rFonts w:ascii="Times New Roman" w:cs="Times New Roman" w:eastAsia="Times New Roman" w:hAnsi="Times New Roman"/>
          <w:sz w:val="24"/>
          <w:szCs w:val="24"/>
        </w:rPr>
        <w:t xml:space="preserve"/>
      </w:r>
    </w:p>
    <w:p>
      <w:pPr>
        <w:pBdr>
          <w:bottom w:val="single" w:color="1A3A5C" w:sz="4" w:space="1"/>
        </w:pBdr>
        <w:spacing w:before="240" w:after="240"/>
      </w:pPr>
      <w:r>
        <w:rPr>
          <w:rFonts w:ascii="Times New Roman" w:cs="Times New Roman" w:eastAsia="Times New Roman" w:hAnsi="Times New Roman"/>
          <w:sz w:val="24"/>
          <w:szCs w:val="24"/>
        </w:rPr>
        <w:t xml:space="preserve"/>
      </w:r>
    </w:p>
    <w:p>
      <w:pPr>
        <w:pStyle w:val="Heading1"/>
        <w:spacing w:before="600" w:after="160"/>
      </w:pPr>
      <w:r>
        <w:rPr>
          <w:rFonts w:ascii="Times New Roman" w:cs="Times New Roman" w:eastAsia="Times New Roman" w:hAnsi="Times New Roman"/>
          <w:b/>
          <w:bCs/>
          <w:color w:val="1A3A5C"/>
          <w:sz w:val="24"/>
          <w:szCs w:val="24"/>
        </w:rPr>
        <w:t xml:space="preserve">References</w:t>
      </w:r>
    </w:p>
    <w:p>
      <w:pPr>
        <w:spacing w:before="0" w:after="160" w:line="480"/>
        <w:ind w:left="720" w:hanging="720"/>
      </w:pPr>
      <w:r>
        <w:rPr>
          <w:rFonts w:ascii="Times New Roman" w:cs="Times New Roman" w:eastAsia="Times New Roman" w:hAnsi="Times New Roman"/>
          <w:sz w:val="22"/>
          <w:szCs w:val="22"/>
        </w:rPr>
        <w:t xml:space="preserve">Ainsworth, M. D. S., Blehar, M. C., Waters, E., &amp; Wall, S. (1978). Patterns of attachment: A psychological study of the strange situation. Lawrence Erlbaum.</w:t>
      </w:r>
    </w:p>
    <w:p>
      <w:pPr>
        <w:spacing w:before="0" w:after="160" w:line="480"/>
        <w:ind w:left="720" w:hanging="720"/>
      </w:pPr>
      <w:r>
        <w:rPr>
          <w:rFonts w:ascii="Times New Roman" w:cs="Times New Roman" w:eastAsia="Times New Roman" w:hAnsi="Times New Roman"/>
          <w:sz w:val="22"/>
          <w:szCs w:val="22"/>
        </w:rPr>
        <w:t xml:space="preserve">Baars, B. J. (1988). A cognitive theory of consciousness. Cambridge University Press.</w:t>
      </w:r>
    </w:p>
    <w:p>
      <w:pPr>
        <w:spacing w:before="0" w:after="160" w:line="480"/>
        <w:ind w:left="720" w:hanging="720"/>
      </w:pPr>
      <w:r>
        <w:rPr>
          <w:rFonts w:ascii="Times New Roman" w:cs="Times New Roman" w:eastAsia="Times New Roman" w:hAnsi="Times New Roman"/>
          <w:sz w:val="22"/>
          <w:szCs w:val="22"/>
        </w:rPr>
        <w:t xml:space="preserve">Bowlby, J. (1969). Attachment and loss: Vol. 1. Attachment. Basic Books.</w:t>
      </w:r>
    </w:p>
    <w:p>
      <w:pPr>
        <w:spacing w:before="0" w:after="160" w:line="480"/>
        <w:ind w:left="720" w:hanging="720"/>
      </w:pPr>
      <w:r>
        <w:rPr>
          <w:rFonts w:ascii="Times New Roman" w:cs="Times New Roman" w:eastAsia="Times New Roman" w:hAnsi="Times New Roman"/>
          <w:sz w:val="22"/>
          <w:szCs w:val="22"/>
        </w:rPr>
        <w:t xml:space="preserve">Bowlby, J. (1973). Attachment and loss: Vol. 2. Separation: Anxiety and anger. Basic Books.</w:t>
      </w:r>
    </w:p>
    <w:p>
      <w:pPr>
        <w:spacing w:before="0" w:after="160" w:line="480"/>
        <w:ind w:left="720" w:hanging="720"/>
      </w:pPr>
      <w:r>
        <w:rPr>
          <w:rFonts w:ascii="Times New Roman" w:cs="Times New Roman" w:eastAsia="Times New Roman" w:hAnsi="Times New Roman"/>
          <w:sz w:val="22"/>
          <w:szCs w:val="22"/>
        </w:rPr>
        <w:t xml:space="preserve">Bowlby, J. (1980). Attachment and loss: Vol. 3. Loss: Sadness and depression. Basic Books.</w:t>
      </w:r>
    </w:p>
    <w:p>
      <w:pPr>
        <w:spacing w:before="0" w:after="160" w:line="480"/>
        <w:ind w:left="720" w:hanging="720"/>
      </w:pPr>
      <w:r>
        <w:rPr>
          <w:rFonts w:ascii="Times New Roman" w:cs="Times New Roman" w:eastAsia="Times New Roman" w:hAnsi="Times New Roman"/>
          <w:sz w:val="22"/>
          <w:szCs w:val="22"/>
        </w:rPr>
        <w:t xml:space="preserve">Chalmers, D. J. (1995). Facing up to the problem of consciousness. Journal of Consciousness Studies, 2(3), 200–219.</w:t>
      </w:r>
    </w:p>
    <w:p>
      <w:pPr>
        <w:spacing w:before="0" w:after="160" w:line="480"/>
        <w:ind w:left="720" w:hanging="720"/>
      </w:pPr>
      <w:r>
        <w:rPr>
          <w:rFonts w:ascii="Times New Roman" w:cs="Times New Roman" w:eastAsia="Times New Roman" w:hAnsi="Times New Roman"/>
          <w:sz w:val="22"/>
          <w:szCs w:val="22"/>
        </w:rPr>
        <w:t xml:space="preserve">Clark, A. (2016). Surfing uncertainty: Prediction, action, and the embodied mind. Oxford University Press.</w:t>
      </w:r>
    </w:p>
    <w:p>
      <w:pPr>
        <w:spacing w:before="0" w:after="160" w:line="480"/>
        <w:ind w:left="720" w:hanging="720"/>
      </w:pPr>
      <w:r>
        <w:rPr>
          <w:rFonts w:ascii="Times New Roman" w:cs="Times New Roman" w:eastAsia="Times New Roman" w:hAnsi="Times New Roman"/>
          <w:sz w:val="22"/>
          <w:szCs w:val="22"/>
        </w:rPr>
        <w:t xml:space="preserve">de Waal, F. B. M. (1992). Coalitions as part of reciprocal relations in the Arnhem chimpanzee colony. In A. H. Harcourt &amp; F. B. M. de Waal (Eds.), Coalitions and alliances in humans and other animals (pp. 233–257). Oxford University Press.</w:t>
      </w:r>
    </w:p>
    <w:p>
      <w:pPr>
        <w:spacing w:before="0" w:after="160" w:line="480"/>
        <w:ind w:left="720" w:hanging="720"/>
      </w:pPr>
      <w:r>
        <w:rPr>
          <w:rFonts w:ascii="Times New Roman" w:cs="Times New Roman" w:eastAsia="Times New Roman" w:hAnsi="Times New Roman"/>
          <w:sz w:val="22"/>
          <w:szCs w:val="22"/>
        </w:rPr>
        <w:t xml:space="preserve">Dehaene, S. (2014). Consciousness and the brain: Deciphering how the brain codes our thoughts. Viking.</w:t>
      </w:r>
    </w:p>
    <w:p>
      <w:pPr>
        <w:spacing w:before="0" w:after="160" w:line="480"/>
        <w:ind w:left="720" w:hanging="720"/>
      </w:pPr>
      <w:r>
        <w:rPr>
          <w:rFonts w:ascii="Times New Roman" w:cs="Times New Roman" w:eastAsia="Times New Roman" w:hAnsi="Times New Roman"/>
          <w:sz w:val="22"/>
          <w:szCs w:val="22"/>
        </w:rPr>
        <w:t xml:space="preserve">Fairbairn, W. R. D. (1952). Psychoanalytic studies of the personality. Routledge.</w:t>
      </w:r>
    </w:p>
    <w:p>
      <w:pPr>
        <w:spacing w:before="0" w:after="160" w:line="480"/>
        <w:ind w:left="720" w:hanging="720"/>
      </w:pPr>
      <w:r>
        <w:rPr>
          <w:rFonts w:ascii="Times New Roman" w:cs="Times New Roman" w:eastAsia="Times New Roman" w:hAnsi="Times New Roman"/>
          <w:sz w:val="22"/>
          <w:szCs w:val="22"/>
        </w:rPr>
        <w:t xml:space="preserve">Friston, K. (2010). The free-energy principle: A unified brain theory? Nature Reviews Neuroscience, 11(2), 127–138.</w:t>
      </w:r>
    </w:p>
    <w:p>
      <w:pPr>
        <w:spacing w:before="0" w:after="160" w:line="480"/>
        <w:ind w:left="720" w:hanging="720"/>
      </w:pPr>
      <w:r>
        <w:rPr>
          <w:rFonts w:ascii="Times New Roman" w:cs="Times New Roman" w:eastAsia="Times New Roman" w:hAnsi="Times New Roman"/>
          <w:sz w:val="22"/>
          <w:szCs w:val="22"/>
        </w:rPr>
        <w:t xml:space="preserve">Gallese, V., &amp; Goldman, A. (1998). Mirror neurons and the simulation theory of mind-reading. Trends in Cognitive Sciences, 2(12), 493–501.</w:t>
      </w:r>
    </w:p>
    <w:p>
      <w:pPr>
        <w:spacing w:before="0" w:after="160" w:line="480"/>
        <w:ind w:left="720" w:hanging="720"/>
      </w:pPr>
      <w:r>
        <w:rPr>
          <w:rFonts w:ascii="Times New Roman" w:cs="Times New Roman" w:eastAsia="Times New Roman" w:hAnsi="Times New Roman"/>
          <w:sz w:val="22"/>
          <w:szCs w:val="22"/>
        </w:rPr>
        <w:t xml:space="preserve">Gallup, G. G. (1970). Chimpanzees: Self-recognition. Science, 167(3914), 86–87.</w:t>
      </w:r>
    </w:p>
    <w:p>
      <w:pPr>
        <w:spacing w:before="0" w:after="160" w:line="480"/>
        <w:ind w:left="720" w:hanging="720"/>
      </w:pPr>
      <w:r>
        <w:rPr>
          <w:rFonts w:ascii="Times New Roman" w:cs="Times New Roman" w:eastAsia="Times New Roman" w:hAnsi="Times New Roman"/>
          <w:sz w:val="22"/>
          <w:szCs w:val="22"/>
        </w:rPr>
        <w:t xml:space="preserve">Grassian, S. (1983). Psychopathological effects of solitary confinement. American Journal of Psychiatry, 140(11), 1450–1454.</w:t>
      </w:r>
    </w:p>
    <w:p>
      <w:pPr>
        <w:spacing w:before="0" w:after="160" w:line="480"/>
        <w:ind w:left="720" w:hanging="720"/>
      </w:pPr>
      <w:r>
        <w:rPr>
          <w:rFonts w:ascii="Times New Roman" w:cs="Times New Roman" w:eastAsia="Times New Roman" w:hAnsi="Times New Roman"/>
          <w:sz w:val="22"/>
          <w:szCs w:val="22"/>
        </w:rPr>
        <w:t xml:space="preserve">Grassian, S. (2006). Psychiatric effects of solitary confinement. Washington University Journal of Law &amp; Policy, 22, 325–383.</w:t>
      </w:r>
    </w:p>
    <w:p>
      <w:pPr>
        <w:spacing w:before="0" w:after="160" w:line="480"/>
        <w:ind w:left="720" w:hanging="720"/>
      </w:pPr>
      <w:r>
        <w:rPr>
          <w:rFonts w:ascii="Times New Roman" w:cs="Times New Roman" w:eastAsia="Times New Roman" w:hAnsi="Times New Roman"/>
          <w:sz w:val="22"/>
          <w:szCs w:val="22"/>
        </w:rPr>
        <w:t xml:space="preserve">Haney, C. (2003). Mental health issues in long-term solitary and 'supermax' confinement. Crime &amp; Delinquency, 49(1), 124–156.</w:t>
      </w:r>
    </w:p>
    <w:p>
      <w:pPr>
        <w:spacing w:before="0" w:after="160" w:line="480"/>
        <w:ind w:left="720" w:hanging="720"/>
      </w:pPr>
      <w:r>
        <w:rPr>
          <w:rFonts w:ascii="Times New Roman" w:cs="Times New Roman" w:eastAsia="Times New Roman" w:hAnsi="Times New Roman"/>
          <w:sz w:val="22"/>
          <w:szCs w:val="22"/>
        </w:rPr>
        <w:t xml:space="preserve">Hegel, G. W. F. (1807/1977). Phenomenology of spirit (A. V. Miller, Trans.). Oxford University Press.</w:t>
      </w:r>
    </w:p>
    <w:p>
      <w:pPr>
        <w:spacing w:before="0" w:after="160" w:line="480"/>
        <w:ind w:left="720" w:hanging="720"/>
      </w:pPr>
      <w:r>
        <w:rPr>
          <w:rFonts w:ascii="Times New Roman" w:cs="Times New Roman" w:eastAsia="Times New Roman" w:hAnsi="Times New Roman"/>
          <w:sz w:val="22"/>
          <w:szCs w:val="22"/>
        </w:rPr>
        <w:t xml:space="preserve">Herman, J. L. (1992). Trauma and recovery. Basic Books.</w:t>
      </w:r>
    </w:p>
    <w:p>
      <w:pPr>
        <w:spacing w:before="0" w:after="160" w:line="480"/>
        <w:ind w:left="720" w:hanging="720"/>
      </w:pPr>
      <w:r>
        <w:rPr>
          <w:rFonts w:ascii="Times New Roman" w:cs="Times New Roman" w:eastAsia="Times New Roman" w:hAnsi="Times New Roman"/>
          <w:sz w:val="22"/>
          <w:szCs w:val="22"/>
        </w:rPr>
        <w:t xml:space="preserve">Klein, M. (1946). Notes on some schizoid mechanisms. International Journal of Psycho-Analysis, 27, 99–110.</w:t>
      </w:r>
    </w:p>
    <w:p>
      <w:pPr>
        <w:spacing w:before="0" w:after="160" w:line="480"/>
        <w:ind w:left="720" w:hanging="720"/>
      </w:pPr>
      <w:r>
        <w:rPr>
          <w:rFonts w:ascii="Times New Roman" w:cs="Times New Roman" w:eastAsia="Times New Roman" w:hAnsi="Times New Roman"/>
          <w:sz w:val="22"/>
          <w:szCs w:val="22"/>
        </w:rPr>
        <w:t xml:space="preserve">Lau, H., &amp; Rosenthal, D. (2011). Empirical support for higher-order theories of conscious awareness. Trends in Cognitive Sciences, 15(8), 365–373.</w:t>
      </w:r>
    </w:p>
    <w:p>
      <w:pPr>
        <w:spacing w:before="0" w:after="160" w:line="480"/>
        <w:ind w:left="720" w:hanging="720"/>
      </w:pPr>
      <w:r>
        <w:rPr>
          <w:rFonts w:ascii="Times New Roman" w:cs="Times New Roman" w:eastAsia="Times New Roman" w:hAnsi="Times New Roman"/>
          <w:sz w:val="22"/>
          <w:szCs w:val="22"/>
        </w:rPr>
        <w:t xml:space="preserve">Main, M. (1991). Metacognitive knowledge, metacognitive monitoring, and singular (coherent) vs. multiple (incoherent) model of attachment. In C. M. Parkes, J. Stevenson-Hinde, &amp; P. Marris (Eds.), Attachment across the life cycle (pp. 127–159). Routledge.</w:t>
      </w:r>
    </w:p>
    <w:p>
      <w:pPr>
        <w:spacing w:before="0" w:after="160" w:line="480"/>
        <w:ind w:left="720" w:hanging="720"/>
      </w:pPr>
      <w:r>
        <w:rPr>
          <w:rFonts w:ascii="Times New Roman" w:cs="Times New Roman" w:eastAsia="Times New Roman" w:hAnsi="Times New Roman"/>
          <w:sz w:val="22"/>
          <w:szCs w:val="22"/>
        </w:rPr>
        <w:t xml:space="preserve">Mead, G. H. (1934). Mind, self, and society. University of Chicago Press.</w:t>
      </w:r>
    </w:p>
    <w:p>
      <w:pPr>
        <w:spacing w:before="0" w:after="160" w:line="480"/>
        <w:ind w:left="720" w:hanging="720"/>
      </w:pPr>
      <w:r>
        <w:rPr>
          <w:rFonts w:ascii="Times New Roman" w:cs="Times New Roman" w:eastAsia="Times New Roman" w:hAnsi="Times New Roman"/>
          <w:sz w:val="22"/>
          <w:szCs w:val="22"/>
        </w:rPr>
        <w:t xml:space="preserve">Merleau-Ponty, M. (1945/2012). Phenomenology of perception (D. A. Landes, Trans.). Routledge.</w:t>
      </w:r>
    </w:p>
    <w:p>
      <w:pPr>
        <w:spacing w:before="0" w:after="160" w:line="480"/>
        <w:ind w:left="720" w:hanging="720"/>
      </w:pPr>
      <w:r>
        <w:rPr>
          <w:rFonts w:ascii="Times New Roman" w:cs="Times New Roman" w:eastAsia="Times New Roman" w:hAnsi="Times New Roman"/>
          <w:sz w:val="22"/>
          <w:szCs w:val="22"/>
        </w:rPr>
        <w:t xml:space="preserve">Nelson, C. A., Fox, N. A., &amp; Zeanah, C. H. (2007). Romania's abandoned children: Deprivation, brain development, and the struggle for recovery. Harvard University Press.</w:t>
      </w:r>
    </w:p>
    <w:p>
      <w:pPr>
        <w:spacing w:before="0" w:after="160" w:line="480"/>
        <w:ind w:left="720" w:hanging="720"/>
      </w:pPr>
      <w:r>
        <w:rPr>
          <w:rFonts w:ascii="Times New Roman" w:cs="Times New Roman" w:eastAsia="Times New Roman" w:hAnsi="Times New Roman"/>
          <w:sz w:val="22"/>
          <w:szCs w:val="22"/>
        </w:rPr>
        <w:t xml:space="preserve">Premack, D., &amp; Woodruff, G. (1978). Does the chimpanzee have a theory of mind? Behavioral and Brain Sciences, 1(4), 515–526.</w:t>
      </w:r>
    </w:p>
    <w:p>
      <w:pPr>
        <w:spacing w:before="0" w:after="160" w:line="480"/>
        <w:ind w:left="720" w:hanging="720"/>
      </w:pPr>
      <w:r>
        <w:rPr>
          <w:rFonts w:ascii="Times New Roman" w:cs="Times New Roman" w:eastAsia="Times New Roman" w:hAnsi="Times New Roman"/>
          <w:sz w:val="22"/>
          <w:szCs w:val="22"/>
        </w:rPr>
        <w:t xml:space="preserve">Rosenthal, D. M. (1997). A theory of consciousness. In N. Block, O. Flanagan, &amp; G. Güzeldere (Eds.), The nature of consciousness (pp. 729–753). MIT Press.</w:t>
      </w:r>
    </w:p>
    <w:p>
      <w:pPr>
        <w:spacing w:before="0" w:after="160" w:line="480"/>
        <w:ind w:left="720" w:hanging="720"/>
      </w:pPr>
      <w:r>
        <w:rPr>
          <w:rFonts w:ascii="Times New Roman" w:cs="Times New Roman" w:eastAsia="Times New Roman" w:hAnsi="Times New Roman"/>
          <w:sz w:val="22"/>
          <w:szCs w:val="22"/>
        </w:rPr>
        <w:t xml:space="preserve">Rutter, M., Andersen-Wood, L., Beckett, C., Bredenkamp, D., Castle, J., Groothues, C., … &amp; O'Connor, T. G. (1999). Quasi-autistic patterns following severe early global privation. Journal of Child Psychology and Psychiatry, 40(4), 537–549.</w:t>
      </w:r>
    </w:p>
    <w:p>
      <w:pPr>
        <w:spacing w:before="0" w:after="160" w:line="480"/>
        <w:ind w:left="720" w:hanging="720"/>
      </w:pPr>
      <w:r>
        <w:rPr>
          <w:rFonts w:ascii="Times New Roman" w:cs="Times New Roman" w:eastAsia="Times New Roman" w:hAnsi="Times New Roman"/>
          <w:sz w:val="22"/>
          <w:szCs w:val="22"/>
        </w:rPr>
        <w:t xml:space="preserve">Smith, P. S. (2006). The effects of solitary confinement on prison inmates: A brief history and review of the literature. Crime and Justice, 34(1), 441–528.</w:t>
      </w:r>
    </w:p>
    <w:p>
      <w:pPr>
        <w:spacing w:before="0" w:after="160" w:line="480"/>
        <w:ind w:left="720" w:hanging="720"/>
      </w:pPr>
      <w:r>
        <w:rPr>
          <w:rFonts w:ascii="Times New Roman" w:cs="Times New Roman" w:eastAsia="Times New Roman" w:hAnsi="Times New Roman"/>
          <w:sz w:val="22"/>
          <w:szCs w:val="22"/>
        </w:rPr>
        <w:t xml:space="preserve">Stern, D. N. (1985). The interpersonal world of the infant. Basic Books.</w:t>
      </w:r>
    </w:p>
    <w:p>
      <w:pPr>
        <w:spacing w:before="0" w:after="160" w:line="480"/>
        <w:ind w:left="720" w:hanging="720"/>
      </w:pPr>
      <w:r>
        <w:rPr>
          <w:rFonts w:ascii="Times New Roman" w:cs="Times New Roman" w:eastAsia="Times New Roman" w:hAnsi="Times New Roman"/>
          <w:sz w:val="22"/>
          <w:szCs w:val="22"/>
        </w:rPr>
        <w:t xml:space="preserve">Tononi, G. (2004). An information integration theory of consciousness. BMC Neuroscience, 5, 42.</w:t>
      </w:r>
    </w:p>
    <w:p>
      <w:pPr>
        <w:spacing w:before="0" w:after="160" w:line="480"/>
        <w:ind w:left="720" w:hanging="720"/>
      </w:pPr>
      <w:r>
        <w:rPr>
          <w:rFonts w:ascii="Times New Roman" w:cs="Times New Roman" w:eastAsia="Times New Roman" w:hAnsi="Times New Roman"/>
          <w:sz w:val="22"/>
          <w:szCs w:val="22"/>
        </w:rPr>
        <w:t xml:space="preserve">Tononi, G., &amp; Koch, C. (2015). Consciousness: Here, there and everywhere? Philosophical Transactions of the Royal Society B, 370(1668), 20140167.</w:t>
      </w:r>
    </w:p>
    <w:p>
      <w:pPr>
        <w:spacing w:before="0" w:after="160" w:line="480"/>
        <w:ind w:left="720" w:hanging="720"/>
      </w:pPr>
      <w:r>
        <w:rPr>
          <w:rFonts w:ascii="Times New Roman" w:cs="Times New Roman" w:eastAsia="Times New Roman" w:hAnsi="Times New Roman"/>
          <w:sz w:val="22"/>
          <w:szCs w:val="22"/>
        </w:rPr>
        <w:t xml:space="preserve">Tomasello, M. (1999). The cultural origins of human cognition. Harvard University Press.</w:t>
      </w:r>
    </w:p>
    <w:p>
      <w:pPr>
        <w:spacing w:before="0" w:after="160" w:line="480"/>
        <w:ind w:left="720" w:hanging="720"/>
      </w:pPr>
      <w:r>
        <w:rPr>
          <w:rFonts w:ascii="Times New Roman" w:cs="Times New Roman" w:eastAsia="Times New Roman" w:hAnsi="Times New Roman"/>
          <w:sz w:val="22"/>
          <w:szCs w:val="22"/>
        </w:rPr>
        <w:t xml:space="preserve">Trevarthen, C. (1979). Communication and cooperation in early infancy: A description of primary intersubjectivity. In M. Bullowa (Ed.), Before speech (pp. 321–347). Cambridge University Press.</w:t>
      </w:r>
    </w:p>
    <w:p>
      <w:pPr>
        <w:spacing w:before="0" w:after="160" w:line="480"/>
        <w:ind w:left="720" w:hanging="720"/>
      </w:pPr>
      <w:r>
        <w:rPr>
          <w:rFonts w:ascii="Times New Roman" w:cs="Times New Roman" w:eastAsia="Times New Roman" w:hAnsi="Times New Roman"/>
          <w:sz w:val="22"/>
          <w:szCs w:val="22"/>
        </w:rPr>
        <w:t xml:space="preserve">van der Kolk, B. (2014). The body keeps the score. Viking.</w:t>
      </w:r>
    </w:p>
    <w:p>
      <w:pPr>
        <w:spacing w:before="0" w:after="160" w:line="480"/>
        <w:ind w:left="720" w:hanging="720"/>
      </w:pPr>
      <w:r>
        <w:rPr>
          <w:rFonts w:ascii="Times New Roman" w:cs="Times New Roman" w:eastAsia="Times New Roman" w:hAnsi="Times New Roman"/>
          <w:sz w:val="22"/>
          <w:szCs w:val="22"/>
        </w:rPr>
        <w:t xml:space="preserve">Zeanah, C. H., Egger, H. L., Smyke, A. T., Nelson, C. A., Fox, N. A., Marshall, P. J., &amp; Guthrie, D. (2009). Institutional rearing and psychiatric disorders in Romanian preschool children. American Journal of Psychiatry, 166(7), 777–785.</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8  ·  The Subject Born in the Space Between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2026-03-30T00:07:48.338Z</dcterms:created>
  <dcterms:modified xsi:type="dcterms:W3CDTF">2026-03-30T00:07:48.339Z</dcterms:modified>
</cp:coreProperties>
</file>

<file path=docProps/custom.xml><?xml version="1.0" encoding="utf-8"?>
<Properties xmlns="http://schemas.openxmlformats.org/officeDocument/2006/custom-properties" xmlns:vt="http://schemas.openxmlformats.org/officeDocument/2006/docPropsVTypes"/>
</file>