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第五章：</w:t>
      </w:r>
      <w:r>
        <w:t>Core Engine API</w:t>
      </w:r>
    </w:p>
    <w:p>
      <w:pPr>
        <w:pStyle w:val="2"/>
      </w:pPr>
      <w:r>
        <w:rPr>
          <w:rFonts w:hint="eastAsia"/>
        </w:rPr>
        <w:t>5.1、概述</w:t>
      </w:r>
    </w:p>
    <w:p>
      <w:pPr>
        <w:pStyle w:val="2"/>
      </w:pPr>
      <w:r>
        <w:rPr>
          <w:rFonts w:hint="eastAsia"/>
        </w:rPr>
        <w:t>5.2、KieBase</w:t>
      </w:r>
    </w:p>
    <w:p>
      <w:p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1、一个基础库可以包含所有在回话中需要执行的流程定义</w:t>
      </w:r>
    </w:p>
    <w:p>
      <w:p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2、一个基础库可以新建一个会话(KieSession)</w:t>
      </w:r>
    </w:p>
    <w:p>
      <w:pPr>
        <w:ind w:left="420" w:leftChars="20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KieHelper kieHelper = new KieHelper();</w:t>
      </w:r>
    </w:p>
    <w:p>
      <w:pPr>
        <w:ind w:left="420" w:leftChars="20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KieBase kieBase = kieHelper.addResource(ResourceFactory.newClassPathResource("MyProcess.bpmn")).build();</w:t>
      </w:r>
    </w:p>
    <w:p>
      <w:pPr>
        <w:pStyle w:val="2"/>
      </w:pPr>
      <w:r>
        <w:rPr>
          <w:rFonts w:hint="eastAsia"/>
        </w:rPr>
        <w:t>5.3、KieSession</w:t>
      </w:r>
    </w:p>
    <w:p>
      <w:pPr>
        <w:rPr>
          <w:sz w:val="29"/>
          <w:szCs w:val="29"/>
        </w:rPr>
      </w:pPr>
      <w:r>
        <w:rPr>
          <w:rFonts w:hint="eastAsia"/>
          <w:sz w:val="29"/>
          <w:szCs w:val="29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1、一个会话可以通过流程ID开启一个流程，从而创建一个流程实例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KieSession ksession = kbase.newKieSession();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ProcessInstance processInstance = ksession.startProcess("com.sample.MyProcess");</w:t>
      </w:r>
    </w:p>
    <w:p>
      <w:pPr>
        <w:rPr>
          <w:sz w:val="29"/>
          <w:szCs w:val="29"/>
        </w:rPr>
      </w:pPr>
      <w:r>
        <w:rPr>
          <w:rFonts w:hint="eastAsia"/>
          <w:sz w:val="29"/>
          <w:szCs w:val="29"/>
        </w:rPr>
        <w:tab/>
      </w:r>
      <w:r>
        <w:rPr>
          <w:rFonts w:hint="eastAsia"/>
          <w:sz w:val="29"/>
          <w:szCs w:val="29"/>
        </w:rPr>
        <w:t>5.3.1 ProcessRuntime (见ProcessRuntime接口)</w:t>
      </w:r>
    </w:p>
    <w:p>
      <w:pPr>
        <w:ind w:left="420" w:firstLine="420"/>
        <w:rPr>
          <w:sz w:val="29"/>
          <w:szCs w:val="29"/>
        </w:rPr>
      </w:pPr>
      <w:r>
        <w:rPr>
          <w:rFonts w:hint="eastAsia" w:ascii="Verdana" w:hAnsi="Verdana"/>
          <w:color w:val="333333"/>
          <w:sz w:val="20"/>
          <w:szCs w:val="20"/>
        </w:rPr>
        <w:t>1）为了与所有的流程关联起来ProcessRuntime接口中定义了所有会话的方法</w:t>
      </w:r>
    </w:p>
    <w:p>
      <w:pPr>
        <w:rPr>
          <w:sz w:val="29"/>
          <w:szCs w:val="29"/>
        </w:rPr>
      </w:pPr>
      <w:r>
        <w:rPr>
          <w:rFonts w:hint="eastAsia"/>
          <w:sz w:val="29"/>
          <w:szCs w:val="29"/>
        </w:rPr>
        <w:tab/>
      </w:r>
      <w:r>
        <w:rPr>
          <w:rFonts w:hint="eastAsia"/>
          <w:sz w:val="29"/>
          <w:szCs w:val="29"/>
        </w:rPr>
        <w:t>5.3.2 Event Listeners (见ProcessEventListener接口)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sz w:val="29"/>
          <w:szCs w:val="29"/>
        </w:rPr>
        <w:tab/>
      </w:r>
      <w:r>
        <w:rPr>
          <w:rFonts w:hint="eastAsia"/>
          <w:sz w:val="29"/>
          <w:szCs w:val="29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1）会话提供注册和移除监听，一个流程事件监听(ProcessEventListener)可以用于相关的流程事件，比如开启和完成一个流程，进入和离开一个流程等等。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2）一个事件对象提供相关信息的接口，比如流程实例和节点实例关联到事件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3）JBPM现成提供一个现成的监听用于创建一个审核日志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 xml:space="preserve">  import org.kie.api.KieServices;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import org.kie.api.logger.KieRuntimeLogger;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KieRuntimeLogger logger = KieServices.Factory.get().getLoggers().newFileLogger(ksession, "test");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// add invocations to the process engine here,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// e.g. ksession.startProcess(processId);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...</w:t>
      </w:r>
    </w:p>
    <w:p>
      <w:pPr>
        <w:ind w:left="840" w:leftChars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 logger.close();</w:t>
      </w:r>
    </w:p>
    <w:p>
      <w:pPr>
        <w:pStyle w:val="2"/>
      </w:pPr>
      <w:r>
        <w:rPr>
          <w:rFonts w:hint="eastAsia"/>
        </w:rPr>
        <w:t>5.4、</w:t>
      </w:r>
      <w:r>
        <w:t>RuntimeManager</w:t>
      </w:r>
      <w:r>
        <w:rPr>
          <w:rFonts w:hint="eastAsia"/>
        </w:rPr>
        <w:t xml:space="preserve"> 运行管理器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5.4.1 概述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sz w:val="32"/>
          <w:szCs w:val="32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1）</w:t>
      </w:r>
      <w:r>
        <w:rPr>
          <w:rFonts w:ascii="Verdana" w:hAnsi="Verdana"/>
          <w:color w:val="333333"/>
          <w:sz w:val="20"/>
          <w:szCs w:val="20"/>
        </w:rPr>
        <w:t>RuntimeManager</w:t>
      </w:r>
      <w:r>
        <w:rPr>
          <w:rFonts w:hint="eastAsia" w:ascii="Verdana" w:hAnsi="Verdana"/>
          <w:color w:val="333333"/>
          <w:sz w:val="20"/>
          <w:szCs w:val="20"/>
        </w:rPr>
        <w:t>简化和增强库API的运用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2）运行管理器的首要任务就是管理和提供运行引擎给来访者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3）两个重要的JBPM引擎元素：KieSession、TaskService</w:t>
      </w:r>
    </w:p>
    <w:p>
      <w:pPr>
        <w:pStyle w:val="2"/>
      </w:pPr>
      <w:r>
        <w:rPr>
          <w:rFonts w:hint="eastAsia"/>
        </w:rPr>
        <w:t>5.5 Configuration</w:t>
      </w:r>
    </w:p>
    <w:p>
      <w:pPr>
        <w:numPr>
          <w:ilvl w:val="0"/>
          <w:numId w:val="1"/>
        </w:numPr>
        <w:ind w:firstLine="420"/>
        <w:rPr>
          <w:sz w:val="29"/>
          <w:szCs w:val="29"/>
        </w:rPr>
      </w:pPr>
      <w:r>
        <w:rPr>
          <w:rFonts w:hint="eastAsia"/>
          <w:sz w:val="29"/>
          <w:szCs w:val="29"/>
        </w:rPr>
        <w:t>主要设置java虚拟机的参数</w:t>
      </w:r>
    </w:p>
    <w:p>
      <w:pPr>
        <w:rPr>
          <w:rFonts w:hint="eastAsia"/>
          <w:sz w:val="29"/>
          <w:szCs w:val="29"/>
        </w:rPr>
      </w:pPr>
    </w:p>
    <w:p>
      <w:pPr>
        <w:pStyle w:val="2"/>
      </w:pPr>
      <w:r>
        <w:rPr>
          <w:rFonts w:hint="eastAsia"/>
        </w:rPr>
        <w:t>第六章 Process</w:t>
      </w:r>
    </w:p>
    <w:p>
      <w:pPr>
        <w:pStyle w:val="2"/>
      </w:pPr>
      <w:r>
        <w:rPr>
          <w:rFonts w:hint="eastAsia"/>
        </w:rPr>
        <w:t>6.1 BPMN 2.0</w:t>
      </w:r>
    </w:p>
    <w:p>
      <w:pPr>
        <w:numPr>
          <w:ilvl w:val="0"/>
          <w:numId w:val="2"/>
        </w:num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BPMN是一种规范，定义了怎样图形化呈现一个业务流程的标准，还包括执行元素定义的语意和怎样存储一个流程定义的XML格式。</w:t>
      </w:r>
    </w:p>
    <w:p>
      <w:pPr>
        <w:numPr>
          <w:ilvl w:val="0"/>
          <w:numId w:val="2"/>
        </w:num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三种主要类型的节点：</w:t>
      </w:r>
    </w:p>
    <w:p>
      <w:pPr>
        <w:numPr>
          <w:ilvl w:val="0"/>
          <w:numId w:val="3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Events：事件节点，模拟特定事件的发生，开启、结束事件。</w:t>
      </w:r>
    </w:p>
    <w:p>
      <w:pPr>
        <w:numPr>
          <w:ilvl w:val="0"/>
          <w:numId w:val="3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Activity：在执行流程过程中，活动定义了不同的action去执行</w:t>
      </w:r>
    </w:p>
    <w:p>
      <w:pPr>
        <w:numPr>
          <w:ilvl w:val="0"/>
          <w:numId w:val="3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Gateways：在流程中，网关可以定义多个不同的路径</w:t>
      </w:r>
    </w:p>
    <w:p>
      <w:pPr>
        <w:numPr>
          <w:ilvl w:val="0"/>
          <w:numId w:val="4"/>
        </w:num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使用BPMN 2.0格式，通过以下几种形式去创建你自己的流程：</w:t>
      </w:r>
    </w:p>
    <w:p>
      <w:pPr>
        <w:numPr>
          <w:ilvl w:val="0"/>
          <w:numId w:val="5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the JBPM Designer 是一个基于web的开源编辑器，它支持BPMN 2.0 格式。</w:t>
      </w:r>
    </w:p>
    <w:p>
      <w:pPr>
        <w:numPr>
          <w:ilvl w:val="0"/>
          <w:numId w:val="5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A New BPMN2 Eclipse plugin 是一个eclipse的组件去创建流程</w:t>
      </w:r>
    </w:p>
    <w:p>
      <w:pPr>
        <w:numPr>
          <w:ilvl w:val="0"/>
          <w:numId w:val="5"/>
        </w:numPr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直接通过手动的创建一个BPMN2.0 格式的XML文件</w:t>
      </w:r>
    </w:p>
    <w:p>
      <w:pPr>
        <w:pStyle w:val="2"/>
      </w:pPr>
      <w:r>
        <w:rPr>
          <w:rFonts w:hint="eastAsia"/>
        </w:rPr>
        <w:t>6.2 Process</w:t>
      </w:r>
    </w:p>
    <w:p>
      <w:p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1）一个业务流程是一张图，</w:t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它描述了一系列需要被执行步骤的顺序。</w:t>
      </w:r>
    </w:p>
    <w:p>
      <w:pPr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2）通过以下三种方法创建一个流程：</w:t>
      </w:r>
    </w:p>
    <w:p>
      <w:pPr>
        <w:numPr>
          <w:ilvl w:val="0"/>
          <w:numId w:val="6"/>
        </w:num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采用图形化流程编辑器，比如jbpm web设计器和eclipse BPMN2 Modeler</w:t>
      </w:r>
    </w:p>
    <w:p>
      <w:pPr>
        <w:numPr>
          <w:ilvl w:val="0"/>
          <w:numId w:val="6"/>
        </w:num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使用XML定义流程，在BPMN2规范中根据XML流程格式定义流程</w:t>
      </w:r>
    </w:p>
    <w:p>
      <w:pPr>
        <w:numPr>
          <w:ilvl w:val="0"/>
          <w:numId w:val="6"/>
        </w:num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直接使用流程API创建一个流程</w:t>
      </w:r>
    </w:p>
    <w:p>
      <w:pPr>
        <w:rPr>
          <w:rFonts w:ascii="Verdana" w:hAnsi="Verdana"/>
          <w:color w:val="333333"/>
          <w:sz w:val="20"/>
          <w:szCs w:val="20"/>
        </w:rPr>
      </w:pPr>
    </w:p>
    <w:p>
      <w:pPr>
        <w:pStyle w:val="2"/>
      </w:pPr>
      <w:r>
        <w:rPr>
          <w:rFonts w:hint="eastAsia"/>
        </w:rPr>
        <w:t>6.3 Activitys</w:t>
      </w:r>
    </w:p>
    <w:p>
      <w:pPr>
        <w:ind w:firstLine="100" w:firstLineChars="5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1）script task 脚本任务</w:t>
      </w:r>
    </w:p>
    <w:p>
      <w:pPr>
        <w:ind w:left="7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1、有一个传入连接和传出连接</w:t>
      </w:r>
    </w:p>
    <w:p>
      <w:pPr>
        <w:ind w:left="7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2、这个关联的Action规定什么可以被执行，这个方言用于action编码和这个action实际的代码。</w:t>
      </w:r>
    </w:p>
    <w:p>
      <w:pPr>
        <w:ind w:left="72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 这个代码可以访问任何变量和全局变量</w:t>
      </w:r>
    </w:p>
    <w:p>
      <w:pPr>
        <w:ind w:firstLine="700" w:firstLineChars="35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3、这里有一个预定义变量kcontent关联ProcessContext对象，该对象可以访问流程实例ProcessInstance或者节点实例NodeInstance,可以去获得和设置变量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 可以通过kcontent.getKieRuntime()访问ksession.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  4、当某个流程到达任务脚本时，它将会执行action，然后继续运行下一个节点。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  5、注意事项：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* 当创建一个高级业务流程，应该被业务人员理解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* 脚本应该是即时的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* 应该避免去连接外部系统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* 脚本不应该抛出异常</w:t>
      </w:r>
    </w:p>
    <w:p>
      <w:pPr>
        <w:ind w:firstLine="200" w:firstLineChars="100"/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2）Service task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1、所有的工作执行在流程引擎的外面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2、里面预定义了不同的服务，比如：发送一个邮件、记录一个信息等等。使用一个唯一的名称和通过定义传入参数和传出结果（结果与工作类型关联起来），用户可以定义特定域或者工作项目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3、当流程执行到服务任务时，相关联的工作内容将会被执行。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4、服务任务应该有一个传入连接和一个传出连接。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3）User task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1、流程可以参与一个需要人工扮演来执行的任务。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2、用户任务有一个传入连接和一个传出连接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3、用户任务可以结合泳道swimlanes，泳道可以指定多个人工任务给相同的扮演者。</w:t>
      </w:r>
    </w:p>
    <w:p>
      <w:pPr>
        <w:rPr>
          <w:rFonts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4）Reusable sub-process  (Call Activity)</w:t>
      </w:r>
    </w:p>
    <w:p>
      <w:pPr>
        <w:ind w:left="375"/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1、在当前流程中调用另外一个流程。</w:t>
      </w:r>
    </w:p>
    <w:p>
      <w:pPr>
        <w:ind w:left="375"/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2、当流程执行到一个复用的子流程，引擎将会开启指定ID的流程，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5）Business rule task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1、代表一系列需要计算的规则，当流程执行到该节点将会计算规则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2、规则定义在不同的文件中，文件的定义通过the Drools rule format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6）Embedded sub-process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1、不仅一部分流程嵌入在该节点里，而且在这个节点容器里定义的额外的变量在所有节点是可以使用的</w:t>
      </w:r>
    </w:p>
    <w:p>
      <w:pPr>
        <w:numPr>
          <w:ilvl w:val="2"/>
          <w:numId w:val="2"/>
        </w:num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会有一个开启节点和一个结束节点</w:t>
      </w:r>
    </w:p>
    <w:p>
      <w:pPr>
        <w:pStyle w:val="2"/>
        <w:rPr>
          <w:rFonts w:hint="eastAsia"/>
        </w:rPr>
      </w:pPr>
      <w:r>
        <w:rPr>
          <w:rFonts w:hint="eastAsia"/>
        </w:rPr>
        <w:t>6.4 Events</w:t>
      </w:r>
    </w:p>
    <w:p>
      <w:pPr>
        <w:ind w:firstLine="200" w:firstLineChars="100"/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1）Start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流程的开启 ，一个流程应该有一个确切的流程开启节点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2）End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流程的结束，一个流程可以有一个或者多个结束节点</w:t>
      </w:r>
    </w:p>
    <w:p>
      <w:pPr>
        <w:ind w:firstLine="200" w:firstLineChars="100"/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3）Throwing error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1、一个错误事件在流程中用于预示一个异常情况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2、流程将会寻找适当的错误处理程序，该程序有处理这种错误类型。如果没有找到错误处理程序，流程实例将会中止。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4）</w:t>
      </w:r>
      <w:r>
        <w:rPr>
          <w:rFonts w:ascii="Verdana" w:hAnsi="Verdana"/>
          <w:color w:val="333333"/>
          <w:sz w:val="20"/>
          <w:szCs w:val="20"/>
        </w:rPr>
        <w:t>Intermediate</w:t>
      </w:r>
      <w:r>
        <w:rPr>
          <w:rFonts w:hint="eastAsia" w:ascii="Verdana" w:hAnsi="Verdana"/>
          <w:color w:val="333333"/>
          <w:sz w:val="20"/>
          <w:szCs w:val="20"/>
        </w:rPr>
        <w:t xml:space="preserve">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中间体事件有两种：一种捕获定时器事件，另一种是捕获信号事件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4.1）Catching timer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1、在指定的一段时间内，一个定时器将会触发一次或多次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2、这个定时器指定延迟多久这个定时器将会第一次触发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4.2）Catching signal event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1、该节点用于在流程执行期间去响应内部或者外部的事件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2、该节点指定预期事件的类型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3、一个流程事件可以暗示一个特定事件发生使用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ksession.signalEvent(eventType, data, processInstanceId)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 xml:space="preserve"> 4、你可以生成一个信号，这个信号来自内部的一个流程实例。可以使用一个脚本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kcontext.getKieRuntime().signalEvent(eventType, data, kcontext.getProcessInstance().getId());</w:t>
      </w:r>
    </w:p>
    <w:p>
      <w:pPr>
        <w:pStyle w:val="2"/>
        <w:rPr>
          <w:rFonts w:hint="eastAsia"/>
        </w:rPr>
      </w:pPr>
      <w:r>
        <w:rPr>
          <w:rFonts w:hint="eastAsia"/>
        </w:rPr>
        <w:t>6.5 Gateways</w:t>
      </w:r>
    </w:p>
    <w:p>
      <w:pPr>
        <w:ind w:firstLine="200" w:firstLineChars="100"/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>1）Diverging gateway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1、你可以在流程中创建一个分支，一个分流网关节点有一个传入连接、多个传出结果连接。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2、目前支持的三种类型的网关节点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A</w:t>
      </w:r>
      <w:r>
        <w:rPr>
          <w:rFonts w:hint="eastAsia" w:ascii="Verdana" w:hAnsi="Verdana"/>
          <w:color w:val="333333"/>
          <w:sz w:val="20"/>
          <w:szCs w:val="20"/>
        </w:rPr>
        <w:t>、and or parallel  和或者并行网关，意味着这个节点将会继续所有的传出连接节点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B、</w:t>
      </w:r>
      <w:r>
        <w:rPr>
          <w:rFonts w:ascii="Verdana" w:hAnsi="Verdana"/>
          <w:color w:val="333333"/>
          <w:sz w:val="20"/>
          <w:szCs w:val="20"/>
        </w:rPr>
        <w:t>XOR or exclusive</w:t>
      </w:r>
      <w:r>
        <w:rPr>
          <w:rFonts w:hint="eastAsia" w:ascii="Verdana" w:hAnsi="Verdana"/>
          <w:color w:val="333333"/>
          <w:sz w:val="20"/>
          <w:szCs w:val="20"/>
        </w:rPr>
        <w:t xml:space="preserve"> 异或或者独有的，意味着将会选择一个确切的传出连接，通过计算每一个传出连接的约束。你应该确保每次都有一个确切的约束会被执行。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C、OR or inclusive  或者或者包含，意味着所有计算为true的条件约束传出连接都会被执行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2）Converging gateway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1、允许你同步多个分支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2、一个会聚节点有两个或者多个传入连接和一个传出连接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3、目前支持三种类型的网关节点：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A、and or parallel  和或者并行网关，意味着会等待所有传入连接节点都完成后才会继续下一个节点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B、</w:t>
      </w:r>
      <w:r>
        <w:rPr>
          <w:rFonts w:ascii="Verdana" w:hAnsi="Verdana"/>
          <w:color w:val="333333"/>
          <w:sz w:val="20"/>
          <w:szCs w:val="20"/>
        </w:rPr>
        <w:t>XOR or exclusive</w:t>
      </w:r>
      <w:r>
        <w:rPr>
          <w:rFonts w:hint="eastAsia" w:ascii="Verdana" w:hAnsi="Verdana"/>
          <w:color w:val="333333"/>
          <w:sz w:val="20"/>
          <w:szCs w:val="20"/>
        </w:rPr>
        <w:t xml:space="preserve"> 异或或者独有的，意味着一旦完成一个传入连接将会继续下一个节点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C、</w:t>
      </w:r>
      <w:r>
        <w:rPr>
          <w:rFonts w:ascii="Verdana" w:hAnsi="Verdana"/>
          <w:color w:val="333333"/>
          <w:sz w:val="20"/>
          <w:szCs w:val="20"/>
        </w:rPr>
        <w:t>OR or inclusive</w:t>
      </w:r>
      <w:r>
        <w:rPr>
          <w:rFonts w:hint="eastAsia" w:ascii="Verdana" w:hAnsi="Verdana"/>
          <w:color w:val="333333"/>
          <w:sz w:val="20"/>
          <w:szCs w:val="20"/>
        </w:rPr>
        <w:t xml:space="preserve"> 或者或者包含，</w:t>
      </w:r>
      <w:r>
        <w:rPr>
          <w:rFonts w:hint="eastAsia" w:ascii="Verdana" w:hAnsi="Verdana"/>
          <w:color w:val="FF0000"/>
          <w:sz w:val="20"/>
          <w:szCs w:val="20"/>
        </w:rPr>
        <w:t>（没看懂）</w:t>
      </w:r>
    </w:p>
    <w:p>
      <w:pPr>
        <w:pStyle w:val="2"/>
        <w:rPr>
          <w:rFonts w:hint="eastAsia"/>
        </w:rPr>
      </w:pPr>
      <w:r>
        <w:rPr>
          <w:rFonts w:hint="eastAsia"/>
        </w:rPr>
        <w:t>6.6 others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 xml:space="preserve">  1）Variables</w:t>
      </w:r>
    </w:p>
    <w:p>
      <w:pPr>
        <w:rPr>
          <w:rFonts w:hint="eastAsia" w:ascii="Verdana" w:hAnsi="Verdana"/>
          <w:color w:val="333333"/>
          <w:sz w:val="20"/>
          <w:szCs w:val="20"/>
        </w:rPr>
      </w:pP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ab/>
      </w:r>
      <w:r>
        <w:rPr>
          <w:rFonts w:hint="eastAsia" w:ascii="Verdana" w:hAnsi="Verdana"/>
          <w:color w:val="333333"/>
          <w:sz w:val="20"/>
          <w:szCs w:val="20"/>
        </w:rPr>
        <w:t>1、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Human Tasks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7.1 介绍</w:t>
      </w:r>
    </w:p>
    <w:p>
      <w:pPr>
        <w:numPr>
          <w:numId w:val="0"/>
        </w:num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该节点需要人工执行该流程。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7.2 在流程中使用用户任务</w:t>
      </w:r>
    </w:p>
    <w:p>
      <w:pPr>
        <w:numPr>
          <w:numId w:val="0"/>
        </w:num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该节点包含哪些属性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7.3 数据映射</w:t>
      </w:r>
    </w:p>
    <w:p>
      <w:pPr>
        <w:numPr>
          <w:numId w:val="0"/>
        </w:num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人工任务经常需要展现于任务相关的数据。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7.4 任务的生命周期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7.5 任务的批准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7.6 任务服务和流程引擎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7.7 人工任务与任务服务的相互作用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持久化和事务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8.1 流程实例状态</w:t>
      </w:r>
    </w:p>
    <w:p>
      <w:pPr>
        <w:numPr>
          <w:numId w:val="0"/>
        </w:num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 xml:space="preserve"> </w:t>
      </w: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ab/>
        <w:t>持久化流程自身的定义和历史相关的信息。</w:t>
      </w:r>
    </w:p>
    <w:p>
      <w:p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8.2 审计日志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1）审计数据模型</w:t>
      </w:r>
      <w:bookmarkStart w:id="0" w:name="_GoBack"/>
      <w:bookmarkEnd w:id="0"/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2）在一个数据库中保存流程事件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3）为了进一步处理，在jms队列中存储流程事件</w:t>
      </w:r>
    </w:p>
    <w:p>
      <w:pPr>
        <w:ind w:left="420" w:leftChars="0"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</w:p>
    <w:p>
      <w:p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8.3 事务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1）容器管理事务</w:t>
      </w:r>
    </w:p>
    <w:p>
      <w:pPr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8.4 配置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1）添加依赖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2）人工配置该引擎到持久化中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  <w:r>
        <w:rPr>
          <w:rFonts w:hint="eastAsia" w:ascii="Verdana" w:hAnsi="Verdana"/>
          <w:color w:val="333333"/>
          <w:sz w:val="20"/>
          <w:szCs w:val="20"/>
          <w:lang w:val="en-US" w:eastAsia="zh-CN"/>
        </w:rPr>
        <w:t>3）引擎配置只为了持久性测试使用JBPMHelper</w:t>
      </w:r>
    </w:p>
    <w:p>
      <w:pPr>
        <w:ind w:firstLine="420" w:firstLineChars="0"/>
        <w:rPr>
          <w:rFonts w:hint="eastAsia" w:ascii="Verdana" w:hAnsi="Verdana"/>
          <w:color w:val="333333"/>
          <w:sz w:val="20"/>
          <w:szCs w:val="20"/>
          <w:lang w:val="en-US" w:eastAsia="zh-CN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hint="eastAsia" w:ascii="Verdana" w:hAnsi="Verdana"/>
          <w:color w:val="333333"/>
          <w:sz w:val="20"/>
          <w:szCs w:val="20"/>
        </w:rPr>
      </w:pPr>
    </w:p>
    <w:p>
      <w:pPr>
        <w:rPr>
          <w:rFonts w:ascii="Verdana" w:hAnsi="Verdana"/>
          <w:color w:val="333333"/>
          <w:sz w:val="20"/>
          <w:szCs w:val="20"/>
        </w:rPr>
      </w:pPr>
    </w:p>
    <w:p>
      <w:pPr>
        <w:rPr>
          <w:sz w:val="29"/>
          <w:szCs w:val="29"/>
        </w:rPr>
      </w:pPr>
    </w:p>
    <w:p>
      <w:pPr>
        <w:rPr>
          <w:sz w:val="29"/>
          <w:szCs w:val="29"/>
        </w:rPr>
      </w:pPr>
    </w:p>
    <w:p>
      <w:r>
        <w:rPr>
          <w:rFonts w:hint="eastAsia"/>
          <w:sz w:val="29"/>
          <w:szCs w:val="29"/>
        </w:rPr>
        <w:tab/>
      </w:r>
      <w:r>
        <w:rPr>
          <w:rFonts w:hint="eastAsia"/>
          <w:sz w:val="29"/>
          <w:szCs w:val="29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412343">
    <w:nsid w:val="544E3837"/>
    <w:multiLevelType w:val="singleLevel"/>
    <w:tmpl w:val="544E3837"/>
    <w:lvl w:ilvl="0" w:tentative="1">
      <w:start w:val="1"/>
      <w:numFmt w:val="decimal"/>
      <w:suff w:val="nothing"/>
      <w:lvlText w:val="%1、"/>
      <w:lvlJc w:val="left"/>
    </w:lvl>
  </w:abstractNum>
  <w:abstractNum w:abstractNumId="1414412246">
    <w:nsid w:val="544E37D6"/>
    <w:multiLevelType w:val="singleLevel"/>
    <w:tmpl w:val="544E37D6"/>
    <w:lvl w:ilvl="0" w:tentative="1">
      <w:start w:val="3"/>
      <w:numFmt w:val="decimal"/>
      <w:suff w:val="nothing"/>
      <w:lvlText w:val="%1）"/>
      <w:lvlJc w:val="left"/>
    </w:lvl>
  </w:abstractNum>
  <w:abstractNum w:abstractNumId="1414411755">
    <w:nsid w:val="544E35EB"/>
    <w:multiLevelType w:val="singleLevel"/>
    <w:tmpl w:val="544E35EB"/>
    <w:lvl w:ilvl="0" w:tentative="1">
      <w:start w:val="1"/>
      <w:numFmt w:val="decimal"/>
      <w:suff w:val="nothing"/>
      <w:lvlText w:val="%1."/>
      <w:lvlJc w:val="left"/>
    </w:lvl>
  </w:abstractNum>
  <w:abstractNum w:abstractNumId="748893834">
    <w:nsid w:val="2CA3368A"/>
    <w:multiLevelType w:val="multilevel"/>
    <w:tmpl w:val="2CA3368A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14410820">
    <w:nsid w:val="544E3244"/>
    <w:multiLevelType w:val="multilevel"/>
    <w:tmpl w:val="544E3244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decimal"/>
      <w:lvlText w:val="%2）"/>
      <w:lvlJc w:val="left"/>
      <w:pPr>
        <w:ind w:left="120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14411431">
    <w:nsid w:val="544E34A7"/>
    <w:multiLevelType w:val="multilevel"/>
    <w:tmpl w:val="544E34A7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decimal"/>
      <w:lvlText w:val="%2）"/>
      <w:lvlJc w:val="left"/>
      <w:pPr>
        <w:ind w:left="1206" w:hanging="360"/>
      </w:pPr>
      <w:rPr>
        <w:rFonts w:hint="default"/>
      </w:rPr>
    </w:lvl>
    <w:lvl w:ilvl="2" w:tentative="1">
      <w:start w:val="2"/>
      <w:numFmt w:val="decimal"/>
      <w:lvlText w:val="%3、"/>
      <w:lvlJc w:val="left"/>
      <w:pPr>
        <w:ind w:left="16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414410820"/>
  </w:num>
  <w:num w:numId="2">
    <w:abstractNumId w:val="1414411431"/>
  </w:num>
  <w:num w:numId="3">
    <w:abstractNumId w:val="1414411755"/>
  </w:num>
  <w:num w:numId="4">
    <w:abstractNumId w:val="1414412246"/>
  </w:num>
  <w:num w:numId="5">
    <w:abstractNumId w:val="1414412343"/>
  </w:num>
  <w:num w:numId="6">
    <w:abstractNumId w:val="748893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HTML Preformatted"/>
    <w:basedOn w:val="1"/>
    <w:link w:val="5"/>
    <w:semiHidden/>
    <w:unhideWhenUsed/>
    <w:uiPriority w:val="99"/>
    <w:pPr>
      <w:widowControl/>
      <w:pBdr>
        <w:top w:val="single" w:color="CCCCCC" w:sz="6" w:space="4"/>
        <w:left w:val="single" w:color="CCCCCC" w:sz="6" w:space="21"/>
        <w:bottom w:val="single" w:color="CCCCCC" w:sz="6" w:space="4"/>
        <w:right w:val="single" w:color="CCCCCC" w:sz="6" w:space="13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333333"/>
      <w:kern w:val="0"/>
      <w:sz w:val="22"/>
    </w:rPr>
  </w:style>
  <w:style w:type="character" w:customStyle="1" w:styleId="5">
    <w:name w:val="HTML 预设格式 Char"/>
    <w:basedOn w:val="4"/>
    <w:link w:val="3"/>
    <w:semiHidden/>
    <w:uiPriority w:val="99"/>
    <w:rPr>
      <w:rFonts w:ascii="Courier New" w:hAnsi="Courier New" w:eastAsia="宋体" w:cs="Courier New"/>
      <w:color w:val="333333"/>
      <w:kern w:val="0"/>
      <w:sz w:val="22"/>
      <w:shd w:val="clear" w:color="auto" w:fill="F5F5F5"/>
    </w:rPr>
  </w:style>
  <w:style w:type="character" w:customStyle="1" w:styleId="6">
    <w:name w:val="java_type1"/>
    <w:basedOn w:val="4"/>
    <w:uiPriority w:val="0"/>
    <w:rPr>
      <w:color w:val="000000"/>
    </w:rPr>
  </w:style>
  <w:style w:type="character" w:customStyle="1" w:styleId="7">
    <w:name w:val="java_plain1"/>
    <w:basedOn w:val="4"/>
    <w:uiPriority w:val="0"/>
    <w:rPr>
      <w:color w:val="000000"/>
    </w:rPr>
  </w:style>
  <w:style w:type="character" w:customStyle="1" w:styleId="8">
    <w:name w:val="java_operator1"/>
    <w:basedOn w:val="4"/>
    <w:uiPriority w:val="0"/>
    <w:rPr>
      <w:color w:val="000000"/>
    </w:rPr>
  </w:style>
  <w:style w:type="character" w:customStyle="1" w:styleId="9">
    <w:name w:val="java_keyword1"/>
    <w:basedOn w:val="4"/>
    <w:uiPriority w:val="0"/>
    <w:rPr>
      <w:b/>
      <w:bCs/>
      <w:color w:val="7F1B55"/>
    </w:rPr>
  </w:style>
  <w:style w:type="character" w:customStyle="1" w:styleId="10">
    <w:name w:val="java_separator1"/>
    <w:basedOn w:val="4"/>
    <w:uiPriority w:val="0"/>
    <w:rPr>
      <w:color w:val="000000"/>
    </w:rPr>
  </w:style>
  <w:style w:type="character" w:customStyle="1" w:styleId="11">
    <w:name w:val="java_literal1"/>
    <w:basedOn w:val="4"/>
    <w:uiPriority w:val="0"/>
    <w:rPr>
      <w:color w:val="2A00FF"/>
    </w:rPr>
  </w:style>
  <w:style w:type="character" w:customStyle="1" w:styleId="12">
    <w:name w:val="标题 1 Char"/>
    <w:basedOn w:val="4"/>
    <w:link w:val="2"/>
    <w:uiPriority w:val="9"/>
    <w:rPr>
      <w:rFonts w:ascii="Calibri" w:hAnsi="Calibr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574</Words>
  <Characters>3277</Characters>
  <Lines>27</Lines>
  <Paragraphs>7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2014-10-27T02:34:00Z</dcterms:created>
  <dc:creator>administrator</dc:creator>
  <cp:lastModifiedBy>Administrator</cp:lastModifiedBy>
  <dcterms:modified xsi:type="dcterms:W3CDTF">2014-10-30T16:22:38Z</dcterms:modified>
  <dc:title>第五章：Core Engine API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