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after="240" w:line="240" w:lineRule="auto"/>
      </w:pPr>
      <w:r>
        <w:rPr>
          <w:b w:val="0"/>
          <w:sz w:val="36"/>
          <w:szCs w:val="36"/>
        </w:rPr>
        <w:t>Analisis Performa dan Ketahanan ArcFace dan FaceNet pada Verifikasi Wajah LFW dan Dataset Kelas</w:t>
      </w:r>
    </w:p>
    <w:p>
      <w:pPr>
        <w:spacing w:after="0"/>
        <w:jc w:val="center"/>
      </w:pPr>
      <w:r>
        <w:rPr>
          <w:b/>
          <w:bCs/>
          <w:sz w:val="22"/>
          <w:szCs w:val="22"/>
          <w:lang w:val="id-ID"/>
        </w:rPr>
        <w:t xml:space="preserve">Chiesa Febpiana*</w:t>
      </w:r>
      <w:r>
        <w:rPr>
          <w:b/>
          <w:bCs/>
          <w:sz w:val="22"/>
          <w:szCs w:val="22"/>
          <w:vertAlign w:val="superscript"/>
          <w:lang w:val="id-ID"/>
        </w:rPr>
        <w:t xml:space="preserve">1</w:t>
      </w:r>
      <w:r>
        <w:rPr>
          <w:b/>
          <w:bCs/>
          <w:sz w:val="22"/>
          <w:szCs w:val="22"/>
          <w:lang w:val="id-ID"/>
        </w:rPr>
        <w:t xml:space="preserve">, [Nama Penulis Kedua]</w:t>
      </w:r>
      <w:r>
        <w:rPr>
          <w:b/>
          <w:bCs/>
          <w:sz w:val="22"/>
          <w:szCs w:val="22"/>
          <w:vertAlign w:val="superscript"/>
          <w:lang w:val="id-ID"/>
        </w:rPr>
        <w:t xml:space="preserve">2</w:t>
      </w:r>
    </w:p>
    <w:p>
      <w:pPr>
        <w:spacing w:after="0"/>
        <w:jc w:val="center"/>
      </w:pPr>
      <w:r>
        <w:rPr>
          <w:sz w:val="22"/>
          <w:szCs w:val="22"/>
          <w:vertAlign w:val="superscript"/>
          <w:lang w:val="id-ID"/>
        </w:rPr>
        <w:t xml:space="preserve">1,2</w:t>
      </w:r>
      <w:r>
        <w:rPr>
          <w:sz w:val="22"/>
          <w:szCs w:val="22"/>
          <w:lang w:val="id-ID"/>
        </w:rPr>
        <w:t xml:space="preserve">[Afiliasi Penulis: Program Studi, Fakultas, Universitas]</w:t>
      </w:r>
    </w:p>
    <w:p>
      <w:pPr>
        <w:spacing w:after="0"/>
        <w:jc w:val="center"/>
      </w:pPr>
      <w:r>
        <w:rPr>
          <w:sz w:val="22"/>
          <w:szCs w:val="22"/>
          <w:lang w:val="id-ID"/>
        </w:rPr>
        <w:t xml:space="preserve">e-mail: </w:t>
      </w:r>
      <w:r>
        <w:rPr>
          <w:sz w:val="22"/>
          <w:szCs w:val="22"/>
          <w:vertAlign w:val="superscript"/>
          <w:lang w:val="id-ID"/>
        </w:rPr>
        <w:t xml:space="preserve">1</w:t>
      </w:r>
      <w:r>
        <w:rPr>
          <w:sz w:val="22"/>
          <w:szCs w:val="22"/>
          <w:lang w:val="id-ID"/>
        </w:rPr>
        <w:t xml:space="preserve">[email_penulis_pertama@afiliasi.xx.xx], </w:t>
      </w:r>
      <w:r>
        <w:rPr>
          <w:sz w:val="22"/>
          <w:szCs w:val="22"/>
          <w:vertAlign w:val="superscript"/>
          <w:lang w:val="id-ID"/>
        </w:rPr>
        <w:t xml:space="preserve">2</w:t>
      </w:r>
      <w:r>
        <w:rPr>
          <w:sz w:val="22"/>
          <w:szCs w:val="22"/>
          <w:lang w:val="id-ID"/>
        </w:rPr>
        <w:t xml:space="preserve">[email_penulis_kedua@afiliasi.xx.xx]</w:t>
      </w:r>
    </w:p>
    <w:p>
      <w:pPr>
        <w:spacing w:after="0"/>
        <w:jc w:val="center"/>
      </w:pPr>
      <w:r>
        <w:rPr>
          <w:sz w:val="22"/>
          <w:szCs w:val="22"/>
          <w:lang w:val="id-ID"/>
        </w:rPr>
        <w:t xml:space="preserve">*Penulis Korespondensi</w:t>
      </w:r>
    </w:p>
    <w:p>
      <w:pPr>
        <w:spacing w:after="0"/>
      </w:pPr>
    </w:p>
    <w:p>
      <w:pPr>
        <w:spacing w:after="0"/>
        <w:jc w:val="center"/>
      </w:pPr>
      <w:r>
        <w:rPr>
          <w:sz w:val="22"/>
          <w:szCs w:val="22"/>
          <w:lang w:val="id-ID"/>
        </w:rPr>
        <w:t xml:space="preserve">Diterima: xx [Bulan] 2026; Direvisi: xx [Bulan] 2026; Disetujui: xx [Bulan] 2026</w:t>
      </w:r>
    </w:p>
    <w:p>
      <w:pPr>
        <w:spacing w:after="0"/>
      </w:pPr>
    </w:p>
    <w:p>
      <w:pPr>
        <w:spacing w:after="0"/>
        <w:jc w:val="center"/>
      </w:pPr>
      <w:r>
        <w:rPr>
          <w:b/>
          <w:bCs/>
          <w:i/>
          <w:iCs/>
          <w:sz w:val="22"/>
          <w:szCs w:val="22"/>
          <w:lang w:val="id-ID"/>
        </w:rPr>
        <w:t xml:space="preserve">Abstrak</w:t>
      </w:r>
    </w:p>
    <w:p>
      <w:pPr>
        <w:spacing w:before="0" w:after="120"/>
        <w:jc w:val="both"/>
      </w:pPr>
      <w:r>
        <w:rPr>
          <w:i/>
          <w:iCs/>
          <w:sz w:val="22"/>
          <w:szCs w:val="22"/>
          <w:lang w:val="id-ID"/>
        </w:rPr>
        <w:t xml:space="preserve">Penerapan verifikasi wajah pada kondisi nyata membutuhkan model yang akurat sekaligus tahan terhadap perubahan pencahayaan dan perbedaan domain citra. Penelitian ini membandingkan ArcFace (512 dimensi) dan FaceNet (128 dimensi) pada framework DeepFace dengan jarak cosine pada dua dataset: subset LFW (62 identitas; 200 pasangan uji identity-disjoint dengan threshold dikalibrasi pada 800 pasangan pengembangan) dan dataset kelas dari 33 mahasiswa (200 pasangan, wajah diselaraskan dengan RetinaFace). Ketahanan diuji pada lima skenario kecerahan dan kontras. Pada LFW baseline, ArcFace unggul pada akurasi (59,00%) dan FAR (17,00%), sedangkan FaceNet unggul pada recall (61,00%) dan kecepatan ekstraksi (sekitar dua kali). Perubahan kecerahan atau kontras menekan recall ArcFace (FRR 90–99%), sementara akurasi FaceNet naik hingga 67,50%. Pada dataset kelas dengan threshold LFW, FaceNet mencapai akurasi 74,50% (AUC 0,8564), sedangkan ArcFace hanya 52,00%. Dengan threshold yang dikalibrasi pada data yang sama, ArcFace mencapai 80,00–82,50% dan FaceNet 71,50–80,50%. Hasil menunjukkan bahwa threshold perlu dikalibrasi ulang pada domain baru, terutama untuk ArcFace.</w:t>
      </w:r>
    </w:p>
    <w:p>
      <w:pPr>
        <w:spacing w:after="0"/>
        <w:jc w:val="both"/>
      </w:pPr>
      <w:r>
        <w:rPr>
          <w:b/>
          <w:bCs/>
          <w:i/>
          <w:iCs/>
          <w:sz w:val="22"/>
          <w:szCs w:val="22"/>
          <w:lang w:val="id-ID"/>
        </w:rPr>
        <w:t xml:space="preserve">Kata kunci: </w:t>
      </w:r>
      <w:r>
        <w:rPr>
          <w:i/>
          <w:iCs/>
          <w:sz w:val="22"/>
          <w:szCs w:val="22"/>
          <w:lang w:val="id-ID"/>
        </w:rPr>
        <w:t xml:space="preserve">face verification, ArcFace, FaceNet, robustness, domain transfer</w:t>
      </w:r>
    </w:p>
    <w:p>
      <w:pPr>
        <w:spacing w:after="0"/>
      </w:pPr>
    </w:p>
    <w:p>
      <w:pPr>
        <w:spacing w:after="0"/>
      </w:pPr>
    </w:p>
    <w:p>
      <w:pPr>
        <w:spacing w:after="0"/>
        <w:jc w:val="center"/>
      </w:pPr>
      <w:r>
        <w:rPr>
          <w:b/>
          <w:bCs/>
          <w:i/>
          <w:iCs/>
          <w:sz w:val="22"/>
          <w:szCs w:val="22"/>
          <w:lang w:val="id-ID"/>
        </w:rPr>
        <w:t xml:space="preserve">Abstract</w:t>
      </w:r>
    </w:p>
    <w:p>
      <w:pPr>
        <w:spacing w:before="0" w:after="120"/>
        <w:jc w:val="both"/>
      </w:pPr>
      <w:r>
        <w:rPr>
          <w:i/>
          <w:iCs/>
          <w:sz w:val="22"/>
          <w:szCs w:val="22"/>
          <w:lang w:val="id-ID"/>
        </w:rPr>
        <w:t xml:space="preserve">Real-world face verification requires models that are accurate and also robust to illumination changes and image-domain shifts. This study compares ArcFace (512-dimensional) and FaceNet (128-dimensional) in the DeepFace framework using cosine distance on two datasets: a subset of LFW (62 identities; 200 identity-disjoint test pairs, with the threshold calibrated on 800 development pairs) and a class dataset of 33 students (200 pairs, faces aligned with RetinaFace). Robustness was tested under five brightness and contrast scenarios. On the LFW baseline, ArcFace led in accuracy (59.00%) and FAR (17.00%), whereas FaceNet led in recall (61.00%) and extraction speed (about twice as fast). Changing brightness or contrast suppressed ArcFace recall (FRR 90–99%), while FaceNet accuracy rose to as much as 67.50%. On the class dataset with the LFW threshold, FaceNet reached 74.50% accuracy (AUC 0.8564) while ArcFace reached only 52.00%. With thresholds calibrated on the same data, ArcFace reached 80.00–82.50% and FaceNet 71.50–80.50%. The results show that the threshold must be recalibrated for a new domain, especially for ArcFace.</w:t>
      </w:r>
    </w:p>
    <w:p>
      <w:pPr>
        <w:spacing w:after="0"/>
        <w:jc w:val="both"/>
      </w:pPr>
      <w:r>
        <w:rPr>
          <w:b/>
          <w:bCs/>
          <w:i/>
          <w:iCs/>
          <w:sz w:val="22"/>
          <w:szCs w:val="22"/>
          <w:lang w:val="id-ID"/>
        </w:rPr>
        <w:t xml:space="preserve">Keywords: </w:t>
      </w:r>
      <w:r>
        <w:rPr>
          <w:i/>
          <w:iCs/>
          <w:sz w:val="22"/>
          <w:szCs w:val="22"/>
          <w:lang w:val="id-ID"/>
        </w:rPr>
        <w:t xml:space="preserve">face verification, ArcFace, FaceNet, robustness, domain transfer</w:t>
      </w:r>
    </w:p>
    <w:p>
      <w:pPr>
        <w:spacing w:after="0"/>
      </w:pPr>
    </w:p>
    <w:p>
      <w:pPr>
        <w:spacing w:after="0"/>
      </w:pPr>
    </w:p>
    <w:p>
      <w:pPr>
        <w:keepNext/>
        <w:spacing w:before="0" w:after="120"/>
        <w:jc w:val="center"/>
      </w:pPr>
      <w:r>
        <w:rPr>
          <w:b/>
          <w:bCs/>
          <w:sz w:val="22"/>
          <w:szCs w:val="22"/>
          <w:lang w:val="id-ID"/>
        </w:rPr>
        <w:t xml:space="preserve">1. PENDAHULUAN</w:t>
      </w:r>
    </w:p>
    <w:p>
      <w:pPr>
        <w:spacing w:before="0" w:after="80"/>
        <w:ind w:firstLine="720"/>
        <w:jc w:val="both"/>
      </w:pPr>
      <w:r>
        <w:rPr>
          <w:sz w:val="22"/>
          <w:szCs w:val="22"/>
          <w:lang w:val="id-ID"/>
        </w:rPr>
        <w:t xml:space="preserve">Verifikasi wajah (</w:t>
      </w:r>
      <w:r>
        <w:rPr>
          <w:i/>
          <w:iCs/>
          <w:sz w:val="22"/>
          <w:szCs w:val="22"/>
          <w:lang w:val="id-ID"/>
        </w:rPr>
        <w:t xml:space="preserve">face verification</w:t>
      </w:r>
      <w:r>
        <w:rPr>
          <w:sz w:val="22"/>
          <w:szCs w:val="22"/>
          <w:lang w:val="id-ID"/>
        </w:rPr>
        <w:t xml:space="preserve">) adalah proses autentikasi biometrik satu-lawan-satu yang menguji apakah dua citra wajah berasal dari orang yang sama. Teknologi ini dipakai pada kontrol akses, autentikasi layanan keuangan, dan pengelolaan galeri foto. Perkembangan </w:t>
      </w:r>
      <w:r>
        <w:rPr>
          <w:i/>
          <w:iCs/>
          <w:sz w:val="22"/>
          <w:szCs w:val="22"/>
          <w:lang w:val="id-ID"/>
        </w:rPr>
        <w:t xml:space="preserve">deep learning</w:t>
      </w:r>
      <w:r>
        <w:rPr>
          <w:sz w:val="22"/>
          <w:szCs w:val="22"/>
          <w:lang w:val="id-ID"/>
        </w:rPr>
        <w:t xml:space="preserve"> telah mengubah pendekatan pengenalan wajah dari fitur buatan tangan menjadi representasi fitur (</w:t>
      </w:r>
      <w:r>
        <w:rPr>
          <w:i/>
          <w:iCs/>
          <w:sz w:val="22"/>
          <w:szCs w:val="22"/>
          <w:lang w:val="id-ID"/>
        </w:rPr>
        <w:t xml:space="preserve">embedding</w:t>
      </w:r>
      <w:r>
        <w:rPr>
          <w:sz w:val="22"/>
          <w:szCs w:val="22"/>
          <w:lang w:val="id-ID"/>
        </w:rPr>
        <w:t xml:space="preserve">) yang dipelajari langsung dari data, sebagaimana dirangkum pada survei [1]. Meskipun demikian, kondisi pengambilan citra yang tidak terkendali, seperti variasi pose, pencahayaan, ekspresi, dan oklusi, tetap menjadi tantangan utama [2,3], dan kinerja suatu model dipengaruhi oleh kombinasi model, dataset, dan perangkat yang digunakan [4].</w:t>
      </w:r>
    </w:p>
    <w:p>
      <w:pPr>
        <w:spacing w:before="0" w:after="80"/>
        <w:ind w:firstLine="720"/>
        <w:jc w:val="both"/>
      </w:pPr>
      <w:r>
        <w:rPr>
          <w:sz w:val="22"/>
          <w:szCs w:val="22"/>
          <w:lang w:val="id-ID"/>
        </w:rPr>
        <w:t xml:space="preserve">Dua model representasi wajah yang banyak digunakan adalah ArcFace dan FaceNet. ArcFace mengoptimalkan </w:t>
      </w:r>
      <w:r>
        <w:rPr>
          <w:i/>
          <w:iCs/>
          <w:sz w:val="22"/>
          <w:szCs w:val="22"/>
          <w:lang w:val="id-ID"/>
        </w:rPr>
        <w:t xml:space="preserve">additive angular margin loss</w:t>
      </w:r>
      <w:r>
        <w:rPr>
          <w:sz w:val="22"/>
          <w:szCs w:val="22"/>
          <w:lang w:val="id-ID"/>
        </w:rPr>
        <w:t xml:space="preserve"> agar fitur wajah antaridentitas lebih terpisah pada ruang sudut [5], melanjutkan gagasan margin pada SphereFace [6] dan CosFace [7]. FaceNet memetakan citra wajah ke ruang Euclidean yang ringkas menggunakan </w:t>
      </w:r>
      <w:r>
        <w:rPr>
          <w:i/>
          <w:iCs/>
          <w:sz w:val="22"/>
          <w:szCs w:val="22"/>
          <w:lang w:val="id-ID"/>
        </w:rPr>
        <w:t xml:space="preserve">triplet loss</w:t>
      </w:r>
      <w:r>
        <w:rPr>
          <w:sz w:val="22"/>
          <w:szCs w:val="22"/>
          <w:lang w:val="id-ID"/>
        </w:rPr>
        <w:t xml:space="preserve"> dan melaporkan akurasi 99,63% pada LFW dalam pengujian yang dilaporkan penulisnya [8]. Keduanya tersedia dalam </w:t>
      </w:r>
      <w:r>
        <w:rPr>
          <w:i/>
          <w:iCs/>
          <w:sz w:val="22"/>
          <w:szCs w:val="22"/>
          <w:lang w:val="id-ID"/>
        </w:rPr>
        <w:t xml:space="preserve">framework</w:t>
      </w:r>
      <w:r>
        <w:rPr>
          <w:sz w:val="22"/>
          <w:szCs w:val="22"/>
          <w:lang w:val="id-ID"/>
        </w:rPr>
        <w:t xml:space="preserve"> DeepFace yang memudahkan penggunaan model terlatih tanpa pelatihan ulang. Pengembangan terbaru memperluas gagasan margin dengan margin yang adaptif terhadap kualitas citra [9,10] atau margin dinamis [11,12], tetapi ArcFace dan FaceNet tetap menjadi pembanding yang umum.</w:t>
      </w:r>
    </w:p>
    <w:p>
      <w:pPr>
        <w:spacing w:before="0" w:after="80"/>
        <w:ind w:firstLine="720"/>
        <w:jc w:val="both"/>
      </w:pPr>
      <w:r>
        <w:rPr>
          <w:sz w:val="22"/>
          <w:szCs w:val="22"/>
          <w:lang w:val="id-ID"/>
        </w:rPr>
        <w:t xml:space="preserve">Studi komparatif terdahulu belum menghasilkan kesimpulan yang seragam (Tabel 1). Pada dataset wajah orang Indonesia, FaceNet dan FaceNet512 melampaui ArcFace dalam akurasi [13]. Pada sistem kontrol akses, FaceNet dilaporkan menghasilkan </w:t>
      </w:r>
      <w:r>
        <w:rPr>
          <w:i/>
          <w:iCs/>
          <w:sz w:val="22"/>
          <w:szCs w:val="22"/>
          <w:lang w:val="id-ID"/>
        </w:rPr>
        <w:t xml:space="preserve">false positive</w:t>
      </w:r>
      <w:r>
        <w:rPr>
          <w:sz w:val="22"/>
          <w:szCs w:val="22"/>
          <w:lang w:val="id-ID"/>
        </w:rPr>
        <w:t xml:space="preserve"> lebih rendah [14], sedangkan pada studi sistem informasi kredit di Laos ArcFace lebih akurat dan FaceNet lebih cepat [15]. Perbedaan ini menunjukkan bahwa hasil perbandingan bergantung pada dataset, praktik pra-pemrosesan, dan cara penentuan </w:t>
      </w:r>
      <w:r>
        <w:rPr>
          <w:i/>
          <w:iCs/>
          <w:sz w:val="22"/>
          <w:szCs w:val="22"/>
          <w:lang w:val="id-ID"/>
        </w:rPr>
        <w:t xml:space="preserve">threshold</w:t>
      </w:r>
      <w:r>
        <w:rPr>
          <w:sz w:val="22"/>
          <w:szCs w:val="22"/>
          <w:lang w:val="id-ID"/>
        </w:rPr>
        <w:t xml:space="preserve"> [16,17].</w:t>
      </w:r>
    </w:p>
    <w:p>
      <w:pPr>
        <w:keepNext/>
        <w:spacing w:before="120" w:after="80"/>
        <w:jc w:val="center"/>
      </w:pPr>
      <w:r>
        <w:rPr>
          <w:sz w:val="22"/>
          <w:szCs w:val="22"/>
          <w:lang w:val="id-ID"/>
        </w:rPr>
        <w:t xml:space="preserve">Tabel 1. Ringkasan penelitian terdahulu yang relevan.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500"/>
        <w:gridCol w:w="3100"/>
        <w:gridCol w:w="4904"/>
      </w:tblGrid>
      <w:tr>
        <w:trPr>
          <w:cantSplit/>
          <w:tblHeader/>
        </w:trPr>
        <w:tc>
          <w:tcPr>
            <w:tcW w:w="500" w:type="dxa"/>
            <w:tcBorders>
              <w:bottom w:val="single" w:sz="4" w:space="0" w:color="auto"/>
            </w:tcBorders>
            <w:shd w:val="clear" w:color="auto" w:fill="E7E6E6"/>
            <w:vAlign w:val="center"/>
          </w:tcPr>
          <w:p>
            <w:pPr>
              <w:spacing w:before="20" w:after="20"/>
              <w:jc w:val="center"/>
            </w:pPr>
            <w:r>
              <w:rPr>
                <w:b/>
                <w:bCs/>
                <w:sz w:val="20"/>
                <w:szCs w:val="20"/>
                <w:lang w:val="id-ID"/>
              </w:rPr>
              <w:t xml:space="preserve">No</w:t>
            </w:r>
          </w:p>
        </w:tc>
        <w:tc>
          <w:tcPr>
            <w:tcW w:w="3100" w:type="dxa"/>
            <w:tcBorders>
              <w:bottom w:val="single" w:sz="4" w:space="0" w:color="auto"/>
            </w:tcBorders>
            <w:shd w:val="clear" w:color="auto" w:fill="E7E6E6"/>
            <w:vAlign w:val="center"/>
          </w:tcPr>
          <w:p>
            <w:pPr>
              <w:spacing w:before="20" w:after="20"/>
              <w:jc w:val="center"/>
            </w:pPr>
            <w:r>
              <w:rPr>
                <w:b/>
                <w:bCs/>
                <w:sz w:val="20"/>
                <w:szCs w:val="20"/>
                <w:lang w:val="id-ID"/>
              </w:rPr>
              <w:t xml:space="preserve">Objek dan metode</w:t>
            </w:r>
          </w:p>
        </w:tc>
        <w:tc>
          <w:tcPr>
            <w:tcW w:w="4904" w:type="dxa"/>
            <w:tcBorders>
              <w:bottom w:val="single" w:sz="4" w:space="0" w:color="auto"/>
            </w:tcBorders>
            <w:shd w:val="clear" w:color="auto" w:fill="E7E6E6"/>
            <w:vAlign w:val="center"/>
          </w:tcPr>
          <w:p>
            <w:pPr>
              <w:spacing w:before="20" w:after="20"/>
              <w:jc w:val="center"/>
            </w:pPr>
            <w:r>
              <w:rPr>
                <w:b/>
                <w:bCs/>
                <w:sz w:val="20"/>
                <w:szCs w:val="20"/>
                <w:lang w:val="id-ID"/>
              </w:rPr>
              <w:t xml:space="preserve">Temuan yang dilaporkan</w:t>
            </w:r>
          </w:p>
        </w:tc>
      </w:tr>
      <w:tr>
        <w:trPr>
          <w:cantSplit/>
        </w:trPr>
        <w:tc>
          <w:tcPr>
            <w:tcW w:w="500" w:type="dxa"/>
            <w:vAlign w:val="center"/>
          </w:tcPr>
          <w:p>
            <w:pPr>
              <w:spacing w:before="20" w:after="20"/>
              <w:jc w:val="center"/>
            </w:pPr>
            <w:r>
              <w:rPr>
                <w:sz w:val="20"/>
                <w:szCs w:val="20"/>
                <w:lang w:val="id-ID"/>
              </w:rPr>
              <w:t xml:space="preserve">1</w:t>
            </w:r>
          </w:p>
        </w:tc>
        <w:tc>
          <w:tcPr>
            <w:tcW w:w="3100" w:type="dxa"/>
            <w:vAlign w:val="center"/>
          </w:tcPr>
          <w:p>
            <w:pPr>
              <w:spacing w:before="20" w:after="20"/>
              <w:jc w:val="left"/>
            </w:pPr>
            <w:r>
              <w:rPr>
                <w:sz w:val="20"/>
                <w:szCs w:val="20"/>
                <w:lang w:val="id-ID"/>
              </w:rPr>
              <w:t xml:space="preserve">ArcFace, FaceNet, dan FaceNet512 pada DeepFace; dataset wajah orang Indonesia [13]</w:t>
            </w:r>
          </w:p>
        </w:tc>
        <w:tc>
          <w:tcPr>
            <w:tcW w:w="4904" w:type="dxa"/>
            <w:vAlign w:val="center"/>
          </w:tcPr>
          <w:p>
            <w:pPr>
              <w:spacing w:before="20" w:after="20"/>
              <w:jc w:val="left"/>
            </w:pPr>
            <w:r>
              <w:rPr>
                <w:sz w:val="20"/>
                <w:szCs w:val="20"/>
                <w:lang w:val="id-ID"/>
              </w:rPr>
              <w:t xml:space="preserve">FaceNet512 97,4%, FaceNet 92,1%, ArcFace 87,8%; kinerja bergantung pada dataset</w:t>
            </w:r>
          </w:p>
        </w:tc>
      </w:tr>
      <w:tr>
        <w:trPr>
          <w:cantSplit/>
        </w:trPr>
        <w:tc>
          <w:tcPr>
            <w:tcW w:w="500" w:type="dxa"/>
            <w:vAlign w:val="center"/>
          </w:tcPr>
          <w:p>
            <w:pPr>
              <w:spacing w:before="20" w:after="20"/>
              <w:jc w:val="center"/>
            </w:pPr>
            <w:r>
              <w:rPr>
                <w:sz w:val="20"/>
                <w:szCs w:val="20"/>
                <w:lang w:val="id-ID"/>
              </w:rPr>
              <w:t xml:space="preserve">2</w:t>
            </w:r>
          </w:p>
        </w:tc>
        <w:tc>
          <w:tcPr>
            <w:tcW w:w="3100" w:type="dxa"/>
            <w:vAlign w:val="center"/>
          </w:tcPr>
          <w:p>
            <w:pPr>
              <w:spacing w:before="20" w:after="20"/>
              <w:jc w:val="left"/>
            </w:pPr>
            <w:r>
              <w:rPr>
                <w:sz w:val="20"/>
                <w:szCs w:val="20"/>
                <w:lang w:val="id-ID"/>
              </w:rPr>
              <w:t xml:space="preserve">FaceNet dan ArcFace pada keamanan kontrol akses [14]</w:t>
            </w:r>
          </w:p>
        </w:tc>
        <w:tc>
          <w:tcPr>
            <w:tcW w:w="4904" w:type="dxa"/>
            <w:vAlign w:val="center"/>
          </w:tcPr>
          <w:p>
            <w:pPr>
              <w:spacing w:before="20" w:after="20"/>
              <w:jc w:val="left"/>
            </w:pPr>
            <w:r>
              <w:rPr>
                <w:sz w:val="20"/>
                <w:szCs w:val="20"/>
                <w:lang w:val="id-ID"/>
              </w:rPr>
              <w:t xml:space="preserve">FaceNet memiliki </w:t>
            </w:r>
            <w:r>
              <w:rPr>
                <w:i/>
                <w:iCs/>
                <w:sz w:val="20"/>
                <w:szCs w:val="20"/>
                <w:lang w:val="id-ID"/>
              </w:rPr>
              <w:t xml:space="preserve">false positive</w:t>
            </w:r>
            <w:r>
              <w:rPr>
                <w:sz w:val="20"/>
                <w:szCs w:val="20"/>
                <w:lang w:val="id-ID"/>
              </w:rPr>
              <w:t xml:space="preserve"> lebih rendah pada pengujian yang dilaporkan</w:t>
            </w:r>
          </w:p>
        </w:tc>
      </w:tr>
      <w:tr>
        <w:trPr>
          <w:cantSplit/>
        </w:trPr>
        <w:tc>
          <w:tcPr>
            <w:tcW w:w="500" w:type="dxa"/>
            <w:vAlign w:val="center"/>
          </w:tcPr>
          <w:p>
            <w:pPr>
              <w:spacing w:before="20" w:after="20"/>
              <w:jc w:val="center"/>
            </w:pPr>
            <w:r>
              <w:rPr>
                <w:sz w:val="20"/>
                <w:szCs w:val="20"/>
                <w:lang w:val="id-ID"/>
              </w:rPr>
              <w:t xml:space="preserve">3</w:t>
            </w:r>
          </w:p>
        </w:tc>
        <w:tc>
          <w:tcPr>
            <w:tcW w:w="3100" w:type="dxa"/>
            <w:vAlign w:val="center"/>
          </w:tcPr>
          <w:p>
            <w:pPr>
              <w:spacing w:before="20" w:after="20"/>
              <w:jc w:val="left"/>
            </w:pPr>
            <w:r>
              <w:rPr>
                <w:sz w:val="20"/>
                <w:szCs w:val="20"/>
                <w:lang w:val="id-ID"/>
              </w:rPr>
              <w:t xml:space="preserve">FaceNet dan ArcFace pada sistem informasi kredit Laos [15]</w:t>
            </w:r>
          </w:p>
        </w:tc>
        <w:tc>
          <w:tcPr>
            <w:tcW w:w="4904" w:type="dxa"/>
            <w:vAlign w:val="center"/>
          </w:tcPr>
          <w:p>
            <w:pPr>
              <w:spacing w:before="20" w:after="20"/>
              <w:jc w:val="left"/>
            </w:pPr>
            <w:r>
              <w:rPr>
                <w:sz w:val="20"/>
                <w:szCs w:val="20"/>
                <w:lang w:val="id-ID"/>
              </w:rPr>
              <w:t xml:space="preserve">ArcFace lebih akurat; FaceNet lebih cepat</w:t>
            </w:r>
          </w:p>
        </w:tc>
      </w:tr>
      <w:tr>
        <w:trPr>
          <w:cantSplit/>
        </w:trPr>
        <w:tc>
          <w:tcPr>
            <w:tcW w:w="500" w:type="dxa"/>
            <w:vAlign w:val="center"/>
          </w:tcPr>
          <w:p>
            <w:pPr>
              <w:spacing w:before="20" w:after="20"/>
              <w:jc w:val="center"/>
            </w:pPr>
            <w:r>
              <w:rPr>
                <w:sz w:val="20"/>
                <w:szCs w:val="20"/>
                <w:lang w:val="id-ID"/>
              </w:rPr>
              <w:t xml:space="preserve">4</w:t>
            </w:r>
          </w:p>
        </w:tc>
        <w:tc>
          <w:tcPr>
            <w:tcW w:w="3100" w:type="dxa"/>
            <w:vAlign w:val="center"/>
          </w:tcPr>
          <w:p>
            <w:pPr>
              <w:spacing w:before="20" w:after="20"/>
              <w:jc w:val="left"/>
            </w:pPr>
            <w:r>
              <w:rPr>
                <w:sz w:val="20"/>
                <w:szCs w:val="20"/>
                <w:lang w:val="id-ID"/>
              </w:rPr>
              <w:t xml:space="preserve">Lima algoritma verifikasi wajah untuk UAV [18]</w:t>
            </w:r>
          </w:p>
        </w:tc>
        <w:tc>
          <w:tcPr>
            <w:tcW w:w="4904" w:type="dxa"/>
            <w:vAlign w:val="center"/>
          </w:tcPr>
          <w:p>
            <w:pPr>
              <w:spacing w:before="20" w:after="20"/>
              <w:jc w:val="left"/>
            </w:pPr>
            <w:r>
              <w:rPr>
                <w:sz w:val="20"/>
                <w:szCs w:val="20"/>
                <w:lang w:val="id-ID"/>
              </w:rPr>
              <w:t xml:space="preserve">Perbandingan akurasi dan waktu inferensi</w:t>
            </w:r>
          </w:p>
        </w:tc>
      </w:tr>
      <w:tr>
        <w:trPr>
          <w:cantSplit/>
        </w:trPr>
        <w:tc>
          <w:tcPr>
            <w:tcW w:w="500" w:type="dxa"/>
            <w:vAlign w:val="center"/>
          </w:tcPr>
          <w:p>
            <w:pPr>
              <w:spacing w:before="20" w:after="20"/>
              <w:jc w:val="center"/>
            </w:pPr>
            <w:r>
              <w:rPr>
                <w:sz w:val="20"/>
                <w:szCs w:val="20"/>
                <w:lang w:val="id-ID"/>
              </w:rPr>
              <w:t xml:space="preserve">5</w:t>
            </w:r>
          </w:p>
        </w:tc>
        <w:tc>
          <w:tcPr>
            <w:tcW w:w="3100" w:type="dxa"/>
            <w:vAlign w:val="center"/>
          </w:tcPr>
          <w:p>
            <w:pPr>
              <w:spacing w:before="20" w:after="20"/>
              <w:jc w:val="left"/>
            </w:pPr>
            <w:r>
              <w:rPr>
                <w:sz w:val="20"/>
                <w:szCs w:val="20"/>
                <w:lang w:val="id-ID"/>
              </w:rPr>
              <w:t xml:space="preserve">ArcFace dan FaceNet pada LFW dengan pra-pemrosesan, metrik ROC–EER [16]</w:t>
            </w:r>
          </w:p>
        </w:tc>
        <w:tc>
          <w:tcPr>
            <w:tcW w:w="4904" w:type="dxa"/>
            <w:vAlign w:val="center"/>
          </w:tcPr>
          <w:p>
            <w:pPr>
              <w:spacing w:before="20" w:after="20"/>
              <w:jc w:val="left"/>
            </w:pPr>
            <w:r>
              <w:rPr>
                <w:sz w:val="20"/>
                <w:szCs w:val="20"/>
                <w:lang w:val="id-ID"/>
              </w:rPr>
              <w:t xml:space="preserve">Analisis perubahan hasil verifikasi pada tiap tahap pra-pemrosesan</w:t>
            </w:r>
          </w:p>
        </w:tc>
      </w:tr>
      <w:tr>
        <w:trPr>
          <w:cantSplit/>
        </w:trPr>
        <w:tc>
          <w:tcPr>
            <w:tcW w:w="500" w:type="dxa"/>
            <w:vAlign w:val="center"/>
          </w:tcPr>
          <w:p>
            <w:pPr>
              <w:spacing w:before="20" w:after="20"/>
              <w:jc w:val="center"/>
            </w:pPr>
            <w:r>
              <w:rPr>
                <w:sz w:val="20"/>
                <w:szCs w:val="20"/>
                <w:lang w:val="id-ID"/>
              </w:rPr>
              <w:t xml:space="preserve">6</w:t>
            </w:r>
          </w:p>
        </w:tc>
        <w:tc>
          <w:tcPr>
            <w:tcW w:w="3100" w:type="dxa"/>
            <w:vAlign w:val="center"/>
          </w:tcPr>
          <w:p>
            <w:pPr>
              <w:spacing w:before="20" w:after="20"/>
              <w:jc w:val="left"/>
            </w:pPr>
            <w:r>
              <w:rPr>
                <w:i/>
                <w:iCs/>
                <w:sz w:val="20"/>
                <w:szCs w:val="20"/>
                <w:lang w:val="id-ID"/>
              </w:rPr>
              <w:t xml:space="preserve">Threshold</w:t>
            </w:r>
            <w:r>
              <w:rPr>
                <w:sz w:val="20"/>
                <w:szCs w:val="20"/>
                <w:lang w:val="id-ID"/>
              </w:rPr>
              <w:t xml:space="preserve"> berbasis jarak dinamis untuk verifikasi wajah [17]</w:t>
            </w:r>
          </w:p>
        </w:tc>
        <w:tc>
          <w:tcPr>
            <w:tcW w:w="4904" w:type="dxa"/>
            <w:vAlign w:val="center"/>
          </w:tcPr>
          <w:p>
            <w:pPr>
              <w:spacing w:before="20" w:after="20"/>
              <w:jc w:val="left"/>
            </w:pPr>
            <w:r>
              <w:rPr>
                <w:sz w:val="20"/>
                <w:szCs w:val="20"/>
                <w:lang w:val="id-ID"/>
              </w:rPr>
              <w:t xml:space="preserve">Mendukung penentuan batas keputusan verifikasi</w:t>
            </w:r>
          </w:p>
        </w:tc>
      </w:tr>
      <w:tr>
        <w:trPr>
          <w:cantSplit/>
        </w:trPr>
        <w:tc>
          <w:tcPr>
            <w:tcW w:w="500" w:type="dxa"/>
            <w:vAlign w:val="center"/>
          </w:tcPr>
          <w:p>
            <w:pPr>
              <w:spacing w:before="20" w:after="20"/>
              <w:jc w:val="center"/>
            </w:pPr>
            <w:r>
              <w:rPr>
                <w:sz w:val="20"/>
                <w:szCs w:val="20"/>
                <w:lang w:val="id-ID"/>
              </w:rPr>
              <w:t xml:space="preserve">7</w:t>
            </w:r>
          </w:p>
        </w:tc>
        <w:tc>
          <w:tcPr>
            <w:tcW w:w="3100" w:type="dxa"/>
            <w:vAlign w:val="center"/>
          </w:tcPr>
          <w:p>
            <w:pPr>
              <w:spacing w:before="20" w:after="20"/>
              <w:jc w:val="left"/>
            </w:pPr>
            <w:r>
              <w:rPr>
                <w:sz w:val="20"/>
                <w:szCs w:val="20"/>
                <w:lang w:val="id-ID"/>
              </w:rPr>
              <w:t xml:space="preserve">Benchmark berbagai CNN dan </w:t>
            </w:r>
            <w:r>
              <w:rPr>
                <w:i/>
                <w:iCs/>
                <w:sz w:val="20"/>
                <w:szCs w:val="20"/>
                <w:lang w:val="id-ID"/>
              </w:rPr>
              <w:t xml:space="preserve">framework</w:t>
            </w:r>
            <w:r>
              <w:rPr>
                <w:sz w:val="20"/>
                <w:szCs w:val="20"/>
                <w:lang w:val="id-ID"/>
              </w:rPr>
              <w:t xml:space="preserve"> [4]</w:t>
            </w:r>
          </w:p>
        </w:tc>
        <w:tc>
          <w:tcPr>
            <w:tcW w:w="4904" w:type="dxa"/>
            <w:vAlign w:val="center"/>
          </w:tcPr>
          <w:p>
            <w:pPr>
              <w:spacing w:before="20" w:after="20"/>
              <w:jc w:val="left"/>
            </w:pPr>
            <w:r>
              <w:rPr>
                <w:sz w:val="20"/>
                <w:szCs w:val="20"/>
                <w:lang w:val="id-ID"/>
              </w:rPr>
              <w:t xml:space="preserve">Kinerja dipengaruhi model, dataset, dan perangkat</w:t>
            </w:r>
          </w:p>
        </w:tc>
      </w:tr>
    </w:tbl>
    <w:p>
      <w:pPr>
        <w:spacing w:after="0"/>
      </w:pPr>
    </w:p>
    <w:p>
      <w:pPr>
        <w:spacing w:before="0" w:after="80"/>
        <w:ind w:firstLine="720"/>
        <w:jc w:val="both"/>
      </w:pPr>
      <w:r>
        <w:rPr>
          <w:sz w:val="22"/>
          <w:szCs w:val="22"/>
          <w:lang w:val="id-ID"/>
        </w:rPr>
        <w:t xml:space="preserve">Berdasarkan keragaman temuan tersebut, diperlukan evaluasi yang protokolnya dinyatakan jelas, mencakup pemisahan identitas antara data pengembangan dan data uji, penentuan </w:t>
      </w:r>
      <w:r>
        <w:rPr>
          <w:i/>
          <w:iCs/>
          <w:sz w:val="22"/>
          <w:szCs w:val="22"/>
          <w:lang w:val="id-ID"/>
        </w:rPr>
        <w:t xml:space="preserve">threshold</w:t>
      </w:r>
      <w:r>
        <w:rPr>
          <w:sz w:val="22"/>
          <w:szCs w:val="22"/>
          <w:lang w:val="id-ID"/>
        </w:rPr>
        <w:t xml:space="preserve"> yang tidak menggunakan data uji, serta pengujian pada data di luar benchmark. Penelitian ini membandingkan ArcFace dan FaceNet pada tugas verifikasi wajah menggunakan </w:t>
      </w:r>
      <w:r>
        <w:rPr>
          <w:i/>
          <w:iCs/>
          <w:sz w:val="22"/>
          <w:szCs w:val="22"/>
          <w:lang w:val="id-ID"/>
        </w:rPr>
        <w:t xml:space="preserve">framework</w:t>
      </w:r>
      <w:r>
        <w:rPr>
          <w:sz w:val="22"/>
          <w:szCs w:val="22"/>
          <w:lang w:val="id-ID"/>
        </w:rPr>
        <w:t xml:space="preserve"> DeepFace dalam tiga pengujian: (1) </w:t>
      </w:r>
      <w:r>
        <w:rPr>
          <w:i/>
          <w:iCs/>
          <w:sz w:val="22"/>
          <w:szCs w:val="22"/>
          <w:lang w:val="id-ID"/>
        </w:rPr>
        <w:t xml:space="preserve">baseline</w:t>
      </w:r>
      <w:r>
        <w:rPr>
          <w:sz w:val="22"/>
          <w:szCs w:val="22"/>
          <w:lang w:val="id-ID"/>
        </w:rPr>
        <w:t xml:space="preserve"> pada subset LFW [19] dengan </w:t>
      </w:r>
      <w:r>
        <w:rPr>
          <w:i/>
          <w:iCs/>
          <w:sz w:val="22"/>
          <w:szCs w:val="22"/>
          <w:lang w:val="id-ID"/>
        </w:rPr>
        <w:t xml:space="preserve">identity-disjoint split</w:t>
      </w:r>
      <w:r>
        <w:rPr>
          <w:sz w:val="22"/>
          <w:szCs w:val="22"/>
          <w:lang w:val="id-ID"/>
        </w:rPr>
        <w:t xml:space="preserve">; (2) uji ketahanan terhadap perubahan kecerahan dan kontras pada LFW; dan (3) uji transfer domain pada foto nyata mahasiswa kelas, baik dengan </w:t>
      </w:r>
      <w:r>
        <w:rPr>
          <w:i/>
          <w:iCs/>
          <w:sz w:val="22"/>
          <w:szCs w:val="22"/>
          <w:lang w:val="id-ID"/>
        </w:rPr>
        <w:t xml:space="preserve">threshold</w:t>
      </w:r>
      <w:r>
        <w:rPr>
          <w:sz w:val="22"/>
          <w:szCs w:val="22"/>
          <w:lang w:val="id-ID"/>
        </w:rPr>
        <w:t xml:space="preserve"> dari LFW maupun </w:t>
      </w:r>
      <w:r>
        <w:rPr>
          <w:i/>
          <w:iCs/>
          <w:sz w:val="22"/>
          <w:szCs w:val="22"/>
          <w:lang w:val="id-ID"/>
        </w:rPr>
        <w:t xml:space="preserve">threshold</w:t>
      </w:r>
      <w:r>
        <w:rPr>
          <w:sz w:val="22"/>
          <w:szCs w:val="22"/>
          <w:lang w:val="id-ID"/>
        </w:rPr>
        <w:t xml:space="preserve"> yang dikalibrasi ulang. Kontribusi tulisan ini adalah perbandingan kedua model pada protokol yang dapat direplikasi, disertai analisis </w:t>
      </w:r>
      <w:r>
        <w:rPr>
          <w:i/>
          <w:iCs/>
          <w:sz w:val="22"/>
          <w:szCs w:val="22"/>
          <w:lang w:val="id-ID"/>
        </w:rPr>
        <w:t xml:space="preserve">trade-off</w:t>
      </w:r>
      <w:r>
        <w:rPr>
          <w:sz w:val="22"/>
          <w:szCs w:val="22"/>
          <w:lang w:val="id-ID"/>
        </w:rPr>
        <w:t xml:space="preserve"> keamanan dan kenyamanan serta peran kalibrasi </w:t>
      </w:r>
      <w:r>
        <w:rPr>
          <w:i/>
          <w:iCs/>
          <w:sz w:val="22"/>
          <w:szCs w:val="22"/>
          <w:lang w:val="id-ID"/>
        </w:rPr>
        <w:t xml:space="preserve">threshold</w:t>
      </w:r>
      <w:r>
        <w:rPr>
          <w:sz w:val="22"/>
          <w:szCs w:val="22"/>
          <w:lang w:val="id-ID"/>
        </w:rPr>
        <w:t xml:space="preserve"> pada domain baru. Bagian selanjutnya memuat metode penelitian (Bagian 2), hasil dan pembahasan (Bagian 3), kesimpulan (Bagian 4), dan saran (Bagian 5).</w:t>
      </w:r>
    </w:p>
    <w:p>
      <w:pPr>
        <w:spacing w:after="0"/>
      </w:pPr>
    </w:p>
    <w:p>
      <w:pPr>
        <w:keepNext/>
        <w:spacing w:before="0" w:after="120"/>
        <w:jc w:val="center"/>
      </w:pPr>
      <w:r>
        <w:rPr>
          <w:b/>
          <w:bCs/>
          <w:sz w:val="22"/>
          <w:szCs w:val="22"/>
          <w:lang w:val="id-ID"/>
        </w:rPr>
        <w:t xml:space="preserve">2. METODE PENELITIAN</w:t>
      </w:r>
    </w:p>
    <w:p>
      <w:pPr>
        <w:spacing w:before="0" w:after="80"/>
        <w:ind w:firstLine="720"/>
        <w:jc w:val="both"/>
      </w:pPr>
      <w:r>
        <w:rPr>
          <w:sz w:val="22"/>
          <w:szCs w:val="22"/>
          <w:lang w:val="id-ID"/>
        </w:rPr>
        <w:t xml:space="preserve">Penelitian dilakukan dalam tujuh tahap seperti pada Gambar 1: (1) inspeksi dataset LFW dan pembentukan pasangan citra, (2) evaluasi ArcFace, (3) evaluasi FaceNet, (4) analisis komparasi </w:t>
      </w:r>
      <w:r>
        <w:rPr>
          <w:i/>
          <w:iCs/>
          <w:sz w:val="22"/>
          <w:szCs w:val="22"/>
          <w:lang w:val="id-ID"/>
        </w:rPr>
        <w:t xml:space="preserve">baseline</w:t>
      </w:r>
      <w:r>
        <w:rPr>
          <w:sz w:val="22"/>
          <w:szCs w:val="22"/>
          <w:lang w:val="id-ID"/>
        </w:rPr>
        <w:t xml:space="preserve">, (5) implementasi antarmuka web interaktif, (6) uji ketahanan kecerahan dan kontras pada LFW, dan (7) uji transfer domain pada dataset kelas mahasiswa. Kedua model dievaluasi pada pasangan data, partisi, dan label yang identik; keidentikan ini diverifikasi baris per baris pada Tahap 4.</w:t>
      </w:r>
    </w:p>
    <w:p>
      <w:pPr>
        <w:keepNext/>
        <w:spacing w:before="120" w:after="40"/>
        <w:jc w:val="center"/>
      </w:pPr>
      <w:r>
        <w:drawing>
          <wp:inline distT="0" distB="0" distL="0" distR="0">
            <wp:extent cx="5029200" cy="3121981"/>
            <wp:docPr id="101" name="Picture 10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1"/>
                    <a:stretch>
                      <a:fillRect/>
                    </a:stretch>
                  </pic:blipFill>
                  <pic:spPr>
                    <a:xfrm>
                      <a:off x="0" y="0"/>
                      <a:ext cx="5029200" cy="3121981"/>
                    </a:xfrm>
                    <a:prstGeom prst="rect">
                      <a:avLst/>
                    </a:prstGeom>
                  </pic:spPr>
                </pic:pic>
              </a:graphicData>
            </a:graphic>
          </wp:inline>
        </w:drawing>
      </w:r>
    </w:p>
    <w:p>
      <w:pPr>
        <w:spacing w:before="60" w:after="160"/>
        <w:jc w:val="center"/>
      </w:pPr>
      <w:r>
        <w:rPr>
          <w:sz w:val="22"/>
          <w:szCs w:val="22"/>
          <w:lang w:val="id-ID"/>
        </w:rPr>
        <w:t xml:space="preserve">Gambar 1. Alur penelitian verifikasi wajah ArcFace dan FaceNet.</w:t>
      </w:r>
    </w:p>
    <w:p>
      <w:pPr>
        <w:keepNext/>
        <w:spacing w:before="120" w:after="60"/>
        <w:jc w:val="left"/>
      </w:pPr>
      <w:r>
        <w:rPr>
          <w:b/>
          <w:bCs/>
          <w:sz w:val="22"/>
          <w:szCs w:val="22"/>
          <w:lang w:val="id-ID"/>
        </w:rPr>
        <w:t xml:space="preserve">2.1 Dataset LFW dan Pembentukan Pasangan</w:t>
      </w:r>
    </w:p>
    <w:p>
      <w:pPr>
        <w:spacing w:before="0" w:after="80"/>
        <w:ind w:firstLine="720"/>
        <w:jc w:val="both"/>
      </w:pPr>
      <w:r>
        <w:rPr>
          <w:sz w:val="22"/>
          <w:szCs w:val="22"/>
          <w:lang w:val="id-ID"/>
        </w:rPr>
        <w:t xml:space="preserve">Dataset </w:t>
      </w:r>
      <w:r>
        <w:rPr>
          <w:i/>
          <w:iCs/>
          <w:sz w:val="22"/>
          <w:szCs w:val="22"/>
          <w:lang w:val="id-ID"/>
        </w:rPr>
        <w:t xml:space="preserve">baseline</w:t>
      </w:r>
      <w:r>
        <w:rPr>
          <w:sz w:val="22"/>
          <w:szCs w:val="22"/>
          <w:lang w:val="id-ID"/>
        </w:rPr>
        <w:t xml:space="preserve"> adalah subset LFW [19], yaitu basis data foto wajah yang diambil pada lingkungan tidak terkendali. Subset ini memuat 62 identitas dan 3.023 citra unik (gabungan folder </w:t>
      </w:r>
      <w:r>
        <w:rPr>
          <w:i/>
          <w:iCs/>
          <w:sz w:val="22"/>
          <w:szCs w:val="22"/>
          <w:lang w:val="id-ID"/>
        </w:rPr>
        <w:t xml:space="preserve">train</w:t>
      </w:r>
      <w:r>
        <w:rPr>
          <w:sz w:val="22"/>
          <w:szCs w:val="22"/>
          <w:lang w:val="id-ID"/>
        </w:rPr>
        <w:t xml:space="preserve"> 2.421 dan </w:t>
      </w:r>
      <w:r>
        <w:rPr>
          <w:i/>
          <w:iCs/>
          <w:sz w:val="22"/>
          <w:szCs w:val="22"/>
          <w:lang w:val="id-ID"/>
        </w:rPr>
        <w:t xml:space="preserve">test</w:t>
      </w:r>
      <w:r>
        <w:rPr>
          <w:sz w:val="22"/>
          <w:szCs w:val="22"/>
          <w:lang w:val="id-ID"/>
        </w:rPr>
        <w:t xml:space="preserve"> 602) berformat JPEG RGB beresolusi 250 × 250 piksel. Pemeriksaan integritas tidak menemukan berkas rusak, dan setiap identitas memiliki sedikitnya 20 citra.</w:t>
      </w:r>
    </w:p>
    <w:p>
      <w:pPr>
        <w:spacing w:before="0" w:after="80"/>
        <w:ind w:firstLine="720"/>
        <w:jc w:val="both"/>
      </w:pPr>
      <w:r>
        <w:rPr>
          <w:sz w:val="22"/>
          <w:szCs w:val="22"/>
          <w:lang w:val="id-ID"/>
        </w:rPr>
        <w:t xml:space="preserve">Untuk mengukur kinerja pada subjek yang belum pernah dilihat (</w:t>
      </w:r>
      <w:r>
        <w:rPr>
          <w:i/>
          <w:iCs/>
          <w:sz w:val="22"/>
          <w:szCs w:val="22"/>
          <w:lang w:val="id-ID"/>
        </w:rPr>
        <w:t xml:space="preserve">open-set</w:t>
      </w:r>
      <w:r>
        <w:rPr>
          <w:sz w:val="22"/>
          <w:szCs w:val="22"/>
          <w:lang w:val="id-ID"/>
        </w:rPr>
        <w:t xml:space="preserve">), pembagian data dilakukan per identitas (</w:t>
      </w:r>
      <w:r>
        <w:rPr>
          <w:i/>
          <w:iCs/>
          <w:sz w:val="22"/>
          <w:szCs w:val="22"/>
          <w:lang w:val="id-ID"/>
        </w:rPr>
        <w:t xml:space="preserve">identity-disjoint split</w:t>
      </w:r>
      <w:r>
        <w:rPr>
          <w:sz w:val="22"/>
          <w:szCs w:val="22"/>
          <w:lang w:val="id-ID"/>
        </w:rPr>
        <w:t xml:space="preserve">): data pengembangan dibangun dari 50 identitas dan data uji dari 12 identitas terpisah, yaitu Alejandro Toledo, Bill Clinton, Carlos Menem, Gerhard Schroeder, Gloria Macapagal Arroyo, Gray Davis, Hamid Karzai, Jiang Zemin, John Ashcroft, Megawati Sukarnoputri, Vicente Fox, dan Winona Ryder. Distribusi pasangan ditunjukkan pada Tabel 2. Validasi menunjukkan tidak ada pasangan dengan citra yang sama (</w:t>
      </w:r>
      <w:r>
        <w:rPr>
          <w:i/>
          <w:iCs/>
          <w:sz w:val="22"/>
          <w:szCs w:val="22"/>
          <w:lang w:val="id-ID"/>
        </w:rPr>
        <w:t xml:space="preserve">self-pair</w:t>
      </w:r>
      <w:r>
        <w:rPr>
          <w:sz w:val="22"/>
          <w:szCs w:val="22"/>
          <w:lang w:val="id-ID"/>
        </w:rPr>
        <w:t xml:space="preserve">), pasangan duplikat, kesalahan label, maupun irisan identitas dan citra antara data pengembangan dan data uji. Pada LFW, detektor wajah dinonaktifkan (</w:t>
      </w:r>
      <w:r>
        <w:rPr>
          <w:i/>
          <w:iCs/>
          <w:sz w:val="22"/>
          <w:szCs w:val="22"/>
          <w:lang w:val="id-ID"/>
        </w:rPr>
        <w:t xml:space="preserve">detector backend</w:t>
      </w:r>
      <w:r>
        <w:rPr>
          <w:sz w:val="22"/>
          <w:szCs w:val="22"/>
          <w:lang w:val="id-ID"/>
        </w:rPr>
        <w:t xml:space="preserve"> = skip).</w:t>
      </w:r>
    </w:p>
    <w:p>
      <w:pPr>
        <w:keepNext/>
        <w:spacing w:before="120" w:after="60"/>
        <w:jc w:val="left"/>
      </w:pPr>
      <w:r>
        <w:rPr>
          <w:b/>
          <w:bCs/>
          <w:sz w:val="22"/>
          <w:szCs w:val="22"/>
          <w:lang w:val="id-ID"/>
        </w:rPr>
        <w:t xml:space="preserve">2.2 Dataset Kelas Mahasiswa</w:t>
      </w:r>
    </w:p>
    <w:p>
      <w:pPr>
        <w:spacing w:before="0" w:after="80"/>
        <w:ind w:firstLine="720"/>
        <w:jc w:val="both"/>
      </w:pPr>
      <w:r>
        <w:rPr>
          <w:sz w:val="22"/>
          <w:szCs w:val="22"/>
          <w:lang w:val="id-ID"/>
        </w:rPr>
        <w:t xml:space="preserve">Untuk menguji generalisasi di luar benchmark, digunakan foto nyata dari 33 mahasiswa kelas. Foto diambil secara independen dengan berbagai kamera </w:t>
      </w:r>
      <w:r>
        <w:rPr>
          <w:i/>
          <w:iCs/>
          <w:sz w:val="22"/>
          <w:szCs w:val="22"/>
          <w:lang w:val="id-ID"/>
        </w:rPr>
        <w:t xml:space="preserve">smartphone</w:t>
      </w:r>
      <w:r>
        <w:rPr>
          <w:sz w:val="22"/>
          <w:szCs w:val="22"/>
          <w:lang w:val="id-ID"/>
        </w:rPr>
        <w:t xml:space="preserve">, resolusi, orientasi, dan pencahayaan ruangan. Wajah dideteksi dan diselaraskan dengan RetinaFace menjadi potongan wajah 250 × 250 piksel RGB, lalu dibentuk 200 pasangan (100 SAME dan 100 DIFFERENT) yang disimpan terpisah dari metadata LFW (Tabel 2). Dataset ini tidak dibagi menjadi data pengembangan dan data uji. Foto bersifat pribadi sehingga tidak dipublikasikan dan dikecualikan dari sistem kontrol versi.</w:t>
      </w:r>
    </w:p>
    <w:p>
      <w:pPr>
        <w:keepNext/>
        <w:spacing w:before="120" w:after="80"/>
        <w:jc w:val="center"/>
      </w:pPr>
      <w:r>
        <w:rPr>
          <w:sz w:val="22"/>
          <w:szCs w:val="22"/>
          <w:lang w:val="id-ID"/>
        </w:rPr>
        <w:t xml:space="preserve">Tabel 2. Distribusi pasangan citra.</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700"/>
        <w:gridCol w:w="1300"/>
        <w:gridCol w:w="1500"/>
        <w:gridCol w:w="1500"/>
        <w:gridCol w:w="1504"/>
      </w:tblGrid>
      <w:tr>
        <w:trPr>
          <w:cantSplit/>
          <w:tblHeader/>
        </w:trPr>
        <w:tc>
          <w:tcPr>
            <w:tcW w:w="2700" w:type="dxa"/>
            <w:tcBorders>
              <w:bottom w:val="single" w:sz="4" w:space="0" w:color="auto"/>
            </w:tcBorders>
            <w:shd w:val="clear" w:color="auto" w:fill="E7E6E6"/>
            <w:vAlign w:val="center"/>
          </w:tcPr>
          <w:p>
            <w:pPr>
              <w:spacing w:before="20" w:after="20"/>
              <w:jc w:val="center"/>
            </w:pPr>
            <w:r>
              <w:rPr>
                <w:b/>
                <w:bCs/>
                <w:sz w:val="20"/>
                <w:szCs w:val="20"/>
                <w:lang w:val="id-ID"/>
              </w:rPr>
              <w:t xml:space="preserve">Himpunan</w:t>
            </w:r>
          </w:p>
        </w:tc>
        <w:tc>
          <w:tcPr>
            <w:tcW w:w="1300" w:type="dxa"/>
            <w:tcBorders>
              <w:bottom w:val="single" w:sz="4" w:space="0" w:color="auto"/>
            </w:tcBorders>
            <w:shd w:val="clear" w:color="auto" w:fill="E7E6E6"/>
            <w:vAlign w:val="center"/>
          </w:tcPr>
          <w:p>
            <w:pPr>
              <w:spacing w:before="20" w:after="20"/>
              <w:jc w:val="center"/>
            </w:pPr>
            <w:r>
              <w:rPr>
                <w:b/>
                <w:bCs/>
                <w:sz w:val="20"/>
                <w:szCs w:val="20"/>
                <w:lang w:val="id-ID"/>
              </w:rPr>
              <w:t xml:space="preserve">Identitas</w:t>
            </w:r>
          </w:p>
        </w:tc>
        <w:tc>
          <w:tcPr>
            <w:tcW w:w="1500" w:type="dxa"/>
            <w:tcBorders>
              <w:bottom w:val="single" w:sz="4" w:space="0" w:color="auto"/>
            </w:tcBorders>
            <w:shd w:val="clear" w:color="auto" w:fill="E7E6E6"/>
            <w:vAlign w:val="center"/>
          </w:tcPr>
          <w:p>
            <w:pPr>
              <w:spacing w:before="20" w:after="20"/>
              <w:jc w:val="center"/>
            </w:pPr>
            <w:r>
              <w:rPr>
                <w:b/>
                <w:bCs/>
                <w:sz w:val="20"/>
                <w:szCs w:val="20"/>
                <w:lang w:val="id-ID"/>
              </w:rPr>
              <w:t xml:space="preserve">Pasangan SAME</w:t>
            </w:r>
          </w:p>
        </w:tc>
        <w:tc>
          <w:tcPr>
            <w:tcW w:w="1500" w:type="dxa"/>
            <w:tcBorders>
              <w:bottom w:val="single" w:sz="4" w:space="0" w:color="auto"/>
            </w:tcBorders>
            <w:shd w:val="clear" w:color="auto" w:fill="E7E6E6"/>
            <w:vAlign w:val="center"/>
          </w:tcPr>
          <w:p>
            <w:pPr>
              <w:spacing w:before="20" w:after="20"/>
              <w:jc w:val="center"/>
            </w:pPr>
            <w:r>
              <w:rPr>
                <w:b/>
                <w:bCs/>
                <w:sz w:val="20"/>
                <w:szCs w:val="20"/>
                <w:lang w:val="id-ID"/>
              </w:rPr>
              <w:t xml:space="preserve">Pasangan DIFF</w:t>
            </w:r>
          </w:p>
        </w:tc>
        <w:tc>
          <w:tcPr>
            <w:tcW w:w="1504" w:type="dxa"/>
            <w:tcBorders>
              <w:bottom w:val="single" w:sz="4" w:space="0" w:color="auto"/>
            </w:tcBorders>
            <w:shd w:val="clear" w:color="auto" w:fill="E7E6E6"/>
            <w:vAlign w:val="center"/>
          </w:tcPr>
          <w:p>
            <w:pPr>
              <w:spacing w:before="20" w:after="20"/>
              <w:jc w:val="center"/>
            </w:pPr>
            <w:r>
              <w:rPr>
                <w:b/>
                <w:bCs/>
                <w:sz w:val="20"/>
                <w:szCs w:val="20"/>
                <w:lang w:val="id-ID"/>
              </w:rPr>
              <w:t xml:space="preserve">Total</w:t>
            </w:r>
          </w:p>
        </w:tc>
      </w:tr>
      <w:tr>
        <w:trPr>
          <w:cantSplit/>
        </w:trPr>
        <w:tc>
          <w:tcPr>
            <w:tcW w:w="2700" w:type="dxa"/>
            <w:vAlign w:val="center"/>
          </w:tcPr>
          <w:p>
            <w:pPr>
              <w:spacing w:before="20" w:after="20"/>
              <w:jc w:val="left"/>
            </w:pPr>
            <w:r>
              <w:rPr>
                <w:sz w:val="20"/>
                <w:szCs w:val="20"/>
                <w:lang w:val="id-ID"/>
              </w:rPr>
              <w:t xml:space="preserve">LFW, pengembangan</w:t>
            </w:r>
          </w:p>
        </w:tc>
        <w:tc>
          <w:tcPr>
            <w:tcW w:w="1300" w:type="dxa"/>
            <w:vAlign w:val="center"/>
          </w:tcPr>
          <w:p>
            <w:pPr>
              <w:spacing w:before="20" w:after="20"/>
              <w:jc w:val="center"/>
            </w:pPr>
            <w:r>
              <w:rPr>
                <w:sz w:val="20"/>
                <w:szCs w:val="20"/>
                <w:lang w:val="id-ID"/>
              </w:rPr>
              <w:t xml:space="preserve">50</w:t>
            </w:r>
          </w:p>
        </w:tc>
        <w:tc>
          <w:tcPr>
            <w:tcW w:w="1500" w:type="dxa"/>
            <w:vAlign w:val="center"/>
          </w:tcPr>
          <w:p>
            <w:pPr>
              <w:spacing w:before="20" w:after="20"/>
              <w:jc w:val="center"/>
            </w:pPr>
            <w:r>
              <w:rPr>
                <w:sz w:val="20"/>
                <w:szCs w:val="20"/>
                <w:lang w:val="id-ID"/>
              </w:rPr>
              <w:t xml:space="preserve">400</w:t>
            </w:r>
          </w:p>
        </w:tc>
        <w:tc>
          <w:tcPr>
            <w:tcW w:w="1500" w:type="dxa"/>
            <w:vAlign w:val="center"/>
          </w:tcPr>
          <w:p>
            <w:pPr>
              <w:spacing w:before="20" w:after="20"/>
              <w:jc w:val="center"/>
            </w:pPr>
            <w:r>
              <w:rPr>
                <w:sz w:val="20"/>
                <w:szCs w:val="20"/>
                <w:lang w:val="id-ID"/>
              </w:rPr>
              <w:t xml:space="preserve">400</w:t>
            </w:r>
          </w:p>
        </w:tc>
        <w:tc>
          <w:tcPr>
            <w:tcW w:w="1504" w:type="dxa"/>
            <w:vAlign w:val="center"/>
          </w:tcPr>
          <w:p>
            <w:pPr>
              <w:spacing w:before="20" w:after="20"/>
              <w:jc w:val="center"/>
            </w:pPr>
            <w:r>
              <w:rPr>
                <w:sz w:val="20"/>
                <w:szCs w:val="20"/>
                <w:lang w:val="id-ID"/>
              </w:rPr>
              <w:t xml:space="preserve">800</w:t>
            </w:r>
          </w:p>
        </w:tc>
      </w:tr>
      <w:tr>
        <w:trPr>
          <w:cantSplit/>
        </w:trPr>
        <w:tc>
          <w:tcPr>
            <w:tcW w:w="2700" w:type="dxa"/>
            <w:vAlign w:val="center"/>
          </w:tcPr>
          <w:p>
            <w:pPr>
              <w:spacing w:before="20" w:after="20"/>
              <w:jc w:val="left"/>
            </w:pPr>
            <w:r>
              <w:rPr>
                <w:sz w:val="20"/>
                <w:szCs w:val="20"/>
                <w:lang w:val="id-ID"/>
              </w:rPr>
              <w:t xml:space="preserve">LFW, uji</w:t>
            </w:r>
          </w:p>
        </w:tc>
        <w:tc>
          <w:tcPr>
            <w:tcW w:w="1300" w:type="dxa"/>
            <w:vAlign w:val="center"/>
          </w:tcPr>
          <w:p>
            <w:pPr>
              <w:spacing w:before="20" w:after="20"/>
              <w:jc w:val="center"/>
            </w:pPr>
            <w:r>
              <w:rPr>
                <w:sz w:val="20"/>
                <w:szCs w:val="20"/>
                <w:lang w:val="id-ID"/>
              </w:rPr>
              <w:t xml:space="preserve">12</w:t>
            </w:r>
          </w:p>
        </w:tc>
        <w:tc>
          <w:tcPr>
            <w:tcW w:w="1500" w:type="dxa"/>
            <w:vAlign w:val="center"/>
          </w:tcPr>
          <w:p>
            <w:pPr>
              <w:spacing w:before="20" w:after="20"/>
              <w:jc w:val="center"/>
            </w:pPr>
            <w:r>
              <w:rPr>
                <w:sz w:val="20"/>
                <w:szCs w:val="20"/>
                <w:lang w:val="id-ID"/>
              </w:rPr>
              <w:t xml:space="preserve">100</w:t>
            </w:r>
          </w:p>
        </w:tc>
        <w:tc>
          <w:tcPr>
            <w:tcW w:w="1500" w:type="dxa"/>
            <w:vAlign w:val="center"/>
          </w:tcPr>
          <w:p>
            <w:pPr>
              <w:spacing w:before="20" w:after="20"/>
              <w:jc w:val="center"/>
            </w:pPr>
            <w:r>
              <w:rPr>
                <w:sz w:val="20"/>
                <w:szCs w:val="20"/>
                <w:lang w:val="id-ID"/>
              </w:rPr>
              <w:t xml:space="preserve">100</w:t>
            </w:r>
          </w:p>
        </w:tc>
        <w:tc>
          <w:tcPr>
            <w:tcW w:w="1504" w:type="dxa"/>
            <w:vAlign w:val="center"/>
          </w:tcPr>
          <w:p>
            <w:pPr>
              <w:spacing w:before="20" w:after="20"/>
              <w:jc w:val="center"/>
            </w:pPr>
            <w:r>
              <w:rPr>
                <w:sz w:val="20"/>
                <w:szCs w:val="20"/>
                <w:lang w:val="id-ID"/>
              </w:rPr>
              <w:t xml:space="preserve">200</w:t>
            </w:r>
          </w:p>
        </w:tc>
      </w:tr>
      <w:tr>
        <w:trPr>
          <w:cantSplit/>
        </w:trPr>
        <w:tc>
          <w:tcPr>
            <w:tcW w:w="2700" w:type="dxa"/>
            <w:vAlign w:val="center"/>
          </w:tcPr>
          <w:p>
            <w:pPr>
              <w:spacing w:before="20" w:after="20"/>
              <w:jc w:val="left"/>
            </w:pPr>
            <w:r>
              <w:rPr>
                <w:sz w:val="20"/>
                <w:szCs w:val="20"/>
                <w:lang w:val="id-ID"/>
              </w:rPr>
              <w:t xml:space="preserve">Dataset kelas (tanpa pembagian)</w:t>
            </w:r>
          </w:p>
        </w:tc>
        <w:tc>
          <w:tcPr>
            <w:tcW w:w="1300" w:type="dxa"/>
            <w:vAlign w:val="center"/>
          </w:tcPr>
          <w:p>
            <w:pPr>
              <w:spacing w:before="20" w:after="20"/>
              <w:jc w:val="center"/>
            </w:pPr>
            <w:r>
              <w:rPr>
                <w:sz w:val="20"/>
                <w:szCs w:val="20"/>
                <w:lang w:val="id-ID"/>
              </w:rPr>
              <w:t xml:space="preserve">33</w:t>
            </w:r>
          </w:p>
        </w:tc>
        <w:tc>
          <w:tcPr>
            <w:tcW w:w="1500" w:type="dxa"/>
            <w:vAlign w:val="center"/>
          </w:tcPr>
          <w:p>
            <w:pPr>
              <w:spacing w:before="20" w:after="20"/>
              <w:jc w:val="center"/>
            </w:pPr>
            <w:r>
              <w:rPr>
                <w:sz w:val="20"/>
                <w:szCs w:val="20"/>
                <w:lang w:val="id-ID"/>
              </w:rPr>
              <w:t xml:space="preserve">100</w:t>
            </w:r>
          </w:p>
        </w:tc>
        <w:tc>
          <w:tcPr>
            <w:tcW w:w="1500" w:type="dxa"/>
            <w:vAlign w:val="center"/>
          </w:tcPr>
          <w:p>
            <w:pPr>
              <w:spacing w:before="20" w:after="20"/>
              <w:jc w:val="center"/>
            </w:pPr>
            <w:r>
              <w:rPr>
                <w:sz w:val="20"/>
                <w:szCs w:val="20"/>
                <w:lang w:val="id-ID"/>
              </w:rPr>
              <w:t xml:space="preserve">100</w:t>
            </w:r>
          </w:p>
        </w:tc>
        <w:tc>
          <w:tcPr>
            <w:tcW w:w="1504" w:type="dxa"/>
            <w:vAlign w:val="center"/>
          </w:tcPr>
          <w:p>
            <w:pPr>
              <w:spacing w:before="20" w:after="20"/>
              <w:jc w:val="center"/>
            </w:pPr>
            <w:r>
              <w:rPr>
                <w:sz w:val="20"/>
                <w:szCs w:val="20"/>
                <w:lang w:val="id-ID"/>
              </w:rPr>
              <w:t xml:space="preserve">200</w:t>
            </w:r>
          </w:p>
        </w:tc>
      </w:tr>
    </w:tbl>
    <w:p>
      <w:pPr>
        <w:spacing w:after="0"/>
      </w:pPr>
    </w:p>
    <w:p>
      <w:pPr>
        <w:keepNext/>
        <w:spacing w:before="120" w:after="60"/>
        <w:jc w:val="left"/>
      </w:pPr>
      <w:r>
        <w:rPr>
          <w:b/>
          <w:bCs/>
          <w:sz w:val="22"/>
          <w:szCs w:val="22"/>
          <w:lang w:val="id-ID"/>
        </w:rPr>
        <w:t xml:space="preserve">2.3 Model Representasi Wajah</w:t>
      </w:r>
    </w:p>
    <w:p>
      <w:pPr>
        <w:spacing w:before="0" w:after="80"/>
        <w:ind w:firstLine="720"/>
        <w:jc w:val="both"/>
      </w:pPr>
      <w:r>
        <w:rPr>
          <w:sz w:val="22"/>
          <w:szCs w:val="22"/>
          <w:lang w:val="id-ID"/>
        </w:rPr>
        <w:t xml:space="preserve">Kedua model dijalankan melalui </w:t>
      </w:r>
      <w:r>
        <w:rPr>
          <w:i/>
          <w:iCs/>
          <w:sz w:val="22"/>
          <w:szCs w:val="22"/>
          <w:lang w:val="id-ID"/>
        </w:rPr>
        <w:t xml:space="preserve">framework</w:t>
      </w:r>
      <w:r>
        <w:rPr>
          <w:sz w:val="22"/>
          <w:szCs w:val="22"/>
          <w:lang w:val="id-ID"/>
        </w:rPr>
        <w:t xml:space="preserve"> DeepFace dengan bobot terlatih bawaan tanpa pelatihan ulang. Karakteristik model diringkas pada Tabel 3. Vektor </w:t>
      </w:r>
      <w:r>
        <w:rPr>
          <w:i/>
          <w:iCs/>
          <w:sz w:val="22"/>
          <w:szCs w:val="22"/>
          <w:lang w:val="id-ID"/>
        </w:rPr>
        <w:t xml:space="preserve">embedding</w:t>
      </w:r>
      <w:r>
        <w:rPr>
          <w:sz w:val="22"/>
          <w:szCs w:val="22"/>
          <w:lang w:val="id-ID"/>
        </w:rPr>
        <w:t xml:space="preserve"> disimpan dalam format .npy agar ekstraksi tidak diulang.</w:t>
      </w:r>
    </w:p>
    <w:p>
      <w:pPr>
        <w:keepNext/>
        <w:spacing w:before="120" w:after="80"/>
        <w:jc w:val="center"/>
      </w:pPr>
      <w:r>
        <w:rPr>
          <w:sz w:val="22"/>
          <w:szCs w:val="22"/>
          <w:lang w:val="id-ID"/>
        </w:rPr>
        <w:t xml:space="preserve">Tabel 3. Karakteristik model yang dibandingkan.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300"/>
        <w:gridCol w:w="3102"/>
        <w:gridCol w:w="3102"/>
      </w:tblGrid>
      <w:tr>
        <w:trPr>
          <w:cantSplit/>
          <w:tblHeader/>
        </w:trPr>
        <w:tc>
          <w:tcPr>
            <w:tcW w:w="2300" w:type="dxa"/>
            <w:tcBorders>
              <w:bottom w:val="single" w:sz="4" w:space="0" w:color="auto"/>
            </w:tcBorders>
            <w:shd w:val="clear" w:color="auto" w:fill="E7E6E6"/>
            <w:vAlign w:val="center"/>
          </w:tcPr>
          <w:p>
            <w:pPr>
              <w:spacing w:before="20" w:after="20"/>
              <w:jc w:val="center"/>
            </w:pPr>
            <w:r>
              <w:rPr>
                <w:b/>
                <w:bCs/>
                <w:sz w:val="20"/>
                <w:szCs w:val="20"/>
                <w:lang w:val="id-ID"/>
              </w:rPr>
              <w:t xml:space="preserve">Karakteristik</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r>
      <w:tr>
        <w:trPr>
          <w:cantSplit/>
        </w:trPr>
        <w:tc>
          <w:tcPr>
            <w:tcW w:w="2300" w:type="dxa"/>
            <w:vAlign w:val="center"/>
          </w:tcPr>
          <w:p>
            <w:pPr>
              <w:spacing w:before="20" w:after="20"/>
              <w:jc w:val="left"/>
            </w:pPr>
            <w:r>
              <w:rPr>
                <w:sz w:val="20"/>
                <w:szCs w:val="20"/>
                <w:lang w:val="id-ID"/>
              </w:rPr>
              <w:t xml:space="preserve">Arsitektur</w:t>
            </w:r>
          </w:p>
        </w:tc>
        <w:tc>
          <w:tcPr>
            <w:tcW w:w="3102" w:type="dxa"/>
            <w:vAlign w:val="center"/>
          </w:tcPr>
          <w:p>
            <w:pPr>
              <w:spacing w:before="20" w:after="20"/>
              <w:jc w:val="left"/>
            </w:pPr>
            <w:r>
              <w:rPr>
                <w:sz w:val="20"/>
                <w:szCs w:val="20"/>
                <w:lang w:val="id-ID"/>
              </w:rPr>
              <w:t xml:space="preserve">ResNet</w:t>
            </w:r>
          </w:p>
        </w:tc>
        <w:tc>
          <w:tcPr>
            <w:tcW w:w="3102" w:type="dxa"/>
            <w:vAlign w:val="center"/>
          </w:tcPr>
          <w:p>
            <w:pPr>
              <w:spacing w:before="20" w:after="20"/>
              <w:jc w:val="left"/>
            </w:pPr>
            <w:r>
              <w:rPr>
                <w:sz w:val="20"/>
                <w:szCs w:val="20"/>
                <w:lang w:val="id-ID"/>
              </w:rPr>
              <w:t xml:space="preserve">Inception-ResNet</w:t>
            </w:r>
          </w:p>
        </w:tc>
      </w:tr>
      <w:tr>
        <w:trPr>
          <w:cantSplit/>
        </w:trPr>
        <w:tc>
          <w:tcPr>
            <w:tcW w:w="2300" w:type="dxa"/>
            <w:vAlign w:val="center"/>
          </w:tcPr>
          <w:p>
            <w:pPr>
              <w:spacing w:before="20" w:after="20"/>
              <w:jc w:val="left"/>
            </w:pPr>
            <w:r>
              <w:rPr>
                <w:sz w:val="20"/>
                <w:szCs w:val="20"/>
                <w:lang w:val="id-ID"/>
              </w:rPr>
              <w:t xml:space="preserve">Fungsi </w:t>
            </w:r>
            <w:r>
              <w:rPr>
                <w:i/>
                <w:iCs/>
                <w:sz w:val="20"/>
                <w:szCs w:val="20"/>
                <w:lang w:val="id-ID"/>
              </w:rPr>
              <w:t xml:space="preserve">loss</w:t>
            </w:r>
          </w:p>
        </w:tc>
        <w:tc>
          <w:tcPr>
            <w:tcW w:w="3102" w:type="dxa"/>
            <w:vAlign w:val="center"/>
          </w:tcPr>
          <w:p>
            <w:pPr>
              <w:spacing w:before="20" w:after="20"/>
              <w:jc w:val="left"/>
            </w:pPr>
            <w:r>
              <w:rPr>
                <w:i/>
                <w:iCs/>
                <w:sz w:val="20"/>
                <w:szCs w:val="20"/>
                <w:lang w:val="id-ID"/>
              </w:rPr>
              <w:t xml:space="preserve">Additive angular margin</w:t>
            </w:r>
          </w:p>
        </w:tc>
        <w:tc>
          <w:tcPr>
            <w:tcW w:w="3102" w:type="dxa"/>
            <w:vAlign w:val="center"/>
          </w:tcPr>
          <w:p>
            <w:pPr>
              <w:spacing w:before="20" w:after="20"/>
              <w:jc w:val="left"/>
            </w:pPr>
            <w:r>
              <w:rPr>
                <w:i/>
                <w:iCs/>
                <w:sz w:val="20"/>
                <w:szCs w:val="20"/>
                <w:lang w:val="id-ID"/>
              </w:rPr>
              <w:t xml:space="preserve">Triplet loss</w:t>
            </w:r>
          </w:p>
        </w:tc>
      </w:tr>
      <w:tr>
        <w:trPr>
          <w:cantSplit/>
        </w:trPr>
        <w:tc>
          <w:tcPr>
            <w:tcW w:w="2300" w:type="dxa"/>
            <w:vAlign w:val="center"/>
          </w:tcPr>
          <w:p>
            <w:pPr>
              <w:spacing w:before="20" w:after="20"/>
              <w:jc w:val="left"/>
            </w:pPr>
            <w:r>
              <w:rPr>
                <w:sz w:val="20"/>
                <w:szCs w:val="20"/>
                <w:lang w:val="id-ID"/>
              </w:rPr>
              <w:t xml:space="preserve">Dimensi </w:t>
            </w:r>
            <w:r>
              <w:rPr>
                <w:i/>
                <w:iCs/>
                <w:sz w:val="20"/>
                <w:szCs w:val="20"/>
                <w:lang w:val="id-ID"/>
              </w:rPr>
              <w:t xml:space="preserve">embedding</w:t>
            </w:r>
          </w:p>
        </w:tc>
        <w:tc>
          <w:tcPr>
            <w:tcW w:w="3102" w:type="dxa"/>
            <w:vAlign w:val="center"/>
          </w:tcPr>
          <w:p>
            <w:pPr>
              <w:spacing w:before="20" w:after="20"/>
              <w:jc w:val="left"/>
            </w:pPr>
            <w:r>
              <w:rPr>
                <w:sz w:val="20"/>
                <w:szCs w:val="20"/>
                <w:lang w:val="id-ID"/>
              </w:rPr>
              <w:t xml:space="preserve">512 (2.048 byte)</w:t>
            </w:r>
          </w:p>
        </w:tc>
        <w:tc>
          <w:tcPr>
            <w:tcW w:w="3102" w:type="dxa"/>
            <w:vAlign w:val="center"/>
          </w:tcPr>
          <w:p>
            <w:pPr>
              <w:spacing w:before="20" w:after="20"/>
              <w:jc w:val="left"/>
            </w:pPr>
            <w:r>
              <w:rPr>
                <w:sz w:val="20"/>
                <w:szCs w:val="20"/>
                <w:lang w:val="id-ID"/>
              </w:rPr>
              <w:t xml:space="preserve">128 (512 byte)</w:t>
            </w:r>
          </w:p>
        </w:tc>
      </w:tr>
      <w:tr>
        <w:trPr>
          <w:cantSplit/>
        </w:trPr>
        <w:tc>
          <w:tcPr>
            <w:tcW w:w="2300" w:type="dxa"/>
            <w:vAlign w:val="center"/>
          </w:tcPr>
          <w:p>
            <w:pPr>
              <w:spacing w:before="20" w:after="20"/>
              <w:jc w:val="left"/>
            </w:pPr>
            <w:r>
              <w:rPr>
                <w:sz w:val="20"/>
                <w:szCs w:val="20"/>
                <w:lang w:val="id-ID"/>
              </w:rPr>
              <w:t xml:space="preserve">Ruang representasi</w:t>
            </w:r>
          </w:p>
        </w:tc>
        <w:tc>
          <w:tcPr>
            <w:tcW w:w="3102" w:type="dxa"/>
            <w:vAlign w:val="center"/>
          </w:tcPr>
          <w:p>
            <w:pPr>
              <w:spacing w:before="20" w:after="20"/>
              <w:jc w:val="left"/>
            </w:pPr>
            <w:r>
              <w:rPr>
                <w:i/>
                <w:iCs/>
                <w:sz w:val="20"/>
                <w:szCs w:val="20"/>
                <w:lang w:val="id-ID"/>
              </w:rPr>
              <w:t xml:space="preserve">Hypersphere</w:t>
            </w:r>
            <w:r>
              <w:rPr>
                <w:sz w:val="20"/>
                <w:szCs w:val="20"/>
                <w:lang w:val="id-ID"/>
              </w:rPr>
              <w:t xml:space="preserve"> (sudut)</w:t>
            </w:r>
          </w:p>
        </w:tc>
        <w:tc>
          <w:tcPr>
            <w:tcW w:w="3102" w:type="dxa"/>
            <w:vAlign w:val="center"/>
          </w:tcPr>
          <w:p>
            <w:pPr>
              <w:spacing w:before="20" w:after="20"/>
              <w:jc w:val="left"/>
            </w:pPr>
            <w:r>
              <w:rPr>
                <w:sz w:val="20"/>
                <w:szCs w:val="20"/>
                <w:lang w:val="id-ID"/>
              </w:rPr>
              <w:t xml:space="preserve">Euclidean ternormalisasi</w:t>
            </w:r>
          </w:p>
        </w:tc>
      </w:tr>
    </w:tbl>
    <w:p>
      <w:pPr>
        <w:spacing w:after="0"/>
      </w:pPr>
    </w:p>
    <w:p>
      <w:pPr>
        <w:spacing w:before="0" w:after="80"/>
        <w:ind w:firstLine="720"/>
        <w:jc w:val="both"/>
      </w:pPr>
      <w:r>
        <w:rPr>
          <w:sz w:val="22"/>
          <w:szCs w:val="22"/>
          <w:lang w:val="id-ID"/>
        </w:rPr>
        <w:t xml:space="preserve">ArcFace menormalisasi bobot dan fitur, lalu menambahkan margin sudut aditif </w:t>
      </w:r>
      <w:r>
        <w:rPr>
          <w:i/>
          <w:iCs/>
          <w:sz w:val="22"/>
          <w:szCs w:val="22"/>
          <w:lang w:val="id-ID"/>
        </w:rPr>
        <w:t xml:space="preserve">m</w:t>
      </w:r>
      <w:r>
        <w:rPr>
          <w:sz w:val="22"/>
          <w:szCs w:val="22"/>
          <w:lang w:val="id-ID"/>
        </w:rPr>
        <w:t xml:space="preserve"> pada sudut target, dengan </w:t>
      </w:r>
      <w:r>
        <w:rPr>
          <w:i/>
          <w:iCs/>
          <w:sz w:val="22"/>
          <w:szCs w:val="22"/>
          <w:lang w:val="id-ID"/>
        </w:rPr>
        <w:t xml:space="preserve">s</w:t>
      </w:r>
      <w:r>
        <w:rPr>
          <w:sz w:val="22"/>
          <w:szCs w:val="22"/>
          <w:lang w:val="id-ID"/>
        </w:rPr>
        <w:t xml:space="preserve"> sebagai faktor skala [5], seperti pada Persamaan (1). FaceNet dilatih dengan </w:t>
      </w:r>
      <w:r>
        <w:rPr>
          <w:i/>
          <w:iCs/>
          <w:sz w:val="22"/>
          <w:szCs w:val="22"/>
          <w:lang w:val="id-ID"/>
        </w:rPr>
        <w:t xml:space="preserve">triplet loss</w:t>
      </w:r>
      <w:r>
        <w:rPr>
          <w:sz w:val="22"/>
          <w:szCs w:val="22"/>
          <w:lang w:val="id-ID"/>
        </w:rPr>
        <w:t xml:space="preserve"> yang mensyaratkan jarak anchor–positif lebih kecil daripada jarak anchor–negatif sebesar margin α [8], seperti pada Persamaan (2).</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L</m:t>
            </m:r>
          </m:e>
          <m:sub>
            <m:r>
              <m:rPr>
                <m:sty m:val="p"/>
              </m:rPr>
              <w:rPr>
                <w:rFonts w:ascii="Cambria Math" w:hAnsi="Cambria Math"/>
                <w:sz w:val="22"/>
                <w:szCs w:val="22"/>
                <w:lang w:val="id-ID"/>
              </w:rPr>
              <m:t xml:space="preserve">ArcFace</m:t>
            </m:r>
          </m:sub>
        </m:sSub>
        <m:r>
          <w:rPr>
            <w:rFonts w:ascii="Cambria Math" w:hAnsi="Cambria Math"/>
            <w:sz w:val="22"/>
            <w:szCs w:val="22"/>
            <w:lang w:val="id-ID"/>
          </w:rPr>
          <m:t xml:space="preserve">=−</m:t>
        </m:r>
        <m:f>
          <m:num>
            <m:r>
              <w:rPr>
                <w:rFonts w:ascii="Cambria Math" w:hAnsi="Cambria Math"/>
                <w:sz w:val="22"/>
                <w:szCs w:val="22"/>
                <w:lang w:val="id-ID"/>
              </w:rPr>
              <m:t xml:space="preserve">1</m:t>
            </m:r>
          </m:num>
          <m:den>
            <m:r>
              <w:rPr>
                <w:rFonts w:ascii="Cambria Math" w:hAnsi="Cambria Math"/>
                <w:sz w:val="22"/>
                <w:szCs w:val="22"/>
                <w:lang w:val="id-ID"/>
              </w:rPr>
              <m:t xml:space="preserve">N</m:t>
            </m:r>
          </m:den>
        </m:f>
        <m:nary>
          <m:naryPr>
            <m:chr m:val="∑"/>
            <m:limLoc m:val="undOvr"/>
          </m:naryPr>
          <m:sub>
            <m:r>
              <w:rPr>
                <w:rFonts w:ascii="Cambria Math" w:hAnsi="Cambria Math"/>
                <w:sz w:val="22"/>
                <w:szCs w:val="22"/>
                <w:lang w:val="id-ID"/>
              </w:rPr>
              <m:t xml:space="preserve">i=1</m:t>
            </m:r>
          </m:sub>
          <m:sup>
            <m:r>
              <w:rPr>
                <w:rFonts w:ascii="Cambria Math" w:hAnsi="Cambria Math"/>
                <w:sz w:val="22"/>
                <w:szCs w:val="22"/>
                <w:lang w:val="id-ID"/>
              </w:rPr>
              <m:t xml:space="preserve">N</m:t>
            </m:r>
          </m:sup>
          <m:e>
            <m:r>
              <m:rPr>
                <m:sty m:val="p"/>
              </m:rPr>
              <w:rPr>
                <w:rFonts w:ascii="Cambria Math" w:hAnsi="Cambria Math"/>
                <w:sz w:val="22"/>
                <w:szCs w:val="22"/>
                <w:lang w:val="id-ID"/>
              </w:rPr>
              <m:t xml:space="preserve">log</m:t>
            </m:r>
            <m:f>
              <m:num>
                <m:sSup>
                  <m:e>
                    <m:r>
                      <w:rPr>
                        <w:rFonts w:ascii="Cambria Math" w:hAnsi="Cambria Math"/>
                        <w:sz w:val="22"/>
                        <w:szCs w:val="22"/>
                        <w:lang w:val="id-ID"/>
                      </w:rPr>
                      <m:t xml:space="preserve">e</m:t>
                    </m:r>
                  </m:e>
                  <m:sup>
                    <m:r>
                      <w:rPr>
                        <w:rFonts w:ascii="Cambria Math" w:hAnsi="Cambria Math"/>
                        <w:sz w:val="22"/>
                        <w:szCs w:val="22"/>
                        <w:lang w:val="id-ID"/>
                      </w:rPr>
                      <m:t xml:space="preserve">s·cos</m:t>
                    </m:r>
                    <m:d>
                      <m:dPr>
                        <m:begChr m:val="("/>
                        <m:endChr m:val=")"/>
                      </m:dPr>
                      <m:e>
                        <m:sSub>
                          <m:e>
                            <m:r>
                              <w:rPr>
                                <w:rFonts w:ascii="Cambria Math" w:hAnsi="Cambria Math"/>
                                <w:sz w:val="22"/>
                                <w:szCs w:val="22"/>
                                <w:lang w:val="id-ID"/>
                              </w:rPr>
                              <m:t xml:space="preserve">θ</m:t>
                            </m:r>
                          </m:e>
                          <m:sub>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Sub>
                        <m:r>
                          <w:rPr>
                            <w:rFonts w:ascii="Cambria Math" w:hAnsi="Cambria Math"/>
                            <w:sz w:val="22"/>
                            <w:szCs w:val="22"/>
                            <w:lang w:val="id-ID"/>
                          </w:rPr>
                          <m:t xml:space="preserve">+m</m:t>
                        </m:r>
                      </m:e>
                    </m:d>
                  </m:sup>
                </m:sSup>
              </m:num>
              <m:den>
                <m:sSup>
                  <m:e>
                    <m:r>
                      <w:rPr>
                        <w:rFonts w:ascii="Cambria Math" w:hAnsi="Cambria Math"/>
                        <w:sz w:val="22"/>
                        <w:szCs w:val="22"/>
                        <w:lang w:val="id-ID"/>
                      </w:rPr>
                      <m:t xml:space="preserve">e</m:t>
                    </m:r>
                  </m:e>
                  <m:sup>
                    <m:r>
                      <w:rPr>
                        <w:rFonts w:ascii="Cambria Math" w:hAnsi="Cambria Math"/>
                        <w:sz w:val="22"/>
                        <w:szCs w:val="22"/>
                        <w:lang w:val="id-ID"/>
                      </w:rPr>
                      <m:t xml:space="preserve">s·cos</m:t>
                    </m:r>
                    <m:d>
                      <m:dPr>
                        <m:begChr m:val="("/>
                        <m:endChr m:val=")"/>
                      </m:dPr>
                      <m:e>
                        <m:sSub>
                          <m:e>
                            <m:r>
                              <w:rPr>
                                <w:rFonts w:ascii="Cambria Math" w:hAnsi="Cambria Math"/>
                                <w:sz w:val="22"/>
                                <w:szCs w:val="22"/>
                                <w:lang w:val="id-ID"/>
                              </w:rPr>
                              <m:t xml:space="preserve">θ</m:t>
                            </m:r>
                          </m:e>
                          <m:sub>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Sub>
                        <m:r>
                          <w:rPr>
                            <w:rFonts w:ascii="Cambria Math" w:hAnsi="Cambria Math"/>
                            <w:sz w:val="22"/>
                            <w:szCs w:val="22"/>
                            <w:lang w:val="id-ID"/>
                          </w:rPr>
                          <m:t xml:space="preserve">+m</m:t>
                        </m:r>
                      </m:e>
                    </m:d>
                  </m:sup>
                </m:sSup>
                <m:r>
                  <w:rPr>
                    <w:rFonts w:ascii="Cambria Math" w:hAnsi="Cambria Math"/>
                    <w:sz w:val="22"/>
                    <w:szCs w:val="22"/>
                    <w:lang w:val="id-ID"/>
                  </w:rPr>
                  <m:t xml:space="preserve">+</m:t>
                </m:r>
                <m:nary>
                  <m:naryPr>
                    <m:chr m:val="∑"/>
                    <m:limLoc m:val="undOvr"/>
                  </m:naryPr>
                  <m:sub>
                    <m:r>
                      <w:rPr>
                        <w:rFonts w:ascii="Cambria Math" w:hAnsi="Cambria Math"/>
                        <w:sz w:val="22"/>
                        <w:szCs w:val="22"/>
                        <w:lang w:val="id-ID"/>
                      </w:rPr>
                      <m:t xml:space="preserve">j≠</m:t>
                    </m:r>
                    <m:sSub>
                      <m:e>
                        <m:r>
                          <w:rPr>
                            <w:rFonts w:ascii="Cambria Math" w:hAnsi="Cambria Math"/>
                            <w:sz w:val="22"/>
                            <w:szCs w:val="22"/>
                            <w:lang w:val="id-ID"/>
                          </w:rPr>
                          <m:t xml:space="preserve">y</m:t>
                        </m:r>
                      </m:e>
                      <m:sub>
                        <m:r>
                          <w:rPr>
                            <w:rFonts w:ascii="Cambria Math" w:hAnsi="Cambria Math"/>
                            <w:sz w:val="22"/>
                            <w:szCs w:val="22"/>
                            <w:lang w:val="id-ID"/>
                          </w:rPr>
                          <m:t xml:space="preserve">i</m:t>
                        </m:r>
                      </m:sub>
                    </m:sSub>
                  </m:sub>
                  <m:sup/>
                  <m:e>
                    <m:sSup>
                      <m:e>
                        <m:r>
                          <w:rPr>
                            <w:rFonts w:ascii="Cambria Math" w:hAnsi="Cambria Math"/>
                            <w:sz w:val="22"/>
                            <w:szCs w:val="22"/>
                            <w:lang w:val="id-ID"/>
                          </w:rPr>
                          <m:t xml:space="preserve">e</m:t>
                        </m:r>
                      </m:e>
                      <m:sup>
                        <m:r>
                          <w:rPr>
                            <w:rFonts w:ascii="Cambria Math" w:hAnsi="Cambria Math"/>
                            <w:sz w:val="22"/>
                            <w:szCs w:val="22"/>
                            <w:lang w:val="id-ID"/>
                          </w:rPr>
                          <m:t xml:space="preserve">s·cos</m:t>
                        </m:r>
                        <m:sSub>
                          <m:e>
                            <m:r>
                              <w:rPr>
                                <w:rFonts w:ascii="Cambria Math" w:hAnsi="Cambria Math"/>
                                <w:sz w:val="22"/>
                                <w:szCs w:val="22"/>
                                <w:lang w:val="id-ID"/>
                              </w:rPr>
                              <m:t xml:space="preserve">θ</m:t>
                            </m:r>
                          </m:e>
                          <m:sub>
                            <m:r>
                              <w:rPr>
                                <w:rFonts w:ascii="Cambria Math" w:hAnsi="Cambria Math"/>
                                <w:sz w:val="22"/>
                                <w:szCs w:val="22"/>
                                <w:lang w:val="id-ID"/>
                              </w:rPr>
                              <m:t xml:space="preserve">j</m:t>
                            </m:r>
                          </m:sub>
                        </m:sSub>
                      </m:sup>
                    </m:sSup>
                  </m:e>
                </m:nary>
              </m:den>
            </m:f>
          </m:e>
        </m:nary>
      </m:oMath>
      <w:r>
        <w:tab/>
      </w:r>
      <w:r>
        <w:rPr>
          <w:i/>
          <w:iCs/>
          <w:sz w:val="22"/>
          <w:szCs w:val="22"/>
          <w:lang w:val="id-ID"/>
        </w:rPr>
        <w:t xml:space="preserve">(1)</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L</m:t>
            </m:r>
          </m:e>
          <m:sub>
            <m:r>
              <m:rPr>
                <m:sty m:val="p"/>
              </m:rPr>
              <w:rPr>
                <w:rFonts w:ascii="Cambria Math" w:hAnsi="Cambria Math"/>
                <w:sz w:val="22"/>
                <w:szCs w:val="22"/>
                <w:lang w:val="id-ID"/>
              </w:rPr>
              <m:t xml:space="preserve">Triplet</m:t>
            </m:r>
          </m:sub>
        </m:sSub>
        <m:r>
          <w:rPr>
            <w:rFonts w:ascii="Cambria Math" w:hAnsi="Cambria Math"/>
            <w:sz w:val="22"/>
            <w:szCs w:val="22"/>
            <w:lang w:val="id-ID"/>
          </w:rPr>
          <m:t xml:space="preserve">=</m:t>
        </m:r>
        <m:nary>
          <m:naryPr>
            <m:chr m:val="∑"/>
            <m:limLoc m:val="undOvr"/>
          </m:naryPr>
          <m:sub>
            <m:r>
              <w:rPr>
                <w:rFonts w:ascii="Cambria Math" w:hAnsi="Cambria Math"/>
                <w:sz w:val="22"/>
                <w:szCs w:val="22"/>
                <w:lang w:val="id-ID"/>
              </w:rPr>
              <m:t xml:space="preserve">i</m:t>
            </m:r>
          </m:sub>
          <m:sup/>
          <m:e>
            <m:r>
              <m:rPr>
                <m:sty m:val="p"/>
              </m:rPr>
              <w:rPr>
                <w:rFonts w:ascii="Cambria Math" w:hAnsi="Cambria Math"/>
                <w:sz w:val="22"/>
                <w:szCs w:val="22"/>
                <w:lang w:val="id-ID"/>
              </w:rPr>
              <m:t xml:space="preserve">max</m:t>
            </m:r>
            <m:d>
              <m:dPr>
                <m:begChr m:val="("/>
                <m:endChr m:val=")"/>
              </m:dPr>
              <m:e>
                <m:r>
                  <w:rPr>
                    <w:rFonts w:ascii="Cambria Math" w:hAnsi="Cambria Math"/>
                    <w:sz w:val="22"/>
                    <w:szCs w:val="22"/>
                    <w:lang w:val="id-ID"/>
                  </w:rPr>
                  <m:t xml:space="preserve">0, </m:t>
                </m:r>
                <m:sSup>
                  <m:e>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a</m:t>
                        </m:r>
                      </m:sup>
                    </m:sSubSup>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p</m:t>
                        </m:r>
                      </m:sup>
                    </m:sSubSup>
                    <m:r>
                      <w:rPr>
                        <w:rFonts w:ascii="Cambria Math" w:hAnsi="Cambria Math"/>
                        <w:sz w:val="22"/>
                        <w:szCs w:val="22"/>
                        <w:lang w:val="id-ID"/>
                      </w:rPr>
                      <m:t xml:space="preserve">)‖</m:t>
                    </m:r>
                  </m:e>
                  <m:sup>
                    <m:r>
                      <w:rPr>
                        <w:rFonts w:ascii="Cambria Math" w:hAnsi="Cambria Math"/>
                        <w:sz w:val="22"/>
                        <w:szCs w:val="22"/>
                        <w:lang w:val="id-ID"/>
                      </w:rPr>
                      <m:t xml:space="preserve">2</m:t>
                    </m:r>
                  </m:sup>
                </m:sSup>
                <m:r>
                  <w:rPr>
                    <w:rFonts w:ascii="Cambria Math" w:hAnsi="Cambria Math"/>
                    <w:sz w:val="22"/>
                    <w:szCs w:val="22"/>
                    <w:lang w:val="id-ID"/>
                  </w:rPr>
                  <m:t xml:space="preserve">−</m:t>
                </m:r>
                <m:sSup>
                  <m:e>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a</m:t>
                        </m:r>
                      </m:sup>
                    </m:sSubSup>
                    <m:r>
                      <w:rPr>
                        <w:rFonts w:ascii="Cambria Math" w:hAnsi="Cambria Math"/>
                        <w:sz w:val="22"/>
                        <w:szCs w:val="22"/>
                        <w:lang w:val="id-ID"/>
                      </w:rPr>
                      <m:t xml:space="preserve">)−f(</m:t>
                    </m:r>
                    <m:sSubSup>
                      <m:e>
                        <m:r>
                          <w:rPr>
                            <w:rFonts w:ascii="Cambria Math" w:hAnsi="Cambria Math"/>
                            <w:sz w:val="22"/>
                            <w:szCs w:val="22"/>
                            <w:lang w:val="id-ID"/>
                          </w:rPr>
                          <m:t xml:space="preserve">x</m:t>
                        </m:r>
                      </m:e>
                      <m:sub>
                        <m:r>
                          <w:rPr>
                            <w:rFonts w:ascii="Cambria Math" w:hAnsi="Cambria Math"/>
                            <w:sz w:val="22"/>
                            <w:szCs w:val="22"/>
                            <w:lang w:val="id-ID"/>
                          </w:rPr>
                          <m:t xml:space="preserve">i</m:t>
                        </m:r>
                      </m:sub>
                      <m:sup>
                        <m:r>
                          <w:rPr>
                            <w:rFonts w:ascii="Cambria Math" w:hAnsi="Cambria Math"/>
                            <w:sz w:val="22"/>
                            <w:szCs w:val="22"/>
                            <w:lang w:val="id-ID"/>
                          </w:rPr>
                          <m:t xml:space="preserve">n</m:t>
                        </m:r>
                      </m:sup>
                    </m:sSubSup>
                    <m:r>
                      <w:rPr>
                        <w:rFonts w:ascii="Cambria Math" w:hAnsi="Cambria Math"/>
                        <w:sz w:val="22"/>
                        <w:szCs w:val="22"/>
                        <w:lang w:val="id-ID"/>
                      </w:rPr>
                      <m:t xml:space="preserve">)‖</m:t>
                    </m:r>
                  </m:e>
                  <m:sup>
                    <m:r>
                      <w:rPr>
                        <w:rFonts w:ascii="Cambria Math" w:hAnsi="Cambria Math"/>
                        <w:sz w:val="22"/>
                        <w:szCs w:val="22"/>
                        <w:lang w:val="id-ID"/>
                      </w:rPr>
                      <m:t xml:space="preserve">2</m:t>
                    </m:r>
                  </m:sup>
                </m:sSup>
                <m:r>
                  <w:rPr>
                    <w:rFonts w:ascii="Cambria Math" w:hAnsi="Cambria Math"/>
                    <w:sz w:val="22"/>
                    <w:szCs w:val="22"/>
                    <w:lang w:val="id-ID"/>
                  </w:rPr>
                  <m:t xml:space="preserve">+α</m:t>
                </m:r>
              </m:e>
            </m:d>
          </m:e>
        </m:nary>
      </m:oMath>
      <w:r>
        <w:tab/>
      </w:r>
      <w:r>
        <w:rPr>
          <w:i/>
          <w:iCs/>
          <w:sz w:val="22"/>
          <w:szCs w:val="22"/>
          <w:lang w:val="id-ID"/>
        </w:rPr>
        <w:t xml:space="preserve">(2)</w:t>
      </w:r>
    </w:p>
    <w:p>
      <w:pPr>
        <w:keepNext/>
        <w:spacing w:before="120" w:after="60"/>
        <w:jc w:val="left"/>
      </w:pPr>
      <w:r>
        <w:rPr>
          <w:b/>
          <w:bCs/>
          <w:sz w:val="22"/>
          <w:szCs w:val="22"/>
          <w:lang w:val="id-ID"/>
        </w:rPr>
        <w:t xml:space="preserve">2.4 Metrik Jarak dan Aturan Keputusan</w:t>
      </w:r>
    </w:p>
    <w:p>
      <w:pPr>
        <w:spacing w:before="0" w:after="80"/>
        <w:ind w:firstLine="720"/>
        <w:jc w:val="both"/>
      </w:pPr>
      <w:r>
        <w:rPr>
          <w:sz w:val="22"/>
          <w:szCs w:val="22"/>
          <w:lang w:val="id-ID"/>
        </w:rPr>
        <w:t xml:space="preserve">Kemiripan dua </w:t>
      </w:r>
      <w:r>
        <w:rPr>
          <w:i/>
          <w:iCs/>
          <w:sz w:val="22"/>
          <w:szCs w:val="22"/>
          <w:lang w:val="id-ID"/>
        </w:rPr>
        <w:t xml:space="preserve">embedding</w:t>
      </w:r>
      <w:r>
        <w:rPr>
          <w:sz w:val="22"/>
          <w:szCs w:val="22"/>
          <w:lang w:val="id-ID"/>
        </w:rPr>
        <w:t xml:space="preserve"> u dan v diukur dengan jarak cosine pada Persamaan (3), yang bernilai mendekati 0 untuk wajah yang sangat mirip dan mendekati 1 untuk vektor yang saling tegak lurus. Pasangan dinyatakan SAME apabila jaraknya tidak melebihi </w:t>
      </w:r>
      <w:r>
        <w:rPr>
          <w:i/>
          <w:iCs/>
          <w:sz w:val="22"/>
          <w:szCs w:val="22"/>
          <w:lang w:val="id-ID"/>
        </w:rPr>
        <w:t xml:space="preserve">threshold</w:t>
      </w:r>
      <w:r>
        <w:rPr>
          <w:sz w:val="22"/>
          <w:szCs w:val="22"/>
          <w:lang w:val="id-ID"/>
        </w:rPr>
        <w:t xml:space="preserve"> τ, dan DIFFERENT jika sebaliknya, seperti pada Persamaan (4).</w:t>
      </w:r>
    </w:p>
    <w:p>
      <w:pPr>
        <w:tabs>
          <w:tab w:val="center" w:pos="4252"/>
          <w:tab w:val="right" w:pos="8504"/>
        </w:tabs>
        <w:spacing w:before="80" w:after="80" w:line="360" w:lineRule="auto"/>
      </w:pPr>
      <w:r>
        <w:tab/>
      </w:r>
      <m:oMath>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=1−</m:t>
        </m:r>
        <m:f>
          <m:num>
            <m:r>
              <w:rPr>
                <w:rFonts w:ascii="Cambria Math" w:hAnsi="Cambria Math"/>
                <w:sz w:val="22"/>
                <w:szCs w:val="22"/>
                <w:lang w:val="id-ID"/>
              </w:rPr>
              <m:t xml:space="preserve">u·v</m:t>
            </m:r>
          </m:num>
          <m:den>
            <m:r>
              <w:rPr>
                <w:rFonts w:ascii="Cambria Math" w:hAnsi="Cambria Math"/>
                <w:sz w:val="22"/>
                <w:szCs w:val="22"/>
                <w:lang w:val="id-ID"/>
              </w:rPr>
              <m:t xml:space="preserve">‖u‖·‖v‖</m:t>
            </m:r>
          </m:den>
        </m:f>
      </m:oMath>
      <w:r>
        <w:tab/>
      </w:r>
      <w:r>
        <w:rPr>
          <w:i/>
          <w:iCs/>
          <w:sz w:val="22"/>
          <w:szCs w:val="22"/>
          <w:lang w:val="id-ID"/>
        </w:rPr>
        <w:t xml:space="preserve">(3)</w:t>
      </w:r>
    </w:p>
    <w:p>
      <w:pPr>
        <w:tabs>
          <w:tab w:val="center" w:pos="4252"/>
          <w:tab w:val="right" w:pos="8504"/>
        </w:tabs>
        <w:spacing w:before="80" w:after="80" w:line="360" w:lineRule="auto"/>
      </w:pPr>
      <w:r>
        <w:tab/>
      </w:r>
      <m:oMath>
        <m:acc>
          <m:accPr>
            <m:chr m:val="̂"/>
          </m:accPr>
          <m:e>
            <m:r>
              <w:rPr>
                <w:rFonts w:ascii="Cambria Math" w:hAnsi="Cambria Math"/>
                <w:sz w:val="22"/>
                <w:szCs w:val="22"/>
                <w:lang w:val="id-ID"/>
              </w:rPr>
              <m:t xml:space="preserve">y</m:t>
            </m:r>
          </m:e>
        </m:acc>
        <m:r>
          <w:rPr>
            <w:rFonts w:ascii="Cambria Math" w:hAnsi="Cambria Math"/>
            <w:sz w:val="22"/>
            <w:szCs w:val="22"/>
            <w:lang w:val="id-ID"/>
          </w:rPr>
          <m:t xml:space="preserve">=</m:t>
        </m:r>
        <m:d>
          <m:dPr>
            <m:begChr m:val="{"/>
            <m:endChr m:val=""/>
          </m:dPr>
          <m:e>
            <m:eqArr>
              <m:e>
                <m:r>
                  <w:rPr>
                    <w:rFonts w:ascii="Cambria Math" w:hAnsi="Cambria Math"/>
                    <w:sz w:val="22"/>
                    <w:szCs w:val="22"/>
                    <w:lang w:val="id-ID"/>
                  </w:rPr>
                  <m:t xml:space="preserve">1 (SAME),  jika </m:t>
                </m:r>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≤τ</m:t>
                </m:r>
              </m:e>
              <m:e>
                <m:r>
                  <w:rPr>
                    <w:rFonts w:ascii="Cambria Math" w:hAnsi="Cambria Math"/>
                    <w:sz w:val="22"/>
                    <w:szCs w:val="22"/>
                    <w:lang w:val="id-ID"/>
                  </w:rPr>
                  <m:t xml:space="preserve">0 (DIFFERENT),  jika </m:t>
                </m:r>
                <m:sSub>
                  <m:e>
                    <m:r>
                      <m:rPr>
                        <m:sty m:val="p"/>
                      </m:rPr>
                      <w:rPr>
                        <w:rFonts w:ascii="Cambria Math" w:hAnsi="Cambria Math"/>
                        <w:sz w:val="22"/>
                        <w:szCs w:val="22"/>
                        <w:lang w:val="id-ID"/>
                      </w:rPr>
                      <m:t xml:space="preserve">D</m:t>
                    </m:r>
                  </m:e>
                  <m:sub>
                    <m:r>
                      <m:rPr>
                        <m:sty m:val="p"/>
                      </m:rPr>
                      <w:rPr>
                        <w:rFonts w:ascii="Cambria Math" w:hAnsi="Cambria Math"/>
                        <w:sz w:val="22"/>
                        <w:szCs w:val="22"/>
                        <w:lang w:val="id-ID"/>
                      </w:rPr>
                      <m:t xml:space="preserve">cosine</m:t>
                    </m:r>
                  </m:sub>
                </m:sSub>
                <m:d>
                  <m:dPr>
                    <m:begChr m:val="("/>
                    <m:endChr m:val=")"/>
                  </m:dPr>
                  <m:e>
                    <m:r>
                      <w:rPr>
                        <w:rFonts w:ascii="Cambria Math" w:hAnsi="Cambria Math"/>
                        <w:sz w:val="22"/>
                        <w:szCs w:val="22"/>
                        <w:lang w:val="id-ID"/>
                      </w:rPr>
                      <m:t xml:space="preserve">u, v</m:t>
                    </m:r>
                  </m:e>
                </m:d>
                <m:r>
                  <w:rPr>
                    <w:rFonts w:ascii="Cambria Math" w:hAnsi="Cambria Math"/>
                    <w:sz w:val="22"/>
                    <w:szCs w:val="22"/>
                    <w:lang w:val="id-ID"/>
                  </w:rPr>
                  <m:t xml:space="preserve">&gt;τ</m:t>
                </m:r>
              </m:e>
            </m:eqArr>
          </m:e>
        </m:d>
      </m:oMath>
      <w:r>
        <w:tab/>
      </w:r>
      <w:r>
        <w:rPr>
          <w:i/>
          <w:iCs/>
          <w:sz w:val="22"/>
          <w:szCs w:val="22"/>
          <w:lang w:val="id-ID"/>
        </w:rPr>
        <w:t xml:space="preserve">(4)</w:t>
      </w:r>
    </w:p>
    <w:p>
      <w:pPr>
        <w:keepNext/>
        <w:spacing w:before="120" w:after="60"/>
        <w:jc w:val="left"/>
      </w:pPr>
      <w:r>
        <w:rPr>
          <w:b/>
          <w:bCs/>
          <w:sz w:val="22"/>
          <w:szCs w:val="22"/>
          <w:lang w:val="id-ID"/>
        </w:rPr>
        <w:t xml:space="preserve">2.5 Skenario Ketahanan Kecerahan dan Kontras</w:t>
      </w:r>
    </w:p>
    <w:p>
      <w:pPr>
        <w:spacing w:before="0" w:after="80"/>
        <w:ind w:firstLine="720"/>
        <w:jc w:val="both"/>
      </w:pPr>
      <w:r>
        <w:rPr>
          <w:sz w:val="22"/>
          <w:szCs w:val="22"/>
          <w:lang w:val="id-ID"/>
        </w:rPr>
        <w:t xml:space="preserve">Ketahanan diuji dengan dua transformasi citra. Transformasi kecerahan mengalikan intensitas piksel dengan faktor α</w:t>
      </w:r>
      <w:r>
        <w:rPr>
          <w:sz w:val="22"/>
          <w:szCs w:val="22"/>
          <w:vertAlign w:val="subscript"/>
          <w:lang w:val="id-ID"/>
        </w:rPr>
        <w:t xml:space="preserve">b</w:t>
      </w:r>
      <w:r>
        <w:rPr>
          <w:sz w:val="22"/>
          <w:szCs w:val="22"/>
          <w:lang w:val="id-ID"/>
        </w:rPr>
        <w:t xml:space="preserve"> (Persamaan (5)), sedangkan transformasi kontras meregangkan intensitas terhadap rata-rata luminansi </w:t>
      </w:r>
      <w:r>
        <w:rPr>
          <w:i/>
          <w:iCs/>
          <w:sz w:val="22"/>
          <w:szCs w:val="22"/>
          <w:lang w:val="id-ID"/>
        </w:rPr>
        <w:t xml:space="preserve">grayscale</w:t>
      </w:r>
      <w:r>
        <w:rPr>
          <w:sz w:val="22"/>
          <w:szCs w:val="22"/>
          <w:lang w:val="id-ID"/>
        </w:rPr>
        <w:t xml:space="preserve"> L̄ dengan faktor α</w:t>
      </w:r>
      <w:r>
        <w:rPr>
          <w:sz w:val="22"/>
          <w:szCs w:val="22"/>
          <w:vertAlign w:val="subscript"/>
          <w:lang w:val="id-ID"/>
        </w:rPr>
        <w:t xml:space="preserve">c</w:t>
      </w:r>
      <w:r>
        <w:rPr>
          <w:sz w:val="22"/>
          <w:szCs w:val="22"/>
          <w:lang w:val="id-ID"/>
        </w:rPr>
        <w:t xml:space="preserve"> (Persamaan (6)); hasil keduanya dipotong ke rentang 0–255. Lima skenario digunakan: S1 </w:t>
      </w:r>
      <w:r>
        <w:rPr>
          <w:i/>
          <w:iCs/>
          <w:sz w:val="22"/>
          <w:szCs w:val="22"/>
          <w:lang w:val="id-ID"/>
        </w:rPr>
        <w:t xml:space="preserve">baseline</w:t>
      </w:r>
      <w:r>
        <w:rPr>
          <w:sz w:val="22"/>
          <w:szCs w:val="22"/>
          <w:lang w:val="id-ID"/>
        </w:rPr>
        <w:t xml:space="preserve"> (faktor 1,0), S2 kecerahan rendah (α</w:t>
      </w:r>
      <w:r>
        <w:rPr>
          <w:sz w:val="22"/>
          <w:szCs w:val="22"/>
          <w:vertAlign w:val="subscript"/>
          <w:lang w:val="id-ID"/>
        </w:rPr>
        <w:t xml:space="preserve">b</w:t>
      </w:r>
      <w:r>
        <w:rPr>
          <w:sz w:val="22"/>
          <w:szCs w:val="22"/>
          <w:lang w:val="id-ID"/>
        </w:rPr>
        <w:t xml:space="preserve"> = 0,7), S3 kecerahan tinggi (α</w:t>
      </w:r>
      <w:r>
        <w:rPr>
          <w:sz w:val="22"/>
          <w:szCs w:val="22"/>
          <w:vertAlign w:val="subscript"/>
          <w:lang w:val="id-ID"/>
        </w:rPr>
        <w:t xml:space="preserve">b</w:t>
      </w:r>
      <w:r>
        <w:rPr>
          <w:sz w:val="22"/>
          <w:szCs w:val="22"/>
          <w:lang w:val="id-ID"/>
        </w:rPr>
        <w:t xml:space="preserve"> = 1,3), S4 kontras rendah (α</w:t>
      </w:r>
      <w:r>
        <w:rPr>
          <w:sz w:val="22"/>
          <w:szCs w:val="22"/>
          <w:vertAlign w:val="subscript"/>
          <w:lang w:val="id-ID"/>
        </w:rPr>
        <w:t xml:space="preserve">c</w:t>
      </w:r>
      <w:r>
        <w:rPr>
          <w:sz w:val="22"/>
          <w:szCs w:val="22"/>
          <w:lang w:val="id-ID"/>
        </w:rPr>
        <w:t xml:space="preserve"> = 0,7), dan S5 kontras tinggi (α</w:t>
      </w:r>
      <w:r>
        <w:rPr>
          <w:sz w:val="22"/>
          <w:szCs w:val="22"/>
          <w:vertAlign w:val="subscript"/>
          <w:lang w:val="id-ID"/>
        </w:rPr>
        <w:t xml:space="preserve">c</w:t>
      </w:r>
      <w:r>
        <w:rPr>
          <w:sz w:val="22"/>
          <w:szCs w:val="22"/>
          <w:lang w:val="id-ID"/>
        </w:rPr>
        <w:t xml:space="preserve"> = 1,3). Pada LFW, skenario dijalankan pada 200 pasangan uji dengan </w:t>
      </w:r>
      <w:r>
        <w:rPr>
          <w:i/>
          <w:iCs/>
          <w:sz w:val="22"/>
          <w:szCs w:val="22"/>
          <w:lang w:val="id-ID"/>
        </w:rPr>
        <w:t xml:space="preserve">threshold</w:t>
      </w:r>
      <w:r>
        <w:rPr>
          <w:sz w:val="22"/>
          <w:szCs w:val="22"/>
          <w:lang w:val="id-ID"/>
        </w:rPr>
        <w:t xml:space="preserve"> beku dari data pengembangan. Pada dataset kelas, kelima skenario dijalankan pada 200 pasangannya.</w:t>
      </w:r>
    </w:p>
    <w:p>
      <w:pPr>
        <w:tabs>
          <w:tab w:val="center" w:pos="4252"/>
          <w:tab w:val="right" w:pos="8504"/>
        </w:tabs>
        <w:spacing w:before="80" w:after="80" w:line="360" w:lineRule="auto"/>
      </w:pPr>
      <w:r>
        <w:tab/>
      </w:r>
      <m:oMath>
        <m:sSub>
          <m:e>
            <m:r>
              <w:rPr>
                <w:rFonts w:ascii="Cambria Math" w:hAnsi="Cambria Math"/>
                <w:sz w:val="22"/>
                <w:szCs w:val="22"/>
                <w:lang w:val="id-ID"/>
              </w:rPr>
              <m:t xml:space="preserve">I</m:t>
            </m:r>
          </m:e>
          <m:sub>
            <m:r>
              <m:rPr>
                <m:sty m:val="p"/>
              </m:rPr>
              <w:rPr>
                <w:rFonts w:ascii="Cambria Math" w:hAnsi="Cambria Math"/>
                <w:sz w:val="22"/>
                <w:szCs w:val="22"/>
                <w:lang w:val="id-ID"/>
              </w:rPr>
              <m:t xml:space="preserve">bright</m:t>
            </m:r>
          </m:sub>
        </m:sSub>
        <m:d>
          <m:dPr>
            <m:begChr m:val="("/>
            <m:endChr m:val=")"/>
          </m:dPr>
          <m:e>
            <m:r>
              <w:rPr>
                <w:rFonts w:ascii="Cambria Math" w:hAnsi="Cambria Math"/>
                <w:sz w:val="22"/>
                <w:szCs w:val="22"/>
                <w:lang w:val="id-ID"/>
              </w:rPr>
              <m:t xml:space="preserve">x, y</m:t>
            </m:r>
          </m:e>
        </m:d>
        <m:r>
          <w:rPr>
            <w:rFonts w:ascii="Cambria Math" w:hAnsi="Cambria Math"/>
            <w:sz w:val="22"/>
            <w:szCs w:val="22"/>
            <w:lang w:val="id-ID"/>
          </w:rPr>
          <m:t xml:space="preserve">=</m:t>
        </m:r>
        <m:r>
          <m:rPr>
            <m:sty m:val="p"/>
          </m:rPr>
          <w:rPr>
            <w:rFonts w:ascii="Cambria Math" w:hAnsi="Cambria Math"/>
            <w:sz w:val="22"/>
            <w:szCs w:val="22"/>
            <w:lang w:val="id-ID"/>
          </w:rPr>
          <m:t xml:space="preserve">clip</m:t>
        </m:r>
        <m:d>
          <m:dPr>
            <m:begChr m:val="("/>
            <m:endChr m:val=")"/>
          </m:dPr>
          <m:e>
            <m:r>
              <w:rPr>
                <w:rFonts w:ascii="Cambria Math" w:hAnsi="Cambria Math"/>
                <w:sz w:val="22"/>
                <w:szCs w:val="22"/>
                <w:lang w:val="id-ID"/>
              </w:rPr>
              <m:t xml:space="preserve">I</m:t>
            </m:r>
            <m:d>
              <m:dPr>
                <m:begChr m:val="("/>
                <m:endChr m:val=")"/>
              </m:dPr>
              <m:e>
                <m:r>
                  <w:rPr>
                    <w:rFonts w:ascii="Cambria Math" w:hAnsi="Cambria Math"/>
                    <w:sz w:val="22"/>
                    <w:szCs w:val="22"/>
                    <w:lang w:val="id-ID"/>
                  </w:rPr>
                  <m:t xml:space="preserve">x, y</m:t>
                </m:r>
              </m:e>
            </m:d>
            <m:r>
              <w:rPr>
                <w:rFonts w:ascii="Cambria Math" w:hAnsi="Cambria Math"/>
                <w:sz w:val="22"/>
                <w:szCs w:val="22"/>
                <w:lang w:val="id-ID"/>
              </w:rPr>
              <m:t xml:space="preserve">×</m:t>
            </m:r>
            <m:sSub>
              <m:e>
                <m:r>
                  <w:rPr>
                    <w:rFonts w:ascii="Cambria Math" w:hAnsi="Cambria Math"/>
                    <w:sz w:val="22"/>
                    <w:szCs w:val="22"/>
                    <w:lang w:val="id-ID"/>
                  </w:rPr>
                  <m:t xml:space="preserve">α</m:t>
                </m:r>
              </m:e>
              <m:sub>
                <m:r>
                  <w:rPr>
                    <w:rFonts w:ascii="Cambria Math" w:hAnsi="Cambria Math"/>
                    <w:sz w:val="22"/>
                    <w:szCs w:val="22"/>
                    <w:lang w:val="id-ID"/>
                  </w:rPr>
                  <m:t xml:space="preserve">b</m:t>
                </m:r>
              </m:sub>
            </m:sSub>
            <m:r>
              <w:rPr>
                <w:rFonts w:ascii="Cambria Math" w:hAnsi="Cambria Math"/>
                <w:sz w:val="22"/>
                <w:szCs w:val="22"/>
                <w:lang w:val="id-ID"/>
              </w:rPr>
              <m:t xml:space="preserve">, 0, 255</m:t>
            </m:r>
          </m:e>
        </m:d>
      </m:oMath>
      <w:r>
        <w:tab/>
      </w:r>
      <w:r>
        <w:rPr>
          <w:i/>
          <w:iCs/>
          <w:sz w:val="22"/>
          <w:szCs w:val="22"/>
          <w:lang w:val="id-ID"/>
        </w:rPr>
        <w:t xml:space="preserve">(5)</w:t>
      </w:r>
    </w:p>
    <w:p>
      <w:pPr>
        <w:tabs>
          <w:tab w:val="center" w:pos="4252"/>
          <w:tab w:val="right" w:pos="8504"/>
        </w:tabs>
        <w:spacing w:before="80" w:after="80" w:line="360" w:lineRule="auto"/>
      </w:pPr>
      <w:r>
        <w:tab/>
      </w:r>
      <m:oMath>
        <m:sSub>
          <m:e>
            <m:r>
              <w:rPr>
                <w:rFonts w:ascii="Cambria Math" w:hAnsi="Cambria Math"/>
                <w:sz w:val="22"/>
                <w:szCs w:val="22"/>
                <w:lang w:val="id-ID"/>
              </w:rPr>
              <m:t xml:space="preserve">I</m:t>
            </m:r>
          </m:e>
          <m:sub>
            <m:r>
              <m:rPr>
                <m:sty m:val="p"/>
              </m:rPr>
              <w:rPr>
                <w:rFonts w:ascii="Cambria Math" w:hAnsi="Cambria Math"/>
                <w:sz w:val="22"/>
                <w:szCs w:val="22"/>
                <w:lang w:val="id-ID"/>
              </w:rPr>
              <m:t xml:space="preserve">contrast</m:t>
            </m:r>
          </m:sub>
        </m:sSub>
        <m:d>
          <m:dPr>
            <m:begChr m:val="("/>
            <m:endChr m:val=")"/>
          </m:dPr>
          <m:e>
            <m:r>
              <w:rPr>
                <w:rFonts w:ascii="Cambria Math" w:hAnsi="Cambria Math"/>
                <w:sz w:val="22"/>
                <w:szCs w:val="22"/>
                <w:lang w:val="id-ID"/>
              </w:rPr>
              <m:t xml:space="preserve">x, y</m:t>
            </m:r>
          </m:e>
        </m:d>
        <m:r>
          <w:rPr>
            <w:rFonts w:ascii="Cambria Math" w:hAnsi="Cambria Math"/>
            <w:sz w:val="22"/>
            <w:szCs w:val="22"/>
            <w:lang w:val="id-ID"/>
          </w:rPr>
          <m:t xml:space="preserve">=</m:t>
        </m:r>
        <m:r>
          <m:rPr>
            <m:sty m:val="p"/>
          </m:rPr>
          <w:rPr>
            <w:rFonts w:ascii="Cambria Math" w:hAnsi="Cambria Math"/>
            <w:sz w:val="22"/>
            <w:szCs w:val="22"/>
            <w:lang w:val="id-ID"/>
          </w:rPr>
          <m:t xml:space="preserve">clip</m:t>
        </m:r>
        <m:d>
          <m:dPr>
            <m:begChr m:val="("/>
            <m:endChr m:val=")"/>
          </m:dPr>
          <m:e>
            <m:bar>
              <m:barPr>
                <m:pos m:val="top"/>
              </m:barPr>
              <m:e>
                <m:r>
                  <w:rPr>
                    <w:rFonts w:ascii="Cambria Math" w:hAnsi="Cambria Math"/>
                    <w:sz w:val="22"/>
                    <w:szCs w:val="22"/>
                    <w:lang w:val="id-ID"/>
                  </w:rPr>
                  <m:t xml:space="preserve">L</m:t>
                </m:r>
              </m:e>
            </m:bar>
            <m:r>
              <w:rPr>
                <w:rFonts w:ascii="Cambria Math" w:hAnsi="Cambria Math"/>
                <w:sz w:val="22"/>
                <w:szCs w:val="22"/>
                <w:lang w:val="id-ID"/>
              </w:rPr>
              <m:t xml:space="preserve">+</m:t>
            </m:r>
            <m:sSub>
              <m:e>
                <m:r>
                  <w:rPr>
                    <w:rFonts w:ascii="Cambria Math" w:hAnsi="Cambria Math"/>
                    <w:sz w:val="22"/>
                    <w:szCs w:val="22"/>
                    <w:lang w:val="id-ID"/>
                  </w:rPr>
                  <m:t xml:space="preserve">α</m:t>
                </m:r>
              </m:e>
              <m:sub>
                <m:r>
                  <w:rPr>
                    <w:rFonts w:ascii="Cambria Math" w:hAnsi="Cambria Math"/>
                    <w:sz w:val="22"/>
                    <w:szCs w:val="22"/>
                    <w:lang w:val="id-ID"/>
                  </w:rPr>
                  <m:t xml:space="preserve">c</m:t>
                </m:r>
              </m:sub>
            </m:sSub>
            <m:r>
              <w:rPr>
                <w:rFonts w:ascii="Cambria Math" w:hAnsi="Cambria Math"/>
                <w:sz w:val="22"/>
                <w:szCs w:val="22"/>
                <w:lang w:val="id-ID"/>
              </w:rPr>
              <m:t xml:space="preserve">×</m:t>
            </m:r>
            <m:d>
              <m:dPr>
                <m:begChr m:val="("/>
                <m:endChr m:val=")"/>
              </m:dPr>
              <m:e>
                <m:r>
                  <w:rPr>
                    <w:rFonts w:ascii="Cambria Math" w:hAnsi="Cambria Math"/>
                    <w:sz w:val="22"/>
                    <w:szCs w:val="22"/>
                    <w:lang w:val="id-ID"/>
                  </w:rPr>
                  <m:t xml:space="preserve">I</m:t>
                </m:r>
                <m:d>
                  <m:dPr>
                    <m:begChr m:val="("/>
                    <m:endChr m:val=")"/>
                  </m:dPr>
                  <m:e>
                    <m:r>
                      <w:rPr>
                        <w:rFonts w:ascii="Cambria Math" w:hAnsi="Cambria Math"/>
                        <w:sz w:val="22"/>
                        <w:szCs w:val="22"/>
                        <w:lang w:val="id-ID"/>
                      </w:rPr>
                      <m:t xml:space="preserve">x, y</m:t>
                    </m:r>
                  </m:e>
                </m:d>
                <m:r>
                  <w:rPr>
                    <w:rFonts w:ascii="Cambria Math" w:hAnsi="Cambria Math"/>
                    <w:sz w:val="22"/>
                    <w:szCs w:val="22"/>
                    <w:lang w:val="id-ID"/>
                  </w:rPr>
                  <m:t xml:space="preserve">−</m:t>
                </m:r>
                <m:bar>
                  <m:barPr>
                    <m:pos m:val="top"/>
                  </m:barPr>
                  <m:e>
                    <m:r>
                      <w:rPr>
                        <w:rFonts w:ascii="Cambria Math" w:hAnsi="Cambria Math"/>
                        <w:sz w:val="22"/>
                        <w:szCs w:val="22"/>
                        <w:lang w:val="id-ID"/>
                      </w:rPr>
                      <m:t xml:space="preserve">L</m:t>
                    </m:r>
                  </m:e>
                </m:bar>
              </m:e>
            </m:d>
            <m:r>
              <w:rPr>
                <w:rFonts w:ascii="Cambria Math" w:hAnsi="Cambria Math"/>
                <w:sz w:val="22"/>
                <w:szCs w:val="22"/>
                <w:lang w:val="id-ID"/>
              </w:rPr>
              <m:t xml:space="preserve">, 0, 255</m:t>
            </m:r>
          </m:e>
        </m:d>
      </m:oMath>
      <w:r>
        <w:tab/>
      </w:r>
      <w:r>
        <w:rPr>
          <w:i/>
          <w:iCs/>
          <w:sz w:val="22"/>
          <w:szCs w:val="22"/>
          <w:lang w:val="id-ID"/>
        </w:rPr>
        <w:t xml:space="preserve">(6)</w:t>
      </w:r>
    </w:p>
    <w:p>
      <w:pPr>
        <w:keepNext/>
        <w:spacing w:before="120" w:after="60"/>
        <w:jc w:val="left"/>
      </w:pPr>
      <w:r>
        <w:rPr>
          <w:b/>
          <w:bCs/>
          <w:sz w:val="22"/>
          <w:szCs w:val="22"/>
          <w:lang w:val="id-ID"/>
        </w:rPr>
        <w:t xml:space="preserve">2.6 Penentuan Threshold</w:t>
      </w:r>
    </w:p>
    <w:p>
      <w:pPr>
        <w:spacing w:before="0" w:after="80"/>
        <w:ind w:firstLine="720"/>
        <w:jc w:val="both"/>
      </w:pPr>
      <w:r>
        <w:rPr>
          <w:sz w:val="22"/>
          <w:szCs w:val="22"/>
          <w:lang w:val="id-ID"/>
        </w:rPr>
        <w:t xml:space="preserve">Penentuan batas keputusan yang tepat berpengaruh langsung pada hasil verifikasi [17]. Pada LFW, </w:t>
      </w:r>
      <w:r>
        <w:rPr>
          <w:i/>
          <w:iCs/>
          <w:sz w:val="22"/>
          <w:szCs w:val="22"/>
          <w:lang w:val="id-ID"/>
        </w:rPr>
        <w:t xml:space="preserve">threshold</w:t>
      </w:r>
      <w:r>
        <w:rPr>
          <w:sz w:val="22"/>
          <w:szCs w:val="22"/>
          <w:lang w:val="id-ID"/>
        </w:rPr>
        <w:t xml:space="preserve"> optimal untuk setiap model dicari dengan </w:t>
      </w:r>
      <w:r>
        <w:rPr>
          <w:i/>
          <w:iCs/>
          <w:sz w:val="22"/>
          <w:szCs w:val="22"/>
          <w:lang w:val="id-ID"/>
        </w:rPr>
        <w:t xml:space="preserve">grid search</w:t>
      </w:r>
      <w:r>
        <w:rPr>
          <w:sz w:val="22"/>
          <w:szCs w:val="22"/>
          <w:lang w:val="id-ID"/>
        </w:rPr>
        <w:t xml:space="preserve"> pada 1.000 titik kandidat terhadap 800 pasangan data pengembangan, dengan kriteria memaksimalkan </w:t>
      </w:r>
      <w:r>
        <w:rPr>
          <w:i/>
          <w:iCs/>
          <w:sz w:val="22"/>
          <w:szCs w:val="22"/>
          <w:lang w:val="id-ID"/>
        </w:rPr>
        <w:t xml:space="preserve">balanced accuracy</w:t>
      </w:r>
      <w:r>
        <w:rPr>
          <w:sz w:val="22"/>
          <w:szCs w:val="22"/>
          <w:lang w:val="id-ID"/>
        </w:rPr>
        <w:t xml:space="preserve"> pada Persamaan (7), lalu dibekukan dan dipakai apa adanya pada data uji sehingga data uji tidak ikut menentukan </w:t>
      </w:r>
      <w:r>
        <w:rPr>
          <w:i/>
          <w:iCs/>
          <w:sz w:val="22"/>
          <w:szCs w:val="22"/>
          <w:lang w:val="id-ID"/>
        </w:rPr>
        <w:t xml:space="preserve">threshold</w:t>
      </w:r>
      <w:r>
        <w:rPr>
          <w:sz w:val="22"/>
          <w:szCs w:val="22"/>
          <w:lang w:val="id-ID"/>
        </w:rPr>
        <w:t xml:space="preserve">. Pada dataset kelas dilakukan dua evaluasi: (A) </w:t>
      </w:r>
      <w:r>
        <w:rPr>
          <w:i/>
          <w:iCs/>
          <w:sz w:val="22"/>
          <w:szCs w:val="22"/>
          <w:lang w:val="id-ID"/>
        </w:rPr>
        <w:t xml:space="preserve">zero-shot</w:t>
      </w:r>
      <w:r>
        <w:rPr>
          <w:sz w:val="22"/>
          <w:szCs w:val="22"/>
          <w:lang w:val="id-ID"/>
        </w:rPr>
        <w:t xml:space="preserve">, yaitu </w:t>
      </w:r>
      <w:r>
        <w:rPr>
          <w:i/>
          <w:iCs/>
          <w:sz w:val="22"/>
          <w:szCs w:val="22"/>
          <w:lang w:val="id-ID"/>
        </w:rPr>
        <w:t xml:space="preserve">threshold</w:t>
      </w:r>
      <w:r>
        <w:rPr>
          <w:sz w:val="22"/>
          <w:szCs w:val="22"/>
          <w:lang w:val="id-ID"/>
        </w:rPr>
        <w:t xml:space="preserve"> beku dari LFW dipakai langsung tanpa kalibrasi; dan (B) terkalibrasi, yaitu </w:t>
      </w:r>
      <w:r>
        <w:rPr>
          <w:i/>
          <w:iCs/>
          <w:sz w:val="22"/>
          <w:szCs w:val="22"/>
          <w:lang w:val="id-ID"/>
        </w:rPr>
        <w:t xml:space="preserve">threshold</w:t>
      </w:r>
      <w:r>
        <w:rPr>
          <w:sz w:val="22"/>
          <w:szCs w:val="22"/>
          <w:lang w:val="id-ID"/>
        </w:rPr>
        <w:t xml:space="preserve"> dicari ulang pada 200 pasangan kelas itu sendiri. Karena evaluasi B memakai data yang sama untuk memilih </w:t>
      </w:r>
      <w:r>
        <w:rPr>
          <w:i/>
          <w:iCs/>
          <w:sz w:val="22"/>
          <w:szCs w:val="22"/>
          <w:lang w:val="id-ID"/>
        </w:rPr>
        <w:t xml:space="preserve">threshold</w:t>
      </w:r>
      <w:r>
        <w:rPr>
          <w:sz w:val="22"/>
          <w:szCs w:val="22"/>
          <w:lang w:val="id-ID"/>
        </w:rPr>
        <w:t xml:space="preserve"> dan mengukur kinerja, hasilnya merupakan batas atas kinerja (</w:t>
      </w:r>
      <w:r>
        <w:rPr>
          <w:i/>
          <w:iCs/>
          <w:sz w:val="22"/>
          <w:szCs w:val="22"/>
          <w:lang w:val="id-ID"/>
        </w:rPr>
        <w:t xml:space="preserve">upper bound</w:t>
      </w:r>
      <w:r>
        <w:rPr>
          <w:sz w:val="22"/>
          <w:szCs w:val="22"/>
          <w:lang w:val="id-ID"/>
        </w:rPr>
        <w:t xml:space="preserve">), bukan estimasi generalisasi.</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Balanced Accuracy=</m:t>
        </m:r>
        <m:f>
          <m:num>
            <m:f>
              <m:num>
                <m:r>
                  <w:rPr>
                    <w:rFonts w:ascii="Cambria Math" w:hAnsi="Cambria Math"/>
                    <w:sz w:val="22"/>
                    <w:szCs w:val="22"/>
                    <w:lang w:val="id-ID"/>
                  </w:rPr>
                  <m:t xml:space="preserve">TP</m:t>
                </m:r>
              </m:num>
              <m:den>
                <m:r>
                  <w:rPr>
                    <w:rFonts w:ascii="Cambria Math" w:hAnsi="Cambria Math"/>
                    <w:sz w:val="22"/>
                    <w:szCs w:val="22"/>
                    <w:lang w:val="id-ID"/>
                  </w:rPr>
                  <m:t xml:space="preserve">TP+FN</m:t>
                </m:r>
              </m:den>
            </m:f>
            <m:r>
              <w:rPr>
                <w:rFonts w:ascii="Cambria Math" w:hAnsi="Cambria Math"/>
                <w:sz w:val="22"/>
                <w:szCs w:val="22"/>
                <w:lang w:val="id-ID"/>
              </w:rPr>
              <m:t xml:space="preserve">+</m:t>
            </m:r>
            <m:f>
              <m:num>
                <m:r>
                  <w:rPr>
                    <w:rFonts w:ascii="Cambria Math" w:hAnsi="Cambria Math"/>
                    <w:sz w:val="22"/>
                    <w:szCs w:val="22"/>
                    <w:lang w:val="id-ID"/>
                  </w:rPr>
                  <m:t xml:space="preserve">TN</m:t>
                </m:r>
              </m:num>
              <m:den>
                <m:r>
                  <w:rPr>
                    <w:rFonts w:ascii="Cambria Math" w:hAnsi="Cambria Math"/>
                    <w:sz w:val="22"/>
                    <w:szCs w:val="22"/>
                    <w:lang w:val="id-ID"/>
                  </w:rPr>
                  <m:t xml:space="preserve">TN+FP</m:t>
                </m:r>
              </m:den>
            </m:f>
          </m:num>
          <m:den>
            <m:r>
              <w:rPr>
                <w:rFonts w:ascii="Cambria Math" w:hAnsi="Cambria Math"/>
                <w:sz w:val="22"/>
                <w:szCs w:val="22"/>
                <w:lang w:val="id-ID"/>
              </w:rPr>
              <m:t xml:space="preserve">2</m:t>
            </m:r>
          </m:den>
        </m:f>
      </m:oMath>
      <w:r>
        <w:tab/>
      </w:r>
      <w:r>
        <w:rPr>
          <w:i/>
          <w:iCs/>
          <w:sz w:val="22"/>
          <w:szCs w:val="22"/>
          <w:lang w:val="id-ID"/>
        </w:rPr>
        <w:t xml:space="preserve">(7)</w:t>
      </w:r>
    </w:p>
    <w:p>
      <w:pPr>
        <w:keepNext/>
        <w:spacing w:before="120" w:after="60"/>
        <w:jc w:val="left"/>
      </w:pPr>
      <w:r>
        <w:rPr>
          <w:b/>
          <w:bCs/>
          <w:sz w:val="22"/>
          <w:szCs w:val="22"/>
          <w:lang w:val="id-ID"/>
        </w:rPr>
        <w:t xml:space="preserve">2.7 Metrik Evaluasi</w:t>
      </w:r>
    </w:p>
    <w:p>
      <w:pPr>
        <w:spacing w:before="0" w:after="80"/>
        <w:ind w:firstLine="720"/>
        <w:jc w:val="both"/>
      </w:pPr>
      <w:r>
        <w:rPr>
          <w:sz w:val="22"/>
          <w:szCs w:val="22"/>
          <w:lang w:val="id-ID"/>
        </w:rPr>
        <w:t xml:space="preserve">Kinerja dinilai dengan akurasi, presisi, </w:t>
      </w:r>
      <w:r>
        <w:rPr>
          <w:i/>
          <w:iCs/>
          <w:sz w:val="22"/>
          <w:szCs w:val="22"/>
          <w:lang w:val="id-ID"/>
        </w:rPr>
        <w:t xml:space="preserve">recall</w:t>
      </w:r>
      <w:r>
        <w:rPr>
          <w:sz w:val="22"/>
          <w:szCs w:val="22"/>
          <w:lang w:val="id-ID"/>
        </w:rPr>
        <w:t xml:space="preserve">, F1-score, </w:t>
      </w:r>
      <w:r>
        <w:rPr>
          <w:i/>
          <w:iCs/>
          <w:sz w:val="22"/>
          <w:szCs w:val="22"/>
          <w:lang w:val="id-ID"/>
        </w:rPr>
        <w:t xml:space="preserve">False Acceptance Rate</w:t>
      </w:r>
      <w:r>
        <w:rPr>
          <w:sz w:val="22"/>
          <w:szCs w:val="22"/>
          <w:lang w:val="id-ID"/>
        </w:rPr>
        <w:t xml:space="preserve"> (FAR) pada Persamaan (8), </w:t>
      </w:r>
      <w:r>
        <w:rPr>
          <w:i/>
          <w:iCs/>
          <w:sz w:val="22"/>
          <w:szCs w:val="22"/>
          <w:lang w:val="id-ID"/>
        </w:rPr>
        <w:t xml:space="preserve">False Rejection Rate</w:t>
      </w:r>
      <w:r>
        <w:rPr>
          <w:sz w:val="22"/>
          <w:szCs w:val="22"/>
          <w:lang w:val="id-ID"/>
        </w:rPr>
        <w:t xml:space="preserve"> (FRR) pada Persamaan (9), ROC-AUC, dan </w:t>
      </w:r>
      <w:r>
        <w:rPr>
          <w:i/>
          <w:iCs/>
          <w:sz w:val="22"/>
          <w:szCs w:val="22"/>
          <w:lang w:val="id-ID"/>
        </w:rPr>
        <w:t xml:space="preserve">Equal Error Rate</w:t>
      </w:r>
      <w:r>
        <w:rPr>
          <w:sz w:val="22"/>
          <w:szCs w:val="22"/>
          <w:lang w:val="id-ID"/>
        </w:rPr>
        <w:t xml:space="preserve"> (EER). FAR menyatakan proporsi penyusup (pasangan orang berbeda) yang keliru diterima, sedangkan FRR menyatakan proporsi pengguna sah (pasangan orang sama) yang keliru ditolak. Selain itu dicatat ukuran vektor </w:t>
      </w:r>
      <w:r>
        <w:rPr>
          <w:i/>
          <w:iCs/>
          <w:sz w:val="22"/>
          <w:szCs w:val="22"/>
          <w:lang w:val="id-ID"/>
        </w:rPr>
        <w:t xml:space="preserve">embedding</w:t>
      </w:r>
      <w:r>
        <w:rPr>
          <w:sz w:val="22"/>
          <w:szCs w:val="22"/>
          <w:lang w:val="id-ID"/>
        </w:rPr>
        <w:t xml:space="preserve"> dan waktu ekstraksi 1.053 citra LFW.</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FAR=</m:t>
        </m:r>
        <m:f>
          <m:num>
            <m:r>
              <w:rPr>
                <w:rFonts w:ascii="Cambria Math" w:hAnsi="Cambria Math"/>
                <w:sz w:val="22"/>
                <w:szCs w:val="22"/>
                <w:lang w:val="id-ID"/>
              </w:rPr>
              <m:t xml:space="preserve">FP</m:t>
            </m:r>
          </m:num>
          <m:den>
            <m:r>
              <w:rPr>
                <w:rFonts w:ascii="Cambria Math" w:hAnsi="Cambria Math"/>
                <w:sz w:val="22"/>
                <w:szCs w:val="22"/>
                <w:lang w:val="id-ID"/>
              </w:rPr>
              <m:t xml:space="preserve">FP+TN</m:t>
            </m:r>
          </m:den>
        </m:f>
      </m:oMath>
      <w:r>
        <w:tab/>
      </w:r>
      <w:r>
        <w:rPr>
          <w:i/>
          <w:iCs/>
          <w:sz w:val="22"/>
          <w:szCs w:val="22"/>
          <w:lang w:val="id-ID"/>
        </w:rPr>
        <w:t xml:space="preserve">(8)</w:t>
      </w:r>
    </w:p>
    <w:p>
      <w:pPr>
        <w:tabs>
          <w:tab w:val="center" w:pos="4252"/>
          <w:tab w:val="right" w:pos="8504"/>
        </w:tabs>
        <w:spacing w:before="80" w:after="80" w:line="360" w:lineRule="auto"/>
      </w:pPr>
      <w:r>
        <w:tab/>
      </w:r>
      <m:oMath>
        <m:r>
          <m:rPr>
            <m:sty m:val="p"/>
          </m:rPr>
          <w:rPr>
            <w:rFonts w:ascii="Cambria Math" w:hAnsi="Cambria Math"/>
            <w:sz w:val="22"/>
            <w:szCs w:val="22"/>
            <w:lang w:val="id-ID"/>
          </w:rPr>
          <m:t xml:space="preserve">FRR=</m:t>
        </m:r>
        <m:f>
          <m:num>
            <m:r>
              <w:rPr>
                <w:rFonts w:ascii="Cambria Math" w:hAnsi="Cambria Math"/>
                <w:sz w:val="22"/>
                <w:szCs w:val="22"/>
                <w:lang w:val="id-ID"/>
              </w:rPr>
              <m:t xml:space="preserve">FN</m:t>
            </m:r>
          </m:num>
          <m:den>
            <m:r>
              <w:rPr>
                <w:rFonts w:ascii="Cambria Math" w:hAnsi="Cambria Math"/>
                <w:sz w:val="22"/>
                <w:szCs w:val="22"/>
                <w:lang w:val="id-ID"/>
              </w:rPr>
              <m:t xml:space="preserve">FN+TP</m:t>
            </m:r>
          </m:den>
        </m:f>
      </m:oMath>
      <w:r>
        <w:tab/>
      </w:r>
      <w:r>
        <w:rPr>
          <w:i/>
          <w:iCs/>
          <w:sz w:val="22"/>
          <w:szCs w:val="22"/>
          <w:lang w:val="id-ID"/>
        </w:rPr>
        <w:t xml:space="preserve">(9)</w:t>
      </w:r>
    </w:p>
    <w:p>
      <w:pPr>
        <w:keepNext/>
        <w:spacing w:before="120" w:after="60"/>
        <w:jc w:val="left"/>
      </w:pPr>
      <w:r>
        <w:rPr>
          <w:b/>
          <w:bCs/>
          <w:sz w:val="22"/>
          <w:szCs w:val="22"/>
          <w:lang w:val="id-ID"/>
        </w:rPr>
        <w:t xml:space="preserve">2.8 Lingkungan Eksperimen</w:t>
      </w:r>
    </w:p>
    <w:p>
      <w:pPr>
        <w:spacing w:before="0" w:after="80"/>
        <w:ind w:firstLine="720"/>
        <w:jc w:val="both"/>
      </w:pPr>
      <w:r>
        <w:rPr>
          <w:sz w:val="22"/>
          <w:szCs w:val="22"/>
          <w:lang w:val="id-ID"/>
        </w:rPr>
        <w:t xml:space="preserve">Eksperimen dijalankan pada Windows 11 dengan Python 3.10.6, </w:t>
      </w:r>
      <w:r>
        <w:rPr>
          <w:i/>
          <w:iCs/>
          <w:sz w:val="22"/>
          <w:szCs w:val="22"/>
          <w:lang w:val="id-ID"/>
        </w:rPr>
        <w:t xml:space="preserve">deepface</w:t>
      </w:r>
      <w:r>
        <w:rPr>
          <w:sz w:val="22"/>
          <w:szCs w:val="22"/>
          <w:lang w:val="id-ID"/>
        </w:rPr>
        <w:t xml:space="preserve"> 0.0.101 (termasuk detektor RetinaFace), </w:t>
      </w:r>
      <w:r>
        <w:rPr>
          <w:i/>
          <w:iCs/>
          <w:sz w:val="22"/>
          <w:szCs w:val="22"/>
          <w:lang w:val="id-ID"/>
        </w:rPr>
        <w:t xml:space="preserve">tensorflow</w:t>
      </w:r>
      <w:r>
        <w:rPr>
          <w:sz w:val="22"/>
          <w:szCs w:val="22"/>
          <w:lang w:val="id-ID"/>
        </w:rPr>
        <w:t xml:space="preserve"> 2.21.0, </w:t>
      </w:r>
      <w:r>
        <w:rPr>
          <w:i/>
          <w:iCs/>
          <w:sz w:val="22"/>
          <w:szCs w:val="22"/>
          <w:lang w:val="id-ID"/>
        </w:rPr>
        <w:t xml:space="preserve">keras</w:t>
      </w:r>
      <w:r>
        <w:rPr>
          <w:sz w:val="22"/>
          <w:szCs w:val="22"/>
          <w:lang w:val="id-ID"/>
        </w:rPr>
        <w:t xml:space="preserve"> 3.12.2, </w:t>
      </w:r>
      <w:r>
        <w:rPr>
          <w:i/>
          <w:iCs/>
          <w:sz w:val="22"/>
          <w:szCs w:val="22"/>
          <w:lang w:val="id-ID"/>
        </w:rPr>
        <w:t xml:space="preserve">torch</w:t>
      </w:r>
      <w:r>
        <w:rPr>
          <w:sz w:val="22"/>
          <w:szCs w:val="22"/>
          <w:lang w:val="id-ID"/>
        </w:rPr>
        <w:t xml:space="preserve"> 2.2.2, </w:t>
      </w:r>
      <w:r>
        <w:rPr>
          <w:i/>
          <w:iCs/>
          <w:sz w:val="22"/>
          <w:szCs w:val="22"/>
          <w:lang w:val="id-ID"/>
        </w:rPr>
        <w:t xml:space="preserve">scikit-learn</w:t>
      </w:r>
      <w:r>
        <w:rPr>
          <w:sz w:val="22"/>
          <w:szCs w:val="22"/>
          <w:lang w:val="id-ID"/>
        </w:rPr>
        <w:t xml:space="preserve"> 1.7.2, </w:t>
      </w:r>
      <w:r>
        <w:rPr>
          <w:i/>
          <w:iCs/>
          <w:sz w:val="22"/>
          <w:szCs w:val="22"/>
          <w:lang w:val="id-ID"/>
        </w:rPr>
        <w:t xml:space="preserve">opencv-python</w:t>
      </w:r>
      <w:r>
        <w:rPr>
          <w:sz w:val="22"/>
          <w:szCs w:val="22"/>
          <w:lang w:val="id-ID"/>
        </w:rPr>
        <w:t xml:space="preserve"> 4.11.0.86, </w:t>
      </w:r>
      <w:r>
        <w:rPr>
          <w:i/>
          <w:iCs/>
          <w:sz w:val="22"/>
          <w:szCs w:val="22"/>
          <w:lang w:val="id-ID"/>
        </w:rPr>
        <w:t xml:space="preserve">Pillow</w:t>
      </w:r>
      <w:r>
        <w:rPr>
          <w:sz w:val="22"/>
          <w:szCs w:val="22"/>
          <w:lang w:val="id-ID"/>
        </w:rPr>
        <w:t xml:space="preserve"> 10.2.0, </w:t>
      </w:r>
      <w:r>
        <w:rPr>
          <w:i/>
          <w:iCs/>
          <w:sz w:val="22"/>
          <w:szCs w:val="22"/>
          <w:lang w:val="id-ID"/>
        </w:rPr>
        <w:t xml:space="preserve">pandas</w:t>
      </w:r>
      <w:r>
        <w:rPr>
          <w:sz w:val="22"/>
          <w:szCs w:val="22"/>
          <w:lang w:val="id-ID"/>
        </w:rPr>
        <w:t xml:space="preserve"> 2.3.3, dan </w:t>
      </w:r>
      <w:r>
        <w:rPr>
          <w:i/>
          <w:iCs/>
          <w:sz w:val="22"/>
          <w:szCs w:val="22"/>
          <w:lang w:val="id-ID"/>
        </w:rPr>
        <w:t xml:space="preserve">numpy</w:t>
      </w:r>
      <w:r>
        <w:rPr>
          <w:sz w:val="22"/>
          <w:szCs w:val="22"/>
          <w:lang w:val="id-ID"/>
        </w:rPr>
        <w:t xml:space="preserve"> 1.26.4. Visualisasi dibuat dengan </w:t>
      </w:r>
      <w:r>
        <w:rPr>
          <w:i/>
          <w:iCs/>
          <w:sz w:val="22"/>
          <w:szCs w:val="22"/>
          <w:lang w:val="id-ID"/>
        </w:rPr>
        <w:t xml:space="preserve">matplotlib</w:t>
      </w:r>
      <w:r>
        <w:rPr>
          <w:sz w:val="22"/>
          <w:szCs w:val="22"/>
          <w:lang w:val="id-ID"/>
        </w:rPr>
        <w:t xml:space="preserve"> 3.10.9 dan </w:t>
      </w:r>
      <w:r>
        <w:rPr>
          <w:i/>
          <w:iCs/>
          <w:sz w:val="22"/>
          <w:szCs w:val="22"/>
          <w:lang w:val="id-ID"/>
        </w:rPr>
        <w:t xml:space="preserve">seaborn</w:t>
      </w:r>
      <w:r>
        <w:rPr>
          <w:sz w:val="22"/>
          <w:szCs w:val="22"/>
          <w:lang w:val="id-ID"/>
        </w:rPr>
        <w:t xml:space="preserve"> 0.13.2. Antarmuka demonstrasi dibangun dengan </w:t>
      </w:r>
      <w:r>
        <w:rPr>
          <w:i/>
          <w:iCs/>
          <w:sz w:val="22"/>
          <w:szCs w:val="22"/>
          <w:lang w:val="id-ID"/>
        </w:rPr>
        <w:t xml:space="preserve">streamlit</w:t>
      </w:r>
      <w:r>
        <w:rPr>
          <w:sz w:val="22"/>
          <w:szCs w:val="22"/>
          <w:lang w:val="id-ID"/>
        </w:rPr>
        <w:t xml:space="preserve"> 1.64.0; pengguna dapat mengunggah dua citra atau memilih sampel LFW, memilih salah satu dari lima skenario atau mengatur kecerahan dan kontras (0,2–2,0) secara bebas pada citra pertama, kedua, atau keduanya, serta melihat pratinjau citra sebelum verifikasi.</w:t>
      </w:r>
    </w:p>
    <w:p>
      <w:pPr>
        <w:spacing w:after="0"/>
      </w:pPr>
    </w:p>
    <w:p>
      <w:pPr>
        <w:keepNext/>
        <w:spacing w:before="0" w:after="120"/>
        <w:jc w:val="center"/>
      </w:pPr>
      <w:r>
        <w:rPr>
          <w:b/>
          <w:bCs/>
          <w:sz w:val="22"/>
          <w:szCs w:val="22"/>
          <w:lang w:val="id-ID"/>
        </w:rPr>
        <w:t xml:space="preserve">3. HASIL DAN PEMBAHASAN</w:t>
      </w:r>
    </w:p>
    <w:p>
      <w:pPr>
        <w:keepNext/>
        <w:spacing w:before="120" w:after="60"/>
        <w:jc w:val="left"/>
      </w:pPr>
      <w:r>
        <w:rPr>
          <w:b/>
          <w:bCs/>
          <w:sz w:val="22"/>
          <w:szCs w:val="22"/>
          <w:lang w:val="id-ID"/>
        </w:rPr>
        <w:t xml:space="preserve">3.1 Kalibrasi Threshold pada Data Pengembangan LFW</w:t>
      </w:r>
    </w:p>
    <w:p>
      <w:pPr>
        <w:spacing w:before="0" w:after="80"/>
        <w:ind w:firstLine="720"/>
        <w:jc w:val="both"/>
      </w:pPr>
      <w:r>
        <w:rPr>
          <w:i/>
          <w:iCs/>
          <w:sz w:val="22"/>
          <w:szCs w:val="22"/>
          <w:lang w:val="id-ID"/>
        </w:rPr>
        <w:t xml:space="preserve">Grid search</w:t>
      </w:r>
      <w:r>
        <w:rPr>
          <w:sz w:val="22"/>
          <w:szCs w:val="22"/>
          <w:lang w:val="id-ID"/>
        </w:rPr>
        <w:t xml:space="preserve"> pada 800 pasangan data pengembangan menghasilkan </w:t>
      </w:r>
      <w:r>
        <w:rPr>
          <w:i/>
          <w:iCs/>
          <w:sz w:val="22"/>
          <w:szCs w:val="22"/>
          <w:lang w:val="id-ID"/>
        </w:rPr>
        <w:t xml:space="preserve">threshold</w:t>
      </w:r>
      <w:r>
        <w:rPr>
          <w:sz w:val="22"/>
          <w:szCs w:val="22"/>
          <w:lang w:val="id-ID"/>
        </w:rPr>
        <w:t xml:space="preserve"> optimal τ = 0,0269 untuk ArcFace dan τ = 0,4189 untuk FaceNet. Hasil kalibrasi pada Tabel 4 menunjukkan bahwa pada data pengembangan FaceNet lebih akurat (65,50%) daripada ArcFace (57,50%), dengan </w:t>
      </w:r>
      <w:r>
        <w:rPr>
          <w:i/>
          <w:iCs/>
          <w:sz w:val="22"/>
          <w:szCs w:val="22"/>
          <w:lang w:val="id-ID"/>
        </w:rPr>
        <w:t xml:space="preserve">recall</w:t>
      </w:r>
      <w:r>
        <w:rPr>
          <w:sz w:val="22"/>
          <w:szCs w:val="22"/>
          <w:lang w:val="id-ID"/>
        </w:rPr>
        <w:t xml:space="preserve"> yang jauh lebih tinggi (66,25% berbanding 36,25%) tetapi FAR yang lebih besar (35,25% berbanding 21,25%).</w:t>
      </w:r>
    </w:p>
    <w:p>
      <w:pPr>
        <w:keepNext/>
        <w:spacing w:before="120" w:after="80"/>
        <w:jc w:val="center"/>
      </w:pPr>
      <w:r>
        <w:rPr>
          <w:sz w:val="22"/>
          <w:szCs w:val="22"/>
          <w:lang w:val="id-ID"/>
        </w:rPr>
        <w:t xml:space="preserve">Tabel 4. Hasil kalibrasi pada data pengembangan LFW (800 pasang).</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3400"/>
        <w:gridCol w:w="2552"/>
        <w:gridCol w:w="2552"/>
      </w:tblGrid>
      <w:tr>
        <w:trPr>
          <w:cantSplit/>
          <w:tblHeader/>
        </w:trPr>
        <w:tc>
          <w:tcPr>
            <w:tcW w:w="3400" w:type="dxa"/>
            <w:tcBorders>
              <w:bottom w:val="single" w:sz="4" w:space="0" w:color="auto"/>
            </w:tcBorders>
            <w:shd w:val="clear" w:color="auto" w:fill="E7E6E6"/>
            <w:vAlign w:val="center"/>
          </w:tcPr>
          <w:p>
            <w:pPr>
              <w:spacing w:before="20" w:after="20"/>
              <w:jc w:val="center"/>
            </w:pPr>
            <w:r>
              <w:rPr>
                <w:b/>
                <w:bCs/>
                <w:sz w:val="20"/>
                <w:szCs w:val="20"/>
                <w:lang w:val="id-ID"/>
              </w:rPr>
              <w:t xml:space="preserve">Metrik</w:t>
            </w:r>
          </w:p>
        </w:tc>
        <w:tc>
          <w:tcPr>
            <w:tcW w:w="2552"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2552"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r>
      <w:tr>
        <w:trPr>
          <w:cantSplit/>
        </w:trPr>
        <w:tc>
          <w:tcPr>
            <w:tcW w:w="3400" w:type="dxa"/>
            <w:vAlign w:val="center"/>
          </w:tcPr>
          <w:p>
            <w:pPr>
              <w:spacing w:before="20" w:after="20"/>
              <w:jc w:val="left"/>
            </w:pPr>
            <w:r>
              <w:rPr>
                <w:i/>
                <w:iCs/>
                <w:sz w:val="20"/>
                <w:szCs w:val="20"/>
                <w:lang w:val="id-ID"/>
              </w:rPr>
              <w:t xml:space="preserve">Threshold</w:t>
            </w:r>
            <w:r>
              <w:rPr>
                <w:sz w:val="20"/>
                <w:szCs w:val="20"/>
                <w:lang w:val="id-ID"/>
              </w:rPr>
              <w:t xml:space="preserve"> optimal (τ)</w:t>
            </w:r>
          </w:p>
        </w:tc>
        <w:tc>
          <w:tcPr>
            <w:tcW w:w="2552" w:type="dxa"/>
            <w:vAlign w:val="center"/>
          </w:tcPr>
          <w:p>
            <w:pPr>
              <w:spacing w:before="20" w:after="20"/>
              <w:jc w:val="center"/>
            </w:pPr>
            <w:r>
              <w:rPr>
                <w:sz w:val="20"/>
                <w:szCs w:val="20"/>
                <w:lang w:val="id-ID"/>
              </w:rPr>
              <w:t xml:space="preserve">0,0269</w:t>
            </w:r>
          </w:p>
        </w:tc>
        <w:tc>
          <w:tcPr>
            <w:tcW w:w="2552" w:type="dxa"/>
            <w:vAlign w:val="center"/>
          </w:tcPr>
          <w:p>
            <w:pPr>
              <w:spacing w:before="20" w:after="20"/>
              <w:jc w:val="center"/>
            </w:pPr>
            <w:r>
              <w:rPr>
                <w:sz w:val="20"/>
                <w:szCs w:val="20"/>
                <w:lang w:val="id-ID"/>
              </w:rPr>
              <w:t xml:space="preserve">0,4189</w:t>
            </w:r>
          </w:p>
        </w:tc>
      </w:tr>
      <w:tr>
        <w:trPr>
          <w:cantSplit/>
        </w:trPr>
        <w:tc>
          <w:tcPr>
            <w:tcW w:w="3400" w:type="dxa"/>
            <w:vAlign w:val="center"/>
          </w:tcPr>
          <w:p>
            <w:pPr>
              <w:spacing w:before="20" w:after="20"/>
              <w:jc w:val="left"/>
            </w:pPr>
            <w:r>
              <w:rPr>
                <w:sz w:val="20"/>
                <w:szCs w:val="20"/>
                <w:lang w:val="id-ID"/>
              </w:rPr>
              <w:t xml:space="preserve">Akurasi (= </w:t>
            </w:r>
            <w:r>
              <w:rPr>
                <w:i/>
                <w:iCs/>
                <w:sz w:val="20"/>
                <w:szCs w:val="20"/>
                <w:lang w:val="id-ID"/>
              </w:rPr>
              <w:t xml:space="preserve">balanced accuracy</w:t>
            </w:r>
            <w:r>
              <w:rPr>
                <w:sz w:val="20"/>
                <w:szCs w:val="20"/>
                <w:lang w:val="id-ID"/>
              </w:rPr>
              <w:t xml:space="preserve">)</w:t>
            </w:r>
          </w:p>
        </w:tc>
        <w:tc>
          <w:tcPr>
            <w:tcW w:w="2552" w:type="dxa"/>
            <w:vAlign w:val="center"/>
          </w:tcPr>
          <w:p>
            <w:pPr>
              <w:spacing w:before="20" w:after="20"/>
              <w:jc w:val="center"/>
            </w:pPr>
            <w:r>
              <w:rPr>
                <w:sz w:val="20"/>
                <w:szCs w:val="20"/>
                <w:lang w:val="id-ID"/>
              </w:rPr>
              <w:t xml:space="preserve">57,50%</w:t>
            </w:r>
          </w:p>
        </w:tc>
        <w:tc>
          <w:tcPr>
            <w:tcW w:w="2552" w:type="dxa"/>
            <w:vAlign w:val="center"/>
          </w:tcPr>
          <w:p>
            <w:pPr>
              <w:spacing w:before="20" w:after="20"/>
              <w:jc w:val="center"/>
            </w:pPr>
            <w:r>
              <w:rPr>
                <w:sz w:val="20"/>
                <w:szCs w:val="20"/>
                <w:lang w:val="id-ID"/>
              </w:rPr>
              <w:t xml:space="preserve">65,50%</w:t>
            </w:r>
          </w:p>
        </w:tc>
      </w:tr>
      <w:tr>
        <w:trPr>
          <w:cantSplit/>
        </w:trPr>
        <w:tc>
          <w:tcPr>
            <w:tcW w:w="3400" w:type="dxa"/>
            <w:vAlign w:val="center"/>
          </w:tcPr>
          <w:p>
            <w:pPr>
              <w:spacing w:before="20" w:after="20"/>
              <w:jc w:val="left"/>
            </w:pPr>
            <w:r>
              <w:rPr>
                <w:sz w:val="20"/>
                <w:szCs w:val="20"/>
                <w:lang w:val="id-ID"/>
              </w:rPr>
              <w:t xml:space="preserve">Presisi</w:t>
            </w:r>
          </w:p>
        </w:tc>
        <w:tc>
          <w:tcPr>
            <w:tcW w:w="2552" w:type="dxa"/>
            <w:vAlign w:val="center"/>
          </w:tcPr>
          <w:p>
            <w:pPr>
              <w:spacing w:before="20" w:after="20"/>
              <w:jc w:val="center"/>
            </w:pPr>
            <w:r>
              <w:rPr>
                <w:sz w:val="20"/>
                <w:szCs w:val="20"/>
                <w:lang w:val="id-ID"/>
              </w:rPr>
              <w:t xml:space="preserve">63,04%</w:t>
            </w:r>
          </w:p>
        </w:tc>
        <w:tc>
          <w:tcPr>
            <w:tcW w:w="2552" w:type="dxa"/>
            <w:vAlign w:val="center"/>
          </w:tcPr>
          <w:p>
            <w:pPr>
              <w:spacing w:before="20" w:after="20"/>
              <w:jc w:val="center"/>
            </w:pPr>
            <w:r>
              <w:rPr>
                <w:sz w:val="20"/>
                <w:szCs w:val="20"/>
                <w:lang w:val="id-ID"/>
              </w:rPr>
              <w:t xml:space="preserve">65,27%</w:t>
            </w:r>
          </w:p>
        </w:tc>
      </w:tr>
      <w:tr>
        <w:trPr>
          <w:cantSplit/>
        </w:trPr>
        <w:tc>
          <w:tcPr>
            <w:tcW w:w="3400" w:type="dxa"/>
            <w:vAlign w:val="center"/>
          </w:tcPr>
          <w:p>
            <w:pPr>
              <w:spacing w:before="20" w:after="20"/>
              <w:jc w:val="left"/>
            </w:pPr>
            <w:r>
              <w:rPr>
                <w:i/>
                <w:iCs/>
                <w:sz w:val="20"/>
                <w:szCs w:val="20"/>
                <w:lang w:val="id-ID"/>
              </w:rPr>
              <w:t xml:space="preserve">Recall</w:t>
            </w:r>
          </w:p>
        </w:tc>
        <w:tc>
          <w:tcPr>
            <w:tcW w:w="2552" w:type="dxa"/>
            <w:vAlign w:val="center"/>
          </w:tcPr>
          <w:p>
            <w:pPr>
              <w:spacing w:before="20" w:after="20"/>
              <w:jc w:val="center"/>
            </w:pPr>
            <w:r>
              <w:rPr>
                <w:sz w:val="20"/>
                <w:szCs w:val="20"/>
                <w:lang w:val="id-ID"/>
              </w:rPr>
              <w:t xml:space="preserve">36,25%</w:t>
            </w:r>
          </w:p>
        </w:tc>
        <w:tc>
          <w:tcPr>
            <w:tcW w:w="2552" w:type="dxa"/>
            <w:vAlign w:val="center"/>
          </w:tcPr>
          <w:p>
            <w:pPr>
              <w:spacing w:before="20" w:after="20"/>
              <w:jc w:val="center"/>
            </w:pPr>
            <w:r>
              <w:rPr>
                <w:sz w:val="20"/>
                <w:szCs w:val="20"/>
                <w:lang w:val="id-ID"/>
              </w:rPr>
              <w:t xml:space="preserve">66,25%</w:t>
            </w:r>
          </w:p>
        </w:tc>
      </w:tr>
      <w:tr>
        <w:trPr>
          <w:cantSplit/>
        </w:trPr>
        <w:tc>
          <w:tcPr>
            <w:tcW w:w="3400" w:type="dxa"/>
            <w:vAlign w:val="center"/>
          </w:tcPr>
          <w:p>
            <w:pPr>
              <w:spacing w:before="20" w:after="20"/>
              <w:jc w:val="left"/>
            </w:pPr>
            <w:r>
              <w:rPr>
                <w:sz w:val="20"/>
                <w:szCs w:val="20"/>
                <w:lang w:val="id-ID"/>
              </w:rPr>
              <w:t xml:space="preserve">F1-score</w:t>
            </w:r>
          </w:p>
        </w:tc>
        <w:tc>
          <w:tcPr>
            <w:tcW w:w="2552" w:type="dxa"/>
            <w:vAlign w:val="center"/>
          </w:tcPr>
          <w:p>
            <w:pPr>
              <w:spacing w:before="20" w:after="20"/>
              <w:jc w:val="center"/>
            </w:pPr>
            <w:r>
              <w:rPr>
                <w:sz w:val="20"/>
                <w:szCs w:val="20"/>
                <w:lang w:val="id-ID"/>
              </w:rPr>
              <w:t xml:space="preserve">0,4603</w:t>
            </w:r>
          </w:p>
        </w:tc>
        <w:tc>
          <w:tcPr>
            <w:tcW w:w="2552" w:type="dxa"/>
            <w:vAlign w:val="center"/>
          </w:tcPr>
          <w:p>
            <w:pPr>
              <w:spacing w:before="20" w:after="20"/>
              <w:jc w:val="center"/>
            </w:pPr>
            <w:r>
              <w:rPr>
                <w:sz w:val="20"/>
                <w:szCs w:val="20"/>
                <w:lang w:val="id-ID"/>
              </w:rPr>
              <w:t xml:space="preserve">0,6576</w:t>
            </w:r>
          </w:p>
        </w:tc>
      </w:tr>
      <w:tr>
        <w:trPr>
          <w:cantSplit/>
        </w:trPr>
        <w:tc>
          <w:tcPr>
            <w:tcW w:w="3400" w:type="dxa"/>
            <w:vAlign w:val="center"/>
          </w:tcPr>
          <w:p>
            <w:pPr>
              <w:spacing w:before="20" w:after="20"/>
              <w:jc w:val="left"/>
            </w:pPr>
            <w:r>
              <w:rPr>
                <w:sz w:val="20"/>
                <w:szCs w:val="20"/>
                <w:lang w:val="id-ID"/>
              </w:rPr>
              <w:t xml:space="preserve">FAR</w:t>
            </w:r>
          </w:p>
        </w:tc>
        <w:tc>
          <w:tcPr>
            <w:tcW w:w="2552" w:type="dxa"/>
            <w:vAlign w:val="center"/>
          </w:tcPr>
          <w:p>
            <w:pPr>
              <w:spacing w:before="20" w:after="20"/>
              <w:jc w:val="center"/>
            </w:pPr>
            <w:r>
              <w:rPr>
                <w:sz w:val="20"/>
                <w:szCs w:val="20"/>
                <w:lang w:val="id-ID"/>
              </w:rPr>
              <w:t xml:space="preserve">21,25% (85 FP)</w:t>
            </w:r>
          </w:p>
        </w:tc>
        <w:tc>
          <w:tcPr>
            <w:tcW w:w="2552" w:type="dxa"/>
            <w:vAlign w:val="center"/>
          </w:tcPr>
          <w:p>
            <w:pPr>
              <w:spacing w:before="20" w:after="20"/>
              <w:jc w:val="center"/>
            </w:pPr>
            <w:r>
              <w:rPr>
                <w:sz w:val="20"/>
                <w:szCs w:val="20"/>
                <w:lang w:val="id-ID"/>
              </w:rPr>
              <w:t xml:space="preserve">35,25% (141 FP)</w:t>
            </w:r>
          </w:p>
        </w:tc>
      </w:tr>
      <w:tr>
        <w:trPr>
          <w:cantSplit/>
        </w:trPr>
        <w:tc>
          <w:tcPr>
            <w:tcW w:w="3400" w:type="dxa"/>
            <w:vAlign w:val="center"/>
          </w:tcPr>
          <w:p>
            <w:pPr>
              <w:spacing w:before="20" w:after="20"/>
              <w:jc w:val="left"/>
            </w:pPr>
            <w:r>
              <w:rPr>
                <w:sz w:val="20"/>
                <w:szCs w:val="20"/>
                <w:lang w:val="id-ID"/>
              </w:rPr>
              <w:t xml:space="preserve">FRR</w:t>
            </w:r>
          </w:p>
        </w:tc>
        <w:tc>
          <w:tcPr>
            <w:tcW w:w="2552" w:type="dxa"/>
            <w:vAlign w:val="center"/>
          </w:tcPr>
          <w:p>
            <w:pPr>
              <w:spacing w:before="20" w:after="20"/>
              <w:jc w:val="center"/>
            </w:pPr>
            <w:r>
              <w:rPr>
                <w:sz w:val="20"/>
                <w:szCs w:val="20"/>
                <w:lang w:val="id-ID"/>
              </w:rPr>
              <w:t xml:space="preserve">63,75% (255 FN)</w:t>
            </w:r>
          </w:p>
        </w:tc>
        <w:tc>
          <w:tcPr>
            <w:tcW w:w="2552" w:type="dxa"/>
            <w:vAlign w:val="center"/>
          </w:tcPr>
          <w:p>
            <w:pPr>
              <w:spacing w:before="20" w:after="20"/>
              <w:jc w:val="center"/>
            </w:pPr>
            <w:r>
              <w:rPr>
                <w:sz w:val="20"/>
                <w:szCs w:val="20"/>
                <w:lang w:val="id-ID"/>
              </w:rPr>
              <w:t xml:space="preserve">33,75% (135 FN)</w:t>
            </w:r>
          </w:p>
        </w:tc>
      </w:tr>
    </w:tbl>
    <w:p>
      <w:pPr>
        <w:spacing w:after="0"/>
      </w:pPr>
    </w:p>
    <w:p>
      <w:pPr>
        <w:keepNext/>
        <w:spacing w:before="120" w:after="60"/>
        <w:jc w:val="left"/>
      </w:pPr>
      <w:r>
        <w:rPr>
          <w:b/>
          <w:bCs/>
          <w:sz w:val="22"/>
          <w:szCs w:val="22"/>
          <w:lang w:val="id-ID"/>
        </w:rPr>
        <w:t xml:space="preserve">3.2 Kinerja Baseline pada Data Uji LFW</w:t>
      </w:r>
    </w:p>
    <w:p>
      <w:pPr>
        <w:spacing w:before="0" w:after="80"/>
        <w:ind w:firstLine="720"/>
        <w:jc w:val="both"/>
      </w:pPr>
      <w:r>
        <w:rPr>
          <w:sz w:val="22"/>
          <w:szCs w:val="22"/>
          <w:lang w:val="id-ID"/>
        </w:rPr>
        <w:t xml:space="preserve">Tabel 5 memuat kinerja kedua model pada 200 pasangan data uji dari 12 identitas yang belum pernah dilihat, dengan </w:t>
      </w:r>
      <w:r>
        <w:rPr>
          <w:i/>
          <w:iCs/>
          <w:sz w:val="22"/>
          <w:szCs w:val="22"/>
          <w:lang w:val="id-ID"/>
        </w:rPr>
        <w:t xml:space="preserve">threshold</w:t>
      </w:r>
      <w:r>
        <w:rPr>
          <w:sz w:val="22"/>
          <w:szCs w:val="22"/>
          <w:lang w:val="id-ID"/>
        </w:rPr>
        <w:t xml:space="preserve"> yang telah dibekukan. ArcFace unggul pada akurasi (59,00% berbanding 56,00%), presisi (67,31% berbanding 55,45%), dan FAR (17,00% berbanding 49,00%). FaceNet unggul pada </w:t>
      </w:r>
      <w:r>
        <w:rPr>
          <w:i/>
          <w:iCs/>
          <w:sz w:val="22"/>
          <w:szCs w:val="22"/>
          <w:lang w:val="id-ID"/>
        </w:rPr>
        <w:t xml:space="preserve">recall</w:t>
      </w:r>
      <w:r>
        <w:rPr>
          <w:sz w:val="22"/>
          <w:szCs w:val="22"/>
          <w:lang w:val="id-ID"/>
        </w:rPr>
        <w:t xml:space="preserve"> (61,00% berbanding 35,00%), F1-score (0,5810 berbanding 0,4605), FRR (39,00% berbanding 65,00%), ROC-AUC (0,6418 berbanding 0,6269), dan EER (41,00% berbanding 42,50%). Matriks konfusi pada Gambar 2 memperlihatkan pola ini: ArcFace menolak 83 dari 100 pasangan orang berbeda tetapi hanya menerima 35 dari 100 pasangan orang sama, sedangkan FaceNet menerima 61 pasangan orang sama dengan konsekuensi 49 pasangan orang berbeda ikut diterima.</w:t>
      </w:r>
    </w:p>
    <w:p>
      <w:pPr>
        <w:keepNext/>
        <w:spacing w:before="120" w:after="80"/>
        <w:jc w:val="center"/>
      </w:pPr>
      <w:r>
        <w:rPr>
          <w:sz w:val="22"/>
          <w:szCs w:val="22"/>
          <w:lang w:val="id-ID"/>
        </w:rPr>
        <w:t xml:space="preserve">Tabel 5. Perbandingan kinerja baseline pada data uji LFW (200 pasang).</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3300"/>
        <w:gridCol w:w="1900"/>
        <w:gridCol w:w="1900"/>
        <w:gridCol w:w="1404"/>
      </w:tblGrid>
      <w:tr>
        <w:trPr>
          <w:cantSplit/>
          <w:tblHeader/>
        </w:trPr>
        <w:tc>
          <w:tcPr>
            <w:tcW w:w="3300" w:type="dxa"/>
            <w:tcBorders>
              <w:bottom w:val="single" w:sz="4" w:space="0" w:color="auto"/>
            </w:tcBorders>
            <w:shd w:val="clear" w:color="auto" w:fill="E7E6E6"/>
            <w:vAlign w:val="center"/>
          </w:tcPr>
          <w:p>
            <w:pPr>
              <w:spacing w:before="20" w:after="20"/>
              <w:jc w:val="center"/>
            </w:pPr>
            <w:r>
              <w:rPr>
                <w:b/>
                <w:bCs/>
                <w:sz w:val="20"/>
                <w:szCs w:val="20"/>
                <w:lang w:val="id-ID"/>
              </w:rPr>
              <w:t xml:space="preserve">Metrik</w:t>
            </w:r>
          </w:p>
        </w:tc>
        <w:tc>
          <w:tcPr>
            <w:tcW w:w="1900" w:type="dxa"/>
            <w:tcBorders>
              <w:bottom w:val="single" w:sz="4" w:space="0" w:color="auto"/>
            </w:tcBorders>
            <w:shd w:val="clear" w:color="auto" w:fill="E7E6E6"/>
            <w:vAlign w:val="center"/>
          </w:tcPr>
          <w:p>
            <w:pPr>
              <w:spacing w:before="20" w:after="20"/>
              <w:jc w:val="center"/>
            </w:pPr>
            <w:r>
              <w:rPr>
                <w:b/>
                <w:bCs/>
                <w:sz w:val="20"/>
                <w:szCs w:val="20"/>
                <w:lang w:val="id-ID"/>
              </w:rPr>
              <w:t xml:space="preserve">ArcFace</w:t>
            </w:r>
          </w:p>
        </w:tc>
        <w:tc>
          <w:tcPr>
            <w:tcW w:w="1900" w:type="dxa"/>
            <w:tcBorders>
              <w:bottom w:val="single" w:sz="4" w:space="0" w:color="auto"/>
            </w:tcBorders>
            <w:shd w:val="clear" w:color="auto" w:fill="E7E6E6"/>
            <w:vAlign w:val="center"/>
          </w:tcPr>
          <w:p>
            <w:pPr>
              <w:spacing w:before="20" w:after="20"/>
              <w:jc w:val="center"/>
            </w:pPr>
            <w:r>
              <w:rPr>
                <w:b/>
                <w:bCs/>
                <w:sz w:val="20"/>
                <w:szCs w:val="20"/>
                <w:lang w:val="id-ID"/>
              </w:rPr>
              <w:t xml:space="preserve">FaceNet</w:t>
            </w:r>
          </w:p>
        </w:tc>
        <w:tc>
          <w:tcPr>
            <w:tcW w:w="1404" w:type="dxa"/>
            <w:tcBorders>
              <w:bottom w:val="single" w:sz="4" w:space="0" w:color="auto"/>
            </w:tcBorders>
            <w:shd w:val="clear" w:color="auto" w:fill="E7E6E6"/>
            <w:vAlign w:val="center"/>
          </w:tcPr>
          <w:p>
            <w:pPr>
              <w:spacing w:before="20" w:after="20"/>
              <w:jc w:val="center"/>
            </w:pPr>
            <w:r>
              <w:rPr>
                <w:b/>
                <w:bCs/>
                <w:sz w:val="20"/>
                <w:szCs w:val="20"/>
                <w:lang w:val="id-ID"/>
              </w:rPr>
              <w:t xml:space="preserve">Lebih baik</w:t>
            </w:r>
          </w:p>
        </w:tc>
      </w:tr>
      <w:tr>
        <w:trPr>
          <w:cantSplit/>
        </w:trPr>
        <w:tc>
          <w:tcPr>
            <w:tcW w:w="3300" w:type="dxa"/>
            <w:vAlign w:val="center"/>
          </w:tcPr>
          <w:p>
            <w:pPr>
              <w:spacing w:before="20" w:after="20"/>
              <w:jc w:val="left"/>
            </w:pPr>
            <w:r>
              <w:rPr>
                <w:sz w:val="20"/>
                <w:szCs w:val="20"/>
                <w:lang w:val="id-ID"/>
              </w:rPr>
              <w:t xml:space="preserve">Akurasi</w:t>
            </w:r>
          </w:p>
        </w:tc>
        <w:tc>
          <w:tcPr>
            <w:tcW w:w="1900" w:type="dxa"/>
            <w:vAlign w:val="center"/>
          </w:tcPr>
          <w:p>
            <w:pPr>
              <w:spacing w:before="20" w:after="20"/>
              <w:jc w:val="center"/>
            </w:pPr>
            <w:r>
              <w:rPr>
                <w:sz w:val="20"/>
                <w:szCs w:val="20"/>
                <w:lang w:val="id-ID"/>
              </w:rPr>
              <w:t xml:space="preserve">59,00%</w:t>
            </w:r>
          </w:p>
        </w:tc>
        <w:tc>
          <w:tcPr>
            <w:tcW w:w="1900" w:type="dxa"/>
            <w:vAlign w:val="center"/>
          </w:tcPr>
          <w:p>
            <w:pPr>
              <w:spacing w:before="20" w:after="20"/>
              <w:jc w:val="center"/>
            </w:pPr>
            <w:r>
              <w:rPr>
                <w:sz w:val="20"/>
                <w:szCs w:val="20"/>
                <w:lang w:val="id-ID"/>
              </w:rPr>
              <w:t xml:space="preserve">56,00%</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sz w:val="20"/>
                <w:szCs w:val="20"/>
                <w:lang w:val="id-ID"/>
              </w:rPr>
              <w:t xml:space="preserve">Presisi</w:t>
            </w:r>
          </w:p>
        </w:tc>
        <w:tc>
          <w:tcPr>
            <w:tcW w:w="1900" w:type="dxa"/>
            <w:vAlign w:val="center"/>
          </w:tcPr>
          <w:p>
            <w:pPr>
              <w:spacing w:before="20" w:after="20"/>
              <w:jc w:val="center"/>
            </w:pPr>
            <w:r>
              <w:rPr>
                <w:sz w:val="20"/>
                <w:szCs w:val="20"/>
                <w:lang w:val="id-ID"/>
              </w:rPr>
              <w:t xml:space="preserve">67,31%</w:t>
            </w:r>
          </w:p>
        </w:tc>
        <w:tc>
          <w:tcPr>
            <w:tcW w:w="1900" w:type="dxa"/>
            <w:vAlign w:val="center"/>
          </w:tcPr>
          <w:p>
            <w:pPr>
              <w:spacing w:before="20" w:after="20"/>
              <w:jc w:val="center"/>
            </w:pPr>
            <w:r>
              <w:rPr>
                <w:sz w:val="20"/>
                <w:szCs w:val="20"/>
                <w:lang w:val="id-ID"/>
              </w:rPr>
              <w:t xml:space="preserve">55,45%</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i/>
                <w:iCs/>
                <w:sz w:val="20"/>
                <w:szCs w:val="20"/>
                <w:lang w:val="id-ID"/>
              </w:rPr>
              <w:t xml:space="preserve">Recall</w:t>
            </w:r>
            <w:r>
              <w:rPr>
                <w:sz w:val="20"/>
                <w:szCs w:val="20"/>
                <w:lang w:val="id-ID"/>
              </w:rPr>
              <w:t xml:space="preserve"> (TPR)</w:t>
            </w:r>
          </w:p>
        </w:tc>
        <w:tc>
          <w:tcPr>
            <w:tcW w:w="1900" w:type="dxa"/>
            <w:vAlign w:val="center"/>
          </w:tcPr>
          <w:p>
            <w:pPr>
              <w:spacing w:before="20" w:after="20"/>
              <w:jc w:val="center"/>
            </w:pPr>
            <w:r>
              <w:rPr>
                <w:sz w:val="20"/>
                <w:szCs w:val="20"/>
                <w:lang w:val="id-ID"/>
              </w:rPr>
              <w:t xml:space="preserve">35,00%</w:t>
            </w:r>
          </w:p>
        </w:tc>
        <w:tc>
          <w:tcPr>
            <w:tcW w:w="1900" w:type="dxa"/>
            <w:vAlign w:val="center"/>
          </w:tcPr>
          <w:p>
            <w:pPr>
              <w:spacing w:before="20" w:after="20"/>
              <w:jc w:val="center"/>
            </w:pPr>
            <w:r>
              <w:rPr>
                <w:sz w:val="20"/>
                <w:szCs w:val="20"/>
                <w:lang w:val="id-ID"/>
              </w:rPr>
              <w:t xml:space="preserve">61,00%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F1-score</w:t>
            </w:r>
          </w:p>
        </w:tc>
        <w:tc>
          <w:tcPr>
            <w:tcW w:w="1900" w:type="dxa"/>
            <w:vAlign w:val="center"/>
          </w:tcPr>
          <w:p>
            <w:pPr>
              <w:spacing w:before="20" w:after="20"/>
              <w:jc w:val="center"/>
            </w:pPr>
            <w:r>
              <w:rPr>
                <w:sz w:val="20"/>
                <w:szCs w:val="20"/>
                <w:lang w:val="id-ID"/>
              </w:rPr>
              <w:t xml:space="preserve">0,4605</w:t>
            </w:r>
          </w:p>
        </w:tc>
        <w:tc>
          <w:tcPr>
            <w:tcW w:w="1900" w:type="dxa"/>
            <w:vAlign w:val="center"/>
          </w:tcPr>
          <w:p>
            <w:pPr>
              <w:spacing w:before="20" w:after="20"/>
              <w:jc w:val="center"/>
            </w:pPr>
            <w:r>
              <w:rPr>
                <w:sz w:val="20"/>
                <w:szCs w:val="20"/>
                <w:lang w:val="id-ID"/>
              </w:rPr>
              <w:t xml:space="preserve">0,5810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FAR</w:t>
            </w:r>
          </w:p>
        </w:tc>
        <w:tc>
          <w:tcPr>
            <w:tcW w:w="1900" w:type="dxa"/>
            <w:vAlign w:val="center"/>
          </w:tcPr>
          <w:p>
            <w:pPr>
              <w:spacing w:before="20" w:after="20"/>
              <w:jc w:val="center"/>
            </w:pPr>
            <w:r>
              <w:rPr>
                <w:sz w:val="20"/>
                <w:szCs w:val="20"/>
                <w:lang w:val="id-ID"/>
              </w:rPr>
              <w:t xml:space="preserve">17,00%</w:t>
            </w:r>
          </w:p>
        </w:tc>
        <w:tc>
          <w:tcPr>
            <w:tcW w:w="1900" w:type="dxa"/>
            <w:vAlign w:val="center"/>
          </w:tcPr>
          <w:p>
            <w:pPr>
              <w:spacing w:before="20" w:after="20"/>
              <w:jc w:val="center"/>
            </w:pPr>
            <w:r>
              <w:rPr>
                <w:sz w:val="20"/>
                <w:szCs w:val="20"/>
                <w:lang w:val="id-ID"/>
              </w:rPr>
              <w:t xml:space="preserve">49,00%</w:t>
            </w:r>
          </w:p>
        </w:tc>
        <w:tc>
          <w:tcPr>
            <w:tcW w:w="1404" w:type="dxa"/>
            <w:vAlign w:val="center"/>
          </w:tcPr>
          <w:p>
            <w:pPr>
              <w:spacing w:before="20" w:after="20"/>
              <w:jc w:val="center"/>
            </w:pPr>
            <w:r>
              <w:rPr>
                <w:sz w:val="20"/>
                <w:szCs w:val="20"/>
                <w:lang w:val="id-ID"/>
              </w:rPr>
              <w:t xml:space="preserve">ArcFace</w:t>
            </w:r>
          </w:p>
        </w:tc>
      </w:tr>
      <w:tr>
        <w:trPr>
          <w:cantSplit/>
        </w:trPr>
        <w:tc>
          <w:tcPr>
            <w:tcW w:w="3300" w:type="dxa"/>
            <w:vAlign w:val="center"/>
          </w:tcPr>
          <w:p>
            <w:pPr>
              <w:spacing w:before="20" w:after="20"/>
              <w:jc w:val="left"/>
            </w:pPr>
            <w:r>
              <w:rPr>
                <w:sz w:val="20"/>
                <w:szCs w:val="20"/>
                <w:lang w:val="id-ID"/>
              </w:rPr>
              <w:t xml:space="preserve">FRR</w:t>
            </w:r>
          </w:p>
        </w:tc>
        <w:tc>
          <w:tcPr>
            <w:tcW w:w="1900" w:type="dxa"/>
            <w:vAlign w:val="center"/>
          </w:tcPr>
          <w:p>
            <w:pPr>
              <w:spacing w:before="20" w:after="20"/>
              <w:jc w:val="center"/>
            </w:pPr>
            <w:r>
              <w:rPr>
                <w:sz w:val="20"/>
                <w:szCs w:val="20"/>
                <w:lang w:val="id-ID"/>
              </w:rPr>
              <w:t xml:space="preserve">65,00%</w:t>
            </w:r>
          </w:p>
        </w:tc>
        <w:tc>
          <w:tcPr>
            <w:tcW w:w="1900" w:type="dxa"/>
            <w:vAlign w:val="center"/>
          </w:tcPr>
          <w:p>
            <w:pPr>
              <w:spacing w:before="20" w:after="20"/>
              <w:jc w:val="center"/>
            </w:pPr>
            <w:r>
              <w:rPr>
                <w:sz w:val="20"/>
                <w:szCs w:val="20"/>
                <w:lang w:val="id-ID"/>
              </w:rPr>
              <w:t xml:space="preserve">39,00%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ROC-AUC</w:t>
            </w:r>
          </w:p>
        </w:tc>
        <w:tc>
          <w:tcPr>
            <w:tcW w:w="1900" w:type="dxa"/>
            <w:vAlign w:val="center"/>
          </w:tcPr>
          <w:p>
            <w:pPr>
              <w:spacing w:before="20" w:after="20"/>
              <w:jc w:val="center"/>
            </w:pPr>
            <w:r>
              <w:rPr>
                <w:sz w:val="20"/>
                <w:szCs w:val="20"/>
                <w:lang w:val="id-ID"/>
              </w:rPr>
              <w:t xml:space="preserve">0,6269</w:t>
            </w:r>
          </w:p>
        </w:tc>
        <w:tc>
          <w:tcPr>
            <w:tcW w:w="1900" w:type="dxa"/>
            <w:vAlign w:val="center"/>
          </w:tcPr>
          <w:p>
            <w:pPr>
              <w:spacing w:before="20" w:after="20"/>
              <w:jc w:val="center"/>
            </w:pPr>
            <w:r>
              <w:rPr>
                <w:sz w:val="20"/>
                <w:szCs w:val="20"/>
                <w:lang w:val="id-ID"/>
              </w:rPr>
              <w:t xml:space="preserve">0,6418</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EER</w:t>
            </w:r>
          </w:p>
        </w:tc>
        <w:tc>
          <w:tcPr>
            <w:tcW w:w="1900" w:type="dxa"/>
            <w:vAlign w:val="center"/>
          </w:tcPr>
          <w:p>
            <w:pPr>
              <w:spacing w:before="20" w:after="20"/>
              <w:jc w:val="center"/>
            </w:pPr>
            <w:r>
              <w:rPr>
                <w:sz w:val="20"/>
                <w:szCs w:val="20"/>
                <w:lang w:val="id-ID"/>
              </w:rPr>
              <w:t xml:space="preserve">42,50%</w:t>
            </w:r>
          </w:p>
        </w:tc>
        <w:tc>
          <w:tcPr>
            <w:tcW w:w="1900" w:type="dxa"/>
            <w:vAlign w:val="center"/>
          </w:tcPr>
          <w:p>
            <w:pPr>
              <w:spacing w:before="20" w:after="20"/>
              <w:jc w:val="center"/>
            </w:pPr>
            <w:r>
              <w:rPr>
                <w:sz w:val="20"/>
                <w:szCs w:val="20"/>
                <w:lang w:val="id-ID"/>
              </w:rPr>
              <w:t xml:space="preserve">41,00%</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i/>
                <w:iCs/>
                <w:sz w:val="20"/>
                <w:szCs w:val="20"/>
                <w:lang w:val="id-ID"/>
              </w:rPr>
              <w:t xml:space="preserve">Threshold</w:t>
            </w:r>
            <w:r>
              <w:rPr>
                <w:sz w:val="20"/>
                <w:szCs w:val="20"/>
                <w:lang w:val="id-ID"/>
              </w:rPr>
              <w:t xml:space="preserve"> (τ)</w:t>
            </w:r>
          </w:p>
        </w:tc>
        <w:tc>
          <w:tcPr>
            <w:tcW w:w="1900" w:type="dxa"/>
            <w:vAlign w:val="center"/>
          </w:tcPr>
          <w:p>
            <w:pPr>
              <w:spacing w:before="20" w:after="20"/>
              <w:jc w:val="center"/>
            </w:pPr>
            <w:r>
              <w:rPr>
                <w:sz w:val="20"/>
                <w:szCs w:val="20"/>
                <w:lang w:val="id-ID"/>
              </w:rPr>
              <w:t xml:space="preserve">0,0269</w:t>
            </w:r>
          </w:p>
        </w:tc>
        <w:tc>
          <w:tcPr>
            <w:tcW w:w="1900" w:type="dxa"/>
            <w:vAlign w:val="center"/>
          </w:tcPr>
          <w:p>
            <w:pPr>
              <w:spacing w:before="20" w:after="20"/>
              <w:jc w:val="center"/>
            </w:pPr>
            <w:r>
              <w:rPr>
                <w:sz w:val="20"/>
                <w:szCs w:val="20"/>
                <w:lang w:val="id-ID"/>
              </w:rPr>
              <w:t xml:space="preserve">0,4189</w:t>
            </w:r>
          </w:p>
        </w:tc>
        <w:tc>
          <w:tcPr>
            <w:tcW w:w="1404" w:type="dxa"/>
            <w:vAlign w:val="center"/>
          </w:tcPr>
          <w:p>
            <w:pPr>
              <w:spacing w:before="20" w:after="20"/>
              <w:jc w:val="center"/>
            </w:pPr>
            <w:r>
              <w:rPr>
                <w:sz w:val="20"/>
                <w:szCs w:val="20"/>
                <w:lang w:val="id-ID"/>
              </w:rPr>
              <w:t xml:space="preserve">–</w:t>
            </w:r>
          </w:p>
        </w:tc>
      </w:tr>
      <w:tr>
        <w:trPr>
          <w:cantSplit/>
        </w:trPr>
        <w:tc>
          <w:tcPr>
            <w:tcW w:w="3300" w:type="dxa"/>
            <w:vAlign w:val="center"/>
          </w:tcPr>
          <w:p>
            <w:pPr>
              <w:spacing w:before="20" w:after="20"/>
              <w:jc w:val="left"/>
            </w:pPr>
            <w:r>
              <w:rPr>
                <w:sz w:val="20"/>
                <w:szCs w:val="20"/>
                <w:lang w:val="id-ID"/>
              </w:rPr>
              <w:t xml:space="preserve">Dimensi </w:t>
            </w:r>
            <w:r>
              <w:rPr>
                <w:i/>
                <w:iCs/>
                <w:sz w:val="20"/>
                <w:szCs w:val="20"/>
                <w:lang w:val="id-ID"/>
              </w:rPr>
              <w:t xml:space="preserve">embedding</w:t>
            </w:r>
          </w:p>
        </w:tc>
        <w:tc>
          <w:tcPr>
            <w:tcW w:w="1900" w:type="dxa"/>
            <w:vAlign w:val="center"/>
          </w:tcPr>
          <w:p>
            <w:pPr>
              <w:spacing w:before="20" w:after="20"/>
              <w:jc w:val="center"/>
            </w:pPr>
            <w:r>
              <w:rPr>
                <w:sz w:val="20"/>
                <w:szCs w:val="20"/>
                <w:lang w:val="id-ID"/>
              </w:rPr>
              <w:t xml:space="preserve">512</w:t>
            </w:r>
          </w:p>
        </w:tc>
        <w:tc>
          <w:tcPr>
            <w:tcW w:w="1900" w:type="dxa"/>
            <w:vAlign w:val="center"/>
          </w:tcPr>
          <w:p>
            <w:pPr>
              <w:spacing w:before="20" w:after="20"/>
              <w:jc w:val="center"/>
            </w:pPr>
            <w:r>
              <w:rPr>
                <w:sz w:val="20"/>
                <w:szCs w:val="20"/>
                <w:lang w:val="id-ID"/>
              </w:rPr>
              <w:t xml:space="preserve">128</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Waktu ekstraksi 1.053 citra</w:t>
            </w:r>
          </w:p>
        </w:tc>
        <w:tc>
          <w:tcPr>
            <w:tcW w:w="1900" w:type="dxa"/>
            <w:vAlign w:val="center"/>
          </w:tcPr>
          <w:p>
            <w:pPr>
              <w:spacing w:before="20" w:after="20"/>
              <w:jc w:val="center"/>
            </w:pPr>
            <w:r>
              <w:rPr>
                <w:sz w:val="20"/>
                <w:szCs w:val="20"/>
                <w:lang w:val="id-ID"/>
              </w:rPr>
              <w:t xml:space="preserve">57,07 detik</w:t>
            </w:r>
          </w:p>
        </w:tc>
        <w:tc>
          <w:tcPr>
            <w:tcW w:w="1900" w:type="dxa"/>
            <w:vAlign w:val="center"/>
          </w:tcPr>
          <w:p>
            <w:pPr>
              <w:spacing w:before="20" w:after="20"/>
              <w:jc w:val="center"/>
            </w:pPr>
            <w:r>
              <w:rPr>
                <w:sz w:val="20"/>
                <w:szCs w:val="20"/>
                <w:lang w:val="id-ID"/>
              </w:rPr>
              <w:t xml:space="preserve">27,53 detik</w:t>
            </w:r>
          </w:p>
        </w:tc>
        <w:tc>
          <w:tcPr>
            <w:tcW w:w="1404" w:type="dxa"/>
            <w:vAlign w:val="center"/>
          </w:tcPr>
          <w:p>
            <w:pPr>
              <w:spacing w:before="20" w:after="20"/>
              <w:jc w:val="center"/>
            </w:pPr>
            <w:r>
              <w:rPr>
                <w:sz w:val="20"/>
                <w:szCs w:val="20"/>
                <w:lang w:val="id-ID"/>
              </w:rPr>
              <w:t xml:space="preserve">FaceNet</w:t>
            </w:r>
          </w:p>
        </w:tc>
      </w:tr>
      <w:tr>
        <w:trPr>
          <w:cantSplit/>
        </w:trPr>
        <w:tc>
          <w:tcPr>
            <w:tcW w:w="3300" w:type="dxa"/>
            <w:vAlign w:val="center"/>
          </w:tcPr>
          <w:p>
            <w:pPr>
              <w:spacing w:before="20" w:after="20"/>
              <w:jc w:val="left"/>
            </w:pPr>
            <w:r>
              <w:rPr>
                <w:sz w:val="20"/>
                <w:szCs w:val="20"/>
                <w:lang w:val="id-ID"/>
              </w:rPr>
              <w:t xml:space="preserve">Rata-rata per citra</w:t>
            </w:r>
          </w:p>
        </w:tc>
        <w:tc>
          <w:tcPr>
            <w:tcW w:w="1900" w:type="dxa"/>
            <w:vAlign w:val="center"/>
          </w:tcPr>
          <w:p>
            <w:pPr>
              <w:spacing w:before="20" w:after="20"/>
              <w:jc w:val="center"/>
            </w:pPr>
            <w:r>
              <w:rPr>
                <w:sz w:val="20"/>
                <w:szCs w:val="20"/>
                <w:lang w:val="id-ID"/>
              </w:rPr>
              <w:t xml:space="preserve">≈ 54,2 ms</w:t>
            </w:r>
          </w:p>
        </w:tc>
        <w:tc>
          <w:tcPr>
            <w:tcW w:w="1900" w:type="dxa"/>
            <w:vAlign w:val="center"/>
          </w:tcPr>
          <w:p>
            <w:pPr>
              <w:spacing w:before="20" w:after="20"/>
              <w:jc w:val="center"/>
            </w:pPr>
            <w:r>
              <w:rPr>
                <w:sz w:val="20"/>
                <w:szCs w:val="20"/>
                <w:lang w:val="id-ID"/>
              </w:rPr>
              <w:t xml:space="preserve">≈ 26,1 ms</w:t>
            </w:r>
          </w:p>
        </w:tc>
        <w:tc>
          <w:tcPr>
            <w:tcW w:w="1404" w:type="dxa"/>
            <w:vAlign w:val="center"/>
          </w:tcPr>
          <w:p>
            <w:pPr>
              <w:spacing w:before="20" w:after="20"/>
              <w:jc w:val="center"/>
            </w:pPr>
            <w:r>
              <w:rPr>
                <w:sz w:val="20"/>
                <w:szCs w:val="20"/>
                <w:lang w:val="id-ID"/>
              </w:rPr>
              <w:t xml:space="preserve">FaceNet</w:t>
            </w:r>
          </w:p>
        </w:tc>
      </w:tr>
    </w:tbl>
    <w:p>
      <w:pPr>
        <w:spacing w:after="0"/>
      </w:pPr>
    </w:p>
    <w:p>
      <w:pPr>
        <w:keepNext/>
        <w:spacing w:before="120" w:after="40"/>
        <w:jc w:val="center"/>
      </w:pPr>
      <w:r>
        <w:drawing>
          <wp:inline distT="0" distB="0" distL="0" distR="0">
            <wp:extent cx="4480560" cy="2104505"/>
            <wp:docPr id="102" name="Picture 102" descr="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02"/>
                    <a:stretch>
                      <a:fillRect/>
                    </a:stretch>
                  </pic:blipFill>
                  <pic:spPr>
                    <a:xfrm>
                      <a:off x="0" y="0"/>
                      <a:ext cx="4480560" cy="2104505"/>
                    </a:xfrm>
                    <a:prstGeom prst="rect">
                      <a:avLst/>
                    </a:prstGeom>
                  </pic:spPr>
                </pic:pic>
              </a:graphicData>
            </a:graphic>
          </wp:inline>
        </w:drawing>
      </w:r>
    </w:p>
    <w:p>
      <w:pPr>
        <w:spacing w:before="60" w:after="160"/>
        <w:jc w:val="center"/>
      </w:pPr>
      <w:r>
        <w:rPr>
          <w:sz w:val="22"/>
          <w:szCs w:val="22"/>
          <w:lang w:val="id-ID"/>
        </w:rPr>
        <w:t xml:space="preserve">Gambar 2. Matriks konfusi ArcFace dan FaceNet pada data uji LFW.</w:t>
      </w:r>
    </w:p>
    <w:p>
      <w:pPr>
        <w:spacing w:before="0" w:after="80"/>
        <w:ind w:firstLine="720"/>
        <w:jc w:val="both"/>
      </w:pPr>
      <w:r>
        <w:rPr>
          <w:sz w:val="22"/>
          <w:szCs w:val="22"/>
          <w:lang w:val="id-ID"/>
        </w:rPr>
        <w:t xml:space="preserve">Selisih akurasi 3,00 poin antara kedua model relatif kecil terhadap ketidakpastian pengujian. Dengan 200 pasangan, perkiraan galat pada tingkat kepercayaan 95% (pendekatan normal) sekitar ±6,8 poin untuk ArcFace dan ±6,9 poin untuk FaceNet, sehingga akurasi kedua model tidak dapat dikatakan berbeda secara meyakinkan. Selain itu, akurasi FaceNet turun dari 65,50% pada data pengembangan menjadi 56,00% pada data uji, sedangkan akurasi ArcFace relatif stabil (57,50% menjadi 59,00%).</w:t>
      </w:r>
    </w:p>
    <w:p>
      <w:pPr>
        <w:keepNext/>
        <w:spacing w:before="120" w:after="60"/>
        <w:jc w:val="left"/>
      </w:pPr>
      <w:r>
        <w:rPr>
          <w:b/>
          <w:bCs/>
          <w:sz w:val="22"/>
          <w:szCs w:val="22"/>
          <w:lang w:val="id-ID"/>
        </w:rPr>
        <w:t xml:space="preserve">3.3 Trade-off Keamanan dan Kenyamanan</w:t>
      </w:r>
    </w:p>
    <w:p>
      <w:pPr>
        <w:spacing w:before="0" w:after="80"/>
        <w:ind w:firstLine="720"/>
        <w:jc w:val="both"/>
      </w:pPr>
      <w:r>
        <w:rPr>
          <w:sz w:val="22"/>
          <w:szCs w:val="22"/>
          <w:lang w:val="id-ID"/>
        </w:rPr>
        <w:t xml:space="preserve">Pada Gambar 3, ArcFace tampil sebagai model yang konservatif: FAR 17,00% berarti hanya 17 dari 100 penyusup yang lolos, dan presisi 67,31% berarti prediksi SAME lebih dapat dipercaya. Harga yang dibayar adalah FRR 65,00%, yakni 65 dari 100 pengguna sah ditolak. FaceNet bersikap sebaliknya: lebih toleran terhadap variasi pose, ekspresi, dan pencahayaan pada subjek yang sama (</w:t>
      </w:r>
      <w:r>
        <w:rPr>
          <w:i/>
          <w:iCs/>
          <w:sz w:val="22"/>
          <w:szCs w:val="22"/>
          <w:lang w:val="id-ID"/>
        </w:rPr>
        <w:t xml:space="preserve">recall</w:t>
      </w:r>
      <w:r>
        <w:rPr>
          <w:sz w:val="22"/>
          <w:szCs w:val="22"/>
          <w:lang w:val="id-ID"/>
        </w:rPr>
        <w:t xml:space="preserve"> 61,00%), tetapi hampir separuh penyusup (49,00%) diterima, dan presisi 55,45% hanya sedikit di atas tebakan acak untuk data uji yang seimbang. Dalam konteks biometrik keamanan, FAR merupakan parameter yang paling kritis karena langsung menyangkut risiko akses tidak sah.</w:t>
      </w:r>
    </w:p>
    <w:p>
      <w:pPr>
        <w:keepNext/>
        <w:spacing w:before="120" w:after="40"/>
        <w:jc w:val="center"/>
      </w:pPr>
      <w:r>
        <w:drawing>
          <wp:inline distT="0" distB="0" distL="0" distR="0">
            <wp:extent cx="4572000" cy="2286000"/>
            <wp:docPr id="103" name="Picture 103" descr="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3"/>
                    <a:stretch>
                      <a:fillRect/>
                    </a:stretch>
                  </pic:blipFill>
                  <pic:spPr>
                    <a:xfrm>
                      <a:off x="0" y="0"/>
                      <a:ext cx="4572000" cy="2286000"/>
                    </a:xfrm>
                    <a:prstGeom prst="rect">
                      <a:avLst/>
                    </a:prstGeom>
                  </pic:spPr>
                </pic:pic>
              </a:graphicData>
            </a:graphic>
          </wp:inline>
        </w:drawing>
      </w:r>
    </w:p>
    <w:p>
      <w:pPr>
        <w:spacing w:before="60" w:after="160"/>
        <w:jc w:val="center"/>
      </w:pPr>
      <w:r>
        <w:rPr>
          <w:sz w:val="22"/>
          <w:szCs w:val="22"/>
          <w:lang w:val="id-ID"/>
        </w:rPr>
        <w:t xml:space="preserve">Gambar 3. Perbandingan metrik utama ArcFace dan FaceNet pada data uji LFW.</w:t>
      </w:r>
    </w:p>
    <w:p>
      <w:pPr>
        <w:spacing w:before="0" w:after="80"/>
        <w:ind w:firstLine="720"/>
        <w:jc w:val="both"/>
      </w:pPr>
      <w:r>
        <w:rPr>
          <w:sz w:val="22"/>
          <w:szCs w:val="22"/>
          <w:lang w:val="id-ID"/>
        </w:rPr>
        <w:t xml:space="preserve">Temuan FAR yang lebih rendah pada ArcFace berbeda dengan studi pada sistem kontrol akses yang melaporkan </w:t>
      </w:r>
      <w:r>
        <w:rPr>
          <w:i/>
          <w:iCs/>
          <w:sz w:val="22"/>
          <w:szCs w:val="22"/>
          <w:lang w:val="id-ID"/>
        </w:rPr>
        <w:t xml:space="preserve">false positive</w:t>
      </w:r>
      <w:r>
        <w:rPr>
          <w:sz w:val="22"/>
          <w:szCs w:val="22"/>
          <w:lang w:val="id-ID"/>
        </w:rPr>
        <w:t xml:space="preserve"> FaceNet lebih rendah [14]. Perbedaan ini tidak bertentangan secara langsung, sebab FAR sangat bergantung pada </w:t>
      </w:r>
      <w:r>
        <w:rPr>
          <w:i/>
          <w:iCs/>
          <w:sz w:val="22"/>
          <w:szCs w:val="22"/>
          <w:lang w:val="id-ID"/>
        </w:rPr>
        <w:t xml:space="preserve">threshold</w:t>
      </w:r>
      <w:r>
        <w:rPr>
          <w:sz w:val="22"/>
          <w:szCs w:val="22"/>
          <w:lang w:val="id-ID"/>
        </w:rPr>
        <w:t xml:space="preserve">: pada penelitian ini </w:t>
      </w:r>
      <w:r>
        <w:rPr>
          <w:i/>
          <w:iCs/>
          <w:sz w:val="22"/>
          <w:szCs w:val="22"/>
          <w:lang w:val="id-ID"/>
        </w:rPr>
        <w:t xml:space="preserve">threshold</w:t>
      </w:r>
      <w:r>
        <w:rPr>
          <w:sz w:val="22"/>
          <w:szCs w:val="22"/>
          <w:lang w:val="id-ID"/>
        </w:rPr>
        <w:t xml:space="preserve"> dipilih dengan memaksimalkan </w:t>
      </w:r>
      <w:r>
        <w:rPr>
          <w:i/>
          <w:iCs/>
          <w:sz w:val="22"/>
          <w:szCs w:val="22"/>
          <w:lang w:val="id-ID"/>
        </w:rPr>
        <w:t xml:space="preserve">balanced accuracy</w:t>
      </w:r>
      <w:r>
        <w:rPr>
          <w:sz w:val="22"/>
          <w:szCs w:val="22"/>
          <w:lang w:val="id-ID"/>
        </w:rPr>
        <w:t xml:space="preserve">, bukan dengan menetapkan batas FAR tertentu, sehingga titik operasi kedua model berbeda. Sejalan dengan itu, studi di Laos melaporkan ArcFace lebih akurat sedangkan FaceNet lebih cepat [15], yang konsisten dengan keunggulan akurasi ArcFace dan kecepatan FaceNet pada LFW. Pada dataset wajah orang Indonesia, FaceNet justru lebih akurat daripada ArcFace [13], yang menguatkan bahwa urutan model bergantung pada dataset.</w:t>
      </w:r>
    </w:p>
    <w:p>
      <w:pPr>
        <w:keepNext/>
        <w:spacing w:before="120" w:after="60"/>
        <w:jc w:val="left"/>
      </w:pPr>
      <w:r>
        <w:rPr>
          <w:b/>
          <w:bCs/>
          <w:sz w:val="22"/>
          <w:szCs w:val="22"/>
          <w:lang w:val="id-ID"/>
        </w:rPr>
        <w:t xml:space="preserve">3.4 Kurva ROC, AUC, EER, dan Distribusi Jarak</w:t>
      </w:r>
    </w:p>
    <w:p>
      <w:pPr>
        <w:spacing w:before="0" w:after="80"/>
        <w:ind w:firstLine="720"/>
        <w:jc w:val="both"/>
      </w:pPr>
      <w:r>
        <w:rPr>
          <w:sz w:val="22"/>
          <w:szCs w:val="22"/>
          <w:lang w:val="id-ID"/>
        </w:rPr>
        <w:t xml:space="preserve">FaceNet memperoleh AUC sedikit lebih tinggi (0,6418) dibandingkan ArcFace (0,6269), dan EER FaceNet (41,00%) sedikit lebih rendah daripada ArcFace (42,50%). Selisih ini kecil, sehingga kemampuan pemisahan global kedua model dapat dianggap setara pada LFW tanpa deteksi wajah. EER sekitar 41–43% pada kedua model menunjukkan bahwa pasangan SAME dan DIFFERENT tidak terpisah baik pada titik operasi manapun. Tabel 6 menunjukkan penyebabnya: pada ArcFace, rata-rata jarak pasangan SAME (0,0594) dan DIFF (0,0768) hanya berselisih 0,0174 dengan simpangan baku 0,07–0,08, sehingga kedua distribusi tumpang tindih kuat pada rentang yang sangat sempit; hal ini menjelaskan </w:t>
      </w:r>
      <w:r>
        <w:rPr>
          <w:i/>
          <w:iCs/>
          <w:sz w:val="22"/>
          <w:szCs w:val="22"/>
          <w:lang w:val="id-ID"/>
        </w:rPr>
        <w:t xml:space="preserve">threshold</w:t>
      </w:r>
      <w:r>
        <w:rPr>
          <w:sz w:val="22"/>
          <w:szCs w:val="22"/>
          <w:lang w:val="id-ID"/>
        </w:rPr>
        <w:t xml:space="preserve"> yang sangat kecil (0,0269). Pada FaceNet selisih rata-rata lebih lebar (0,1086), tetapi simpangan baku juga lebih besar (0,17–0,21).</w:t>
      </w:r>
    </w:p>
    <w:p>
      <w:pPr>
        <w:keepNext/>
        <w:spacing w:before="120" w:after="80"/>
        <w:jc w:val="center"/>
      </w:pPr>
      <w:r>
        <w:rPr>
          <w:sz w:val="22"/>
          <w:szCs w:val="22"/>
          <w:lang w:val="id-ID"/>
        </w:rPr>
        <w:t xml:space="preserve">Tabel 6. Statistik jarak cosine pada data uji LFW (rata-rata ± simpangan baku).</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500"/>
        <w:gridCol w:w="2000"/>
        <w:gridCol w:w="2000"/>
        <w:gridCol w:w="2004"/>
      </w:tblGrid>
      <w:tr>
        <w:trPr>
          <w:cantSplit/>
          <w:tblHeader/>
        </w:trPr>
        <w:tc>
          <w:tcPr>
            <w:tcW w:w="2500" w:type="dxa"/>
            <w:tcBorders>
              <w:bottom w:val="single" w:sz="4" w:space="0" w:color="auto"/>
            </w:tcBorders>
            <w:shd w:val="clear" w:color="auto" w:fill="E7E6E6"/>
            <w:vAlign w:val="center"/>
          </w:tcPr>
          <w:p>
            <w:pPr>
              <w:spacing w:before="20" w:after="20"/>
              <w:jc w:val="center"/>
            </w:pPr>
            <w:r>
              <w:rPr>
                <w:b/>
                <w:bCs/>
                <w:sz w:val="20"/>
                <w:szCs w:val="20"/>
                <w:lang w:val="id-ID"/>
              </w:rPr>
              <w:t xml:space="preserve">Model</w:t>
            </w:r>
          </w:p>
        </w:tc>
        <w:tc>
          <w:tcPr>
            <w:tcW w:w="2000" w:type="dxa"/>
            <w:tcBorders>
              <w:bottom w:val="single" w:sz="4" w:space="0" w:color="auto"/>
            </w:tcBorders>
            <w:shd w:val="clear" w:color="auto" w:fill="E7E6E6"/>
            <w:vAlign w:val="center"/>
          </w:tcPr>
          <w:p>
            <w:pPr>
              <w:spacing w:before="20" w:after="20"/>
              <w:jc w:val="center"/>
            </w:pPr>
            <w:r>
              <w:rPr>
                <w:b/>
                <w:bCs/>
                <w:sz w:val="20"/>
                <w:szCs w:val="20"/>
                <w:lang w:val="id-ID"/>
              </w:rPr>
              <w:t xml:space="preserve">SAME</w:t>
            </w:r>
          </w:p>
        </w:tc>
        <w:tc>
          <w:tcPr>
            <w:tcW w:w="2000" w:type="dxa"/>
            <w:tcBorders>
              <w:bottom w:val="single" w:sz="4" w:space="0" w:color="auto"/>
            </w:tcBorders>
            <w:shd w:val="clear" w:color="auto" w:fill="E7E6E6"/>
            <w:vAlign w:val="center"/>
          </w:tcPr>
          <w:p>
            <w:pPr>
              <w:spacing w:before="20" w:after="20"/>
              <w:jc w:val="center"/>
            </w:pPr>
            <w:r>
              <w:rPr>
                <w:b/>
                <w:bCs/>
                <w:sz w:val="20"/>
                <w:szCs w:val="20"/>
                <w:lang w:val="id-ID"/>
              </w:rPr>
              <w:t xml:space="preserve">DIFF</w:t>
            </w:r>
          </w:p>
        </w:tc>
        <w:tc>
          <w:tcPr>
            <w:tcW w:w="2004" w:type="dxa"/>
            <w:tcBorders>
              <w:bottom w:val="single" w:sz="4" w:space="0" w:color="auto"/>
            </w:tcBorders>
            <w:shd w:val="clear" w:color="auto" w:fill="E7E6E6"/>
            <w:vAlign w:val="center"/>
          </w:tcPr>
          <w:p>
            <w:pPr>
              <w:spacing w:before="20" w:after="20"/>
              <w:jc w:val="center"/>
            </w:pPr>
            <w:r>
              <w:rPr>
                <w:b/>
                <w:bCs/>
                <w:sz w:val="20"/>
                <w:szCs w:val="20"/>
                <w:lang w:val="id-ID"/>
              </w:rPr>
              <w:t xml:space="preserve">Selisih rata-rata</w:t>
            </w:r>
          </w:p>
        </w:tc>
      </w:tr>
      <w:tr>
        <w:trPr>
          <w:cantSplit/>
        </w:trPr>
        <w:tc>
          <w:tcPr>
            <w:tcW w:w="2500" w:type="dxa"/>
            <w:vAlign w:val="center"/>
          </w:tcPr>
          <w:p>
            <w:pPr>
              <w:spacing w:before="20" w:after="20"/>
              <w:jc w:val="left"/>
            </w:pPr>
            <w:r>
              <w:rPr>
                <w:sz w:val="20"/>
                <w:szCs w:val="20"/>
                <w:lang w:val="id-ID"/>
              </w:rPr>
              <w:t xml:space="preserve">ArcFace</w:t>
            </w:r>
          </w:p>
        </w:tc>
        <w:tc>
          <w:tcPr>
            <w:tcW w:w="2000" w:type="dxa"/>
            <w:vAlign w:val="center"/>
          </w:tcPr>
          <w:p>
            <w:pPr>
              <w:spacing w:before="20" w:after="20"/>
              <w:jc w:val="center"/>
            </w:pPr>
            <w:r>
              <w:rPr>
                <w:sz w:val="20"/>
                <w:szCs w:val="20"/>
                <w:lang w:val="id-ID"/>
              </w:rPr>
              <w:t xml:space="preserve">0,0594 ± 0,0723</w:t>
            </w:r>
          </w:p>
        </w:tc>
        <w:tc>
          <w:tcPr>
            <w:tcW w:w="2000" w:type="dxa"/>
            <w:vAlign w:val="center"/>
          </w:tcPr>
          <w:p>
            <w:pPr>
              <w:spacing w:before="20" w:after="20"/>
              <w:jc w:val="center"/>
            </w:pPr>
            <w:r>
              <w:rPr>
                <w:sz w:val="20"/>
                <w:szCs w:val="20"/>
                <w:lang w:val="id-ID"/>
              </w:rPr>
              <w:t xml:space="preserve">0,0768 ± 0,0835</w:t>
            </w:r>
          </w:p>
        </w:tc>
        <w:tc>
          <w:tcPr>
            <w:tcW w:w="2004" w:type="dxa"/>
            <w:vAlign w:val="center"/>
          </w:tcPr>
          <w:p>
            <w:pPr>
              <w:spacing w:before="20" w:after="20"/>
              <w:jc w:val="center"/>
            </w:pPr>
            <w:r>
              <w:rPr>
                <w:sz w:val="20"/>
                <w:szCs w:val="20"/>
                <w:lang w:val="id-ID"/>
              </w:rPr>
              <w:t xml:space="preserve">0,0174</w:t>
            </w:r>
          </w:p>
        </w:tc>
      </w:tr>
      <w:tr>
        <w:trPr>
          <w:cantSplit/>
        </w:trPr>
        <w:tc>
          <w:tcPr>
            <w:tcW w:w="2500" w:type="dxa"/>
            <w:vAlign w:val="center"/>
          </w:tcPr>
          <w:p>
            <w:pPr>
              <w:spacing w:before="20" w:after="20"/>
              <w:jc w:val="left"/>
            </w:pPr>
            <w:r>
              <w:rPr>
                <w:sz w:val="20"/>
                <w:szCs w:val="20"/>
                <w:lang w:val="id-ID"/>
              </w:rPr>
              <w:t xml:space="preserve">FaceNet</w:t>
            </w:r>
          </w:p>
        </w:tc>
        <w:tc>
          <w:tcPr>
            <w:tcW w:w="2000" w:type="dxa"/>
            <w:vAlign w:val="center"/>
          </w:tcPr>
          <w:p>
            <w:pPr>
              <w:spacing w:before="20" w:after="20"/>
              <w:jc w:val="center"/>
            </w:pPr>
            <w:r>
              <w:rPr>
                <w:sz w:val="20"/>
                <w:szCs w:val="20"/>
                <w:lang w:val="id-ID"/>
              </w:rPr>
              <w:t xml:space="preserve">0,3704 ± 0,1721</w:t>
            </w:r>
          </w:p>
        </w:tc>
        <w:tc>
          <w:tcPr>
            <w:tcW w:w="2000" w:type="dxa"/>
            <w:vAlign w:val="center"/>
          </w:tcPr>
          <w:p>
            <w:pPr>
              <w:spacing w:before="20" w:after="20"/>
              <w:jc w:val="center"/>
            </w:pPr>
            <w:r>
              <w:rPr>
                <w:sz w:val="20"/>
                <w:szCs w:val="20"/>
                <w:lang w:val="id-ID"/>
              </w:rPr>
              <w:t xml:space="preserve">0,4790 ± 0,2125</w:t>
            </w:r>
          </w:p>
        </w:tc>
        <w:tc>
          <w:tcPr>
            <w:tcW w:w="2004" w:type="dxa"/>
            <w:vAlign w:val="center"/>
          </w:tcPr>
          <w:p>
            <w:pPr>
              <w:spacing w:before="20" w:after="20"/>
              <w:jc w:val="center"/>
            </w:pPr>
            <w:r>
              <w:rPr>
                <w:sz w:val="20"/>
                <w:szCs w:val="20"/>
                <w:lang w:val="id-ID"/>
              </w:rPr>
              <w:t xml:space="preserve">0,1086</w:t>
            </w:r>
          </w:p>
        </w:tc>
      </w:tr>
    </w:tbl>
    <w:p>
      <w:pPr>
        <w:spacing w:after="0"/>
      </w:pPr>
    </w:p>
    <w:p>
      <w:pPr>
        <w:keepNext/>
        <w:spacing w:before="120" w:after="60"/>
        <w:jc w:val="left"/>
      </w:pPr>
      <w:r>
        <w:rPr>
          <w:b/>
          <w:bCs/>
          <w:sz w:val="22"/>
          <w:szCs w:val="22"/>
          <w:lang w:val="id-ID"/>
        </w:rPr>
        <w:t xml:space="preserve">3.5 Efisiensi Komputasi</w:t>
      </w:r>
    </w:p>
    <w:p>
      <w:pPr>
        <w:spacing w:before="0" w:after="80"/>
        <w:ind w:firstLine="720"/>
        <w:jc w:val="both"/>
      </w:pPr>
      <w:r>
        <w:rPr>
          <w:sz w:val="22"/>
          <w:szCs w:val="22"/>
          <w:lang w:val="id-ID"/>
        </w:rPr>
        <w:t xml:space="preserve">FaceNet mengekstraksi 1.053 citra dalam 27,53 detik (≈ 26,1 ms per citra), sekitar 2,07 kali lebih cepat daripada ArcFace yang memerlukan 57,07 detik (≈ 54,2 ms per citra). Vektor FaceNet berukuran 512 byte, seperempat dari vektor ArcFace (2.048 byte), sehingga lebih hemat memori dan pencarian pada basis data besar lebih ringan. Hasil ini sejalan dengan perhatian studi terdahulu terhadap akurasi sekaligus waktu inferensi [18]. Waktu tersebut diukur pada satu lingkungan CPU Windows 11 dan perlu diukur ulang pada perangkat sasaran.</w:t>
      </w:r>
    </w:p>
    <w:p>
      <w:pPr>
        <w:keepNext/>
        <w:spacing w:before="120" w:after="60"/>
        <w:jc w:val="left"/>
      </w:pPr>
      <w:r>
        <w:rPr>
          <w:b/>
          <w:bCs/>
          <w:sz w:val="22"/>
          <w:szCs w:val="22"/>
          <w:lang w:val="id-ID"/>
        </w:rPr>
        <w:t xml:space="preserve">3.6 Ketahanan terhadap Kecerahan dan Kontras pada LFW</w:t>
      </w:r>
    </w:p>
    <w:p>
      <w:pPr>
        <w:spacing w:before="0" w:after="80"/>
        <w:ind w:firstLine="720"/>
        <w:jc w:val="both"/>
      </w:pPr>
      <w:r>
        <w:rPr>
          <w:sz w:val="22"/>
          <w:szCs w:val="22"/>
          <w:lang w:val="id-ID"/>
        </w:rPr>
        <w:t xml:space="preserve">Tabel 7 dan Tabel 8 memuat hasil lima skenario pada data uji LFW dengan </w:t>
      </w:r>
      <w:r>
        <w:rPr>
          <w:i/>
          <w:iCs/>
          <w:sz w:val="22"/>
          <w:szCs w:val="22"/>
          <w:lang w:val="id-ID"/>
        </w:rPr>
        <w:t xml:space="preserve">threshold</w:t>
      </w:r>
      <w:r>
        <w:rPr>
          <w:sz w:val="22"/>
          <w:szCs w:val="22"/>
          <w:lang w:val="id-ID"/>
        </w:rPr>
        <w:t xml:space="preserve"> beku. AUC ArcFace stabil pada 0,6140–0,6269 di semua skenario, sehingga daya pemisahan fiturnya tidak rusak. Namun, karena rentang jarak ArcFace sangat sempit, pergeseran intensitas piksel menggeser jarak </w:t>
      </w:r>
      <w:r>
        <w:rPr>
          <w:i/>
          <w:iCs/>
          <w:sz w:val="22"/>
          <w:szCs w:val="22"/>
          <w:lang w:val="id-ID"/>
        </w:rPr>
        <w:t xml:space="preserve">embedding</w:t>
      </w:r>
      <w:r>
        <w:rPr>
          <w:sz w:val="22"/>
          <w:szCs w:val="22"/>
          <w:lang w:val="id-ID"/>
        </w:rPr>
        <w:t xml:space="preserve"> melampaui </w:t>
      </w:r>
      <w:r>
        <w:rPr>
          <w:i/>
          <w:iCs/>
          <w:sz w:val="22"/>
          <w:szCs w:val="22"/>
          <w:lang w:val="id-ID"/>
        </w:rPr>
        <w:t xml:space="preserve">threshold</w:t>
      </w:r>
      <w:r>
        <w:rPr>
          <w:sz w:val="22"/>
          <w:szCs w:val="22"/>
          <w:lang w:val="id-ID"/>
        </w:rPr>
        <w:t xml:space="preserve"> kaku 0,0269: FAR turun hingga 2,00% tetapi FRR naik menjadi 90–99%, yaitu hampir semua pengguna sah ditolak, dan F1-score jatuh hingga 0,0194. Perilaku ini sejalan dengan kekhawatiran bahwa variasi kondisi citra memengaruhi hasil verifikasi [3,16].</w:t>
      </w:r>
    </w:p>
    <w:p>
      <w:pPr>
        <w:keepNext/>
        <w:spacing w:before="120" w:after="80"/>
        <w:jc w:val="center"/>
      </w:pPr>
      <w:r>
        <w:rPr>
          <w:sz w:val="22"/>
          <w:szCs w:val="22"/>
          <w:lang w:val="id-ID"/>
        </w:rPr>
        <w:t xml:space="preserve">Tabel 7. Hasil ketahanan pada data uji LFW: akurasi, FAR, dan FRR.</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1900"/>
        <w:gridCol w:w="1100"/>
        <w:gridCol w:w="1100"/>
        <w:gridCol w:w="1100"/>
        <w:gridCol w:w="1100"/>
        <w:gridCol w:w="1100"/>
        <w:gridCol w:w="1104"/>
      </w:tblGrid>
      <w:tr>
        <w:trPr>
          <w:cantSplit/>
          <w:tblHeader/>
        </w:trPr>
        <w:tc>
          <w:tcPr>
            <w:tcW w:w="1900" w:type="dxa"/>
            <w:tcBorders>
              <w:bottom w:val="single" w:sz="4" w:space="0" w:color="auto"/>
            </w:tcBorders>
            <w:shd w:val="clear" w:color="auto" w:fill="E7E6E6"/>
            <w:vAlign w:val="center"/>
          </w:tcPr>
          <w:p>
            <w:pPr>
              <w:spacing w:before="20" w:after="20"/>
              <w:jc w:val="center"/>
            </w:pPr>
            <w:r>
              <w:rPr>
                <w:b/>
                <w:bCs/>
                <w:sz w:val="18"/>
                <w:szCs w:val="18"/>
                <w:lang w:val="id-ID"/>
              </w:rPr>
              <w:t xml:space="preserve">Skenario</w:t>
            </w:r>
          </w:p>
        </w:tc>
        <w:tc>
          <w:tcPr>
            <w:tcW w:w="1100" w:type="dxa"/>
            <w:tcBorders>
              <w:bottom w:val="single" w:sz="4" w:space="0" w:color="auto"/>
            </w:tcBorders>
            <w:shd w:val="clear" w:color="auto" w:fill="E7E6E6"/>
            <w:vAlign w:val="center"/>
          </w:tcPr>
          <w:p>
            <w:pPr>
              <w:spacing w:before="20" w:after="20"/>
              <w:jc w:val="center"/>
            </w:pPr>
            <w:r>
              <w:rPr>
                <w:b/>
                <w:bCs/>
                <w:sz w:val="18"/>
                <w:szCs w:val="18"/>
                <w:lang w:val="id-ID"/>
              </w:rPr>
              <w:t xml:space="preserve">Akurasi ArcFace</w:t>
            </w:r>
          </w:p>
        </w:tc>
        <w:tc>
          <w:tcPr>
            <w:tcW w:w="1100" w:type="dxa"/>
            <w:tcBorders>
              <w:bottom w:val="single" w:sz="4" w:space="0" w:color="auto"/>
            </w:tcBorders>
            <w:shd w:val="clear" w:color="auto" w:fill="E7E6E6"/>
            <w:vAlign w:val="center"/>
          </w:tcPr>
          <w:p>
            <w:pPr>
              <w:spacing w:before="20" w:after="20"/>
              <w:jc w:val="center"/>
            </w:pPr>
            <w:r>
              <w:rPr>
                <w:b/>
                <w:bCs/>
                <w:sz w:val="18"/>
                <w:szCs w:val="18"/>
                <w:lang w:val="id-ID"/>
              </w:rPr>
              <w:t xml:space="preserve">Akurasi FaceNet</w:t>
            </w:r>
          </w:p>
        </w:tc>
        <w:tc>
          <w:tcPr>
            <w:tcW w:w="1100" w:type="dxa"/>
            <w:tcBorders>
              <w:bottom w:val="single" w:sz="4" w:space="0" w:color="auto"/>
            </w:tcBorders>
            <w:shd w:val="clear" w:color="auto" w:fill="E7E6E6"/>
            <w:vAlign w:val="center"/>
          </w:tcPr>
          <w:p>
            <w:pPr>
              <w:spacing w:before="20" w:after="20"/>
              <w:jc w:val="center"/>
            </w:pPr>
            <w:r>
              <w:rPr>
                <w:b/>
                <w:bCs/>
                <w:sz w:val="18"/>
                <w:szCs w:val="18"/>
                <w:lang w:val="id-ID"/>
              </w:rPr>
              <w:t xml:space="preserve">FAR ArcFace</w:t>
            </w:r>
          </w:p>
        </w:tc>
        <w:tc>
          <w:tcPr>
            <w:tcW w:w="1100" w:type="dxa"/>
            <w:tcBorders>
              <w:bottom w:val="single" w:sz="4" w:space="0" w:color="auto"/>
            </w:tcBorders>
            <w:shd w:val="clear" w:color="auto" w:fill="E7E6E6"/>
            <w:vAlign w:val="center"/>
          </w:tcPr>
          <w:p>
            <w:pPr>
              <w:spacing w:before="20" w:after="20"/>
              <w:jc w:val="center"/>
            </w:pPr>
            <w:r>
              <w:rPr>
                <w:b/>
                <w:bCs/>
                <w:sz w:val="18"/>
                <w:szCs w:val="18"/>
                <w:lang w:val="id-ID"/>
              </w:rPr>
              <w:t xml:space="preserve">FAR FaceNet</w:t>
            </w:r>
          </w:p>
        </w:tc>
        <w:tc>
          <w:tcPr>
            <w:tcW w:w="1100" w:type="dxa"/>
            <w:tcBorders>
              <w:bottom w:val="single" w:sz="4" w:space="0" w:color="auto"/>
            </w:tcBorders>
            <w:shd w:val="clear" w:color="auto" w:fill="E7E6E6"/>
            <w:vAlign w:val="center"/>
          </w:tcPr>
          <w:p>
            <w:pPr>
              <w:spacing w:before="20" w:after="20"/>
              <w:jc w:val="center"/>
            </w:pPr>
            <w:r>
              <w:rPr>
                <w:b/>
                <w:bCs/>
                <w:sz w:val="18"/>
                <w:szCs w:val="18"/>
                <w:lang w:val="id-ID"/>
              </w:rPr>
              <w:t xml:space="preserve">FRR ArcFace</w:t>
            </w:r>
          </w:p>
        </w:tc>
        <w:tc>
          <w:tcPr>
            <w:tcW w:w="1104" w:type="dxa"/>
            <w:tcBorders>
              <w:bottom w:val="single" w:sz="4" w:space="0" w:color="auto"/>
            </w:tcBorders>
            <w:shd w:val="clear" w:color="auto" w:fill="E7E6E6"/>
            <w:vAlign w:val="center"/>
          </w:tcPr>
          <w:p>
            <w:pPr>
              <w:spacing w:before="20" w:after="20"/>
              <w:jc w:val="center"/>
            </w:pPr>
            <w:r>
              <w:rPr>
                <w:b/>
                <w:bCs/>
                <w:sz w:val="18"/>
                <w:szCs w:val="18"/>
                <w:lang w:val="id-ID"/>
              </w:rPr>
              <w:t xml:space="preserve">FRR FaceNet</w:t>
            </w:r>
          </w:p>
        </w:tc>
      </w:tr>
      <w:tr>
        <w:trPr>
          <w:cantSplit/>
        </w:trPr>
        <w:tc>
          <w:tcPr>
            <w:tcW w:w="1900" w:type="dxa"/>
            <w:vAlign w:val="center"/>
          </w:tcPr>
          <w:p>
            <w:pPr>
              <w:spacing w:before="20" w:after="20"/>
              <w:jc w:val="left"/>
            </w:pPr>
            <w:r>
              <w:rPr>
                <w:sz w:val="18"/>
                <w:szCs w:val="18"/>
                <w:lang w:val="id-ID"/>
              </w:rPr>
              <w:t xml:space="preserve">S1 Baseline (1,0)</w:t>
            </w:r>
          </w:p>
        </w:tc>
        <w:tc>
          <w:tcPr>
            <w:tcW w:w="1100" w:type="dxa"/>
            <w:vAlign w:val="center"/>
          </w:tcPr>
          <w:p>
            <w:pPr>
              <w:spacing w:before="20" w:after="20"/>
              <w:jc w:val="center"/>
            </w:pPr>
            <w:r>
              <w:rPr>
                <w:sz w:val="18"/>
                <w:szCs w:val="18"/>
                <w:lang w:val="id-ID"/>
              </w:rPr>
              <w:t xml:space="preserve">59,00%</w:t>
            </w:r>
          </w:p>
        </w:tc>
        <w:tc>
          <w:tcPr>
            <w:tcW w:w="1100" w:type="dxa"/>
            <w:vAlign w:val="center"/>
          </w:tcPr>
          <w:p>
            <w:pPr>
              <w:spacing w:before="20" w:after="20"/>
              <w:jc w:val="center"/>
            </w:pPr>
            <w:r>
              <w:rPr>
                <w:sz w:val="18"/>
                <w:szCs w:val="18"/>
                <w:lang w:val="id-ID"/>
              </w:rPr>
              <w:t xml:space="preserve">56,00%</w:t>
            </w:r>
          </w:p>
        </w:tc>
        <w:tc>
          <w:tcPr>
            <w:tcW w:w="1100" w:type="dxa"/>
            <w:vAlign w:val="center"/>
          </w:tcPr>
          <w:p>
            <w:pPr>
              <w:spacing w:before="20" w:after="20"/>
              <w:jc w:val="center"/>
            </w:pPr>
            <w:r>
              <w:rPr>
                <w:sz w:val="18"/>
                <w:szCs w:val="18"/>
                <w:lang w:val="id-ID"/>
              </w:rPr>
              <w:t xml:space="preserve">17,00%</w:t>
            </w:r>
          </w:p>
        </w:tc>
        <w:tc>
          <w:tcPr>
            <w:tcW w:w="1100" w:type="dxa"/>
            <w:vAlign w:val="center"/>
          </w:tcPr>
          <w:p>
            <w:pPr>
              <w:spacing w:before="20" w:after="20"/>
              <w:jc w:val="center"/>
            </w:pPr>
            <w:r>
              <w:rPr>
                <w:sz w:val="18"/>
                <w:szCs w:val="18"/>
                <w:lang w:val="id-ID"/>
              </w:rPr>
              <w:t xml:space="preserve">49,00%</w:t>
            </w:r>
          </w:p>
        </w:tc>
        <w:tc>
          <w:tcPr>
            <w:tcW w:w="1100" w:type="dxa"/>
            <w:vAlign w:val="center"/>
          </w:tcPr>
          <w:p>
            <w:pPr>
              <w:spacing w:before="20" w:after="20"/>
              <w:jc w:val="center"/>
            </w:pPr>
            <w:r>
              <w:rPr>
                <w:sz w:val="18"/>
                <w:szCs w:val="18"/>
                <w:lang w:val="id-ID"/>
              </w:rPr>
              <w:t xml:space="preserve">65,00%</w:t>
            </w:r>
          </w:p>
        </w:tc>
        <w:tc>
          <w:tcPr>
            <w:tcW w:w="1104" w:type="dxa"/>
            <w:vAlign w:val="center"/>
          </w:tcPr>
          <w:p>
            <w:pPr>
              <w:spacing w:before="20" w:after="20"/>
              <w:jc w:val="center"/>
            </w:pPr>
            <w:r>
              <w:rPr>
                <w:sz w:val="18"/>
                <w:szCs w:val="18"/>
                <w:lang w:val="id-ID"/>
              </w:rPr>
              <w:t xml:space="preserve">39,00%</w:t>
            </w:r>
          </w:p>
        </w:tc>
      </w:tr>
      <w:tr>
        <w:trPr>
          <w:cantSplit/>
        </w:trPr>
        <w:tc>
          <w:tcPr>
            <w:tcW w:w="1900" w:type="dxa"/>
            <w:vAlign w:val="center"/>
          </w:tcPr>
          <w:p>
            <w:pPr>
              <w:spacing w:before="20" w:after="20"/>
              <w:jc w:val="left"/>
            </w:pPr>
            <w:r>
              <w:rPr>
                <w:sz w:val="18"/>
                <w:szCs w:val="18"/>
                <w:lang w:val="id-ID"/>
              </w:rPr>
              <w:t xml:space="preserve">S2 Kecerahan rendah (0,7)</w:t>
            </w:r>
          </w:p>
        </w:tc>
        <w:tc>
          <w:tcPr>
            <w:tcW w:w="1100" w:type="dxa"/>
            <w:vAlign w:val="center"/>
          </w:tcPr>
          <w:p>
            <w:pPr>
              <w:spacing w:before="20" w:after="20"/>
              <w:jc w:val="center"/>
            </w:pPr>
            <w:r>
              <w:rPr>
                <w:sz w:val="18"/>
                <w:szCs w:val="18"/>
                <w:lang w:val="id-ID"/>
              </w:rPr>
              <w:t xml:space="preserve">52,00%</w:t>
            </w:r>
          </w:p>
        </w:tc>
        <w:tc>
          <w:tcPr>
            <w:tcW w:w="1100" w:type="dxa"/>
            <w:vAlign w:val="center"/>
          </w:tcPr>
          <w:p>
            <w:pPr>
              <w:spacing w:before="20" w:after="20"/>
              <w:jc w:val="center"/>
            </w:pPr>
            <w:r>
              <w:rPr>
                <w:sz w:val="18"/>
                <w:szCs w:val="18"/>
                <w:lang w:val="id-ID"/>
              </w:rPr>
              <w:t xml:space="preserve">57,00%</w:t>
            </w:r>
          </w:p>
        </w:tc>
        <w:tc>
          <w:tcPr>
            <w:tcW w:w="1100" w:type="dxa"/>
            <w:vAlign w:val="center"/>
          </w:tcPr>
          <w:p>
            <w:pPr>
              <w:spacing w:before="20" w:after="20"/>
              <w:jc w:val="center"/>
            </w:pPr>
            <w:r>
              <w:rPr>
                <w:sz w:val="18"/>
                <w:szCs w:val="18"/>
                <w:lang w:val="id-ID"/>
              </w:rPr>
              <w:t xml:space="preserve">5,00%</w:t>
            </w:r>
          </w:p>
        </w:tc>
        <w:tc>
          <w:tcPr>
            <w:tcW w:w="1100" w:type="dxa"/>
            <w:vAlign w:val="center"/>
          </w:tcPr>
          <w:p>
            <w:pPr>
              <w:spacing w:before="20" w:after="20"/>
              <w:jc w:val="center"/>
            </w:pPr>
            <w:r>
              <w:rPr>
                <w:sz w:val="18"/>
                <w:szCs w:val="18"/>
                <w:lang w:val="id-ID"/>
              </w:rPr>
              <w:t xml:space="preserve">57,00%</w:t>
            </w:r>
          </w:p>
        </w:tc>
        <w:tc>
          <w:tcPr>
            <w:tcW w:w="1100" w:type="dxa"/>
            <w:vAlign w:val="center"/>
          </w:tcPr>
          <w:p>
            <w:pPr>
              <w:spacing w:before="20" w:after="20"/>
              <w:jc w:val="center"/>
            </w:pPr>
            <w:r>
              <w:rPr>
                <w:sz w:val="18"/>
                <w:szCs w:val="18"/>
                <w:lang w:val="id-ID"/>
              </w:rPr>
              <w:t xml:space="preserve">91,00%</w:t>
            </w:r>
          </w:p>
        </w:tc>
        <w:tc>
          <w:tcPr>
            <w:tcW w:w="1104" w:type="dxa"/>
            <w:vAlign w:val="center"/>
          </w:tcPr>
          <w:p>
            <w:pPr>
              <w:spacing w:before="20" w:after="20"/>
              <w:jc w:val="center"/>
            </w:pPr>
            <w:r>
              <w:rPr>
                <w:sz w:val="18"/>
                <w:szCs w:val="18"/>
                <w:lang w:val="id-ID"/>
              </w:rPr>
              <w:t xml:space="preserve">29,00%</w:t>
            </w:r>
          </w:p>
        </w:tc>
      </w:tr>
      <w:tr>
        <w:trPr>
          <w:cantSplit/>
        </w:trPr>
        <w:tc>
          <w:tcPr>
            <w:tcW w:w="1900" w:type="dxa"/>
            <w:vAlign w:val="center"/>
          </w:tcPr>
          <w:p>
            <w:pPr>
              <w:spacing w:before="20" w:after="20"/>
              <w:jc w:val="left"/>
            </w:pPr>
            <w:r>
              <w:rPr>
                <w:sz w:val="18"/>
                <w:szCs w:val="18"/>
                <w:lang w:val="id-ID"/>
              </w:rPr>
              <w:t xml:space="preserve">S3 Kecerahan tinggi (1,3)</w:t>
            </w:r>
          </w:p>
        </w:tc>
        <w:tc>
          <w:tcPr>
            <w:tcW w:w="1100" w:type="dxa"/>
            <w:vAlign w:val="center"/>
          </w:tcPr>
          <w:p>
            <w:pPr>
              <w:spacing w:before="20" w:after="20"/>
              <w:jc w:val="center"/>
            </w:pPr>
            <w:r>
              <w:rPr>
                <w:sz w:val="18"/>
                <w:szCs w:val="18"/>
                <w:lang w:val="id-ID"/>
              </w:rPr>
              <w:t xml:space="preserve">49,50%</w:t>
            </w:r>
          </w:p>
        </w:tc>
        <w:tc>
          <w:tcPr>
            <w:tcW w:w="1100" w:type="dxa"/>
            <w:vAlign w:val="center"/>
          </w:tcPr>
          <w:p>
            <w:pPr>
              <w:spacing w:before="20" w:after="20"/>
              <w:jc w:val="center"/>
            </w:pPr>
            <w:r>
              <w:rPr>
                <w:sz w:val="18"/>
                <w:szCs w:val="18"/>
                <w:lang w:val="id-ID"/>
              </w:rPr>
              <w:t xml:space="preserve">67,50%</w:t>
            </w:r>
          </w:p>
        </w:tc>
        <w:tc>
          <w:tcPr>
            <w:tcW w:w="1100" w:type="dxa"/>
            <w:vAlign w:val="center"/>
          </w:tcPr>
          <w:p>
            <w:pPr>
              <w:spacing w:before="20" w:after="20"/>
              <w:jc w:val="center"/>
            </w:pPr>
            <w:r>
              <w:rPr>
                <w:sz w:val="18"/>
                <w:szCs w:val="18"/>
                <w:lang w:val="id-ID"/>
              </w:rPr>
              <w:t xml:space="preserve">2,00%</w:t>
            </w:r>
          </w:p>
        </w:tc>
        <w:tc>
          <w:tcPr>
            <w:tcW w:w="1100" w:type="dxa"/>
            <w:vAlign w:val="center"/>
          </w:tcPr>
          <w:p>
            <w:pPr>
              <w:spacing w:before="20" w:after="20"/>
              <w:jc w:val="center"/>
            </w:pPr>
            <w:r>
              <w:rPr>
                <w:sz w:val="18"/>
                <w:szCs w:val="18"/>
                <w:lang w:val="id-ID"/>
              </w:rPr>
              <w:t xml:space="preserve">21,00%</w:t>
            </w:r>
          </w:p>
        </w:tc>
        <w:tc>
          <w:tcPr>
            <w:tcW w:w="1100" w:type="dxa"/>
            <w:vAlign w:val="center"/>
          </w:tcPr>
          <w:p>
            <w:pPr>
              <w:spacing w:before="20" w:after="20"/>
              <w:jc w:val="center"/>
            </w:pPr>
            <w:r>
              <w:rPr>
                <w:sz w:val="18"/>
                <w:szCs w:val="18"/>
                <w:lang w:val="id-ID"/>
              </w:rPr>
              <w:t xml:space="preserve">99,00%</w:t>
            </w:r>
          </w:p>
        </w:tc>
        <w:tc>
          <w:tcPr>
            <w:tcW w:w="1104" w:type="dxa"/>
            <w:vAlign w:val="center"/>
          </w:tcPr>
          <w:p>
            <w:pPr>
              <w:spacing w:before="20" w:after="20"/>
              <w:jc w:val="center"/>
            </w:pPr>
            <w:r>
              <w:rPr>
                <w:sz w:val="18"/>
                <w:szCs w:val="18"/>
                <w:lang w:val="id-ID"/>
              </w:rPr>
              <w:t xml:space="preserve">44,00%</w:t>
            </w:r>
          </w:p>
        </w:tc>
      </w:tr>
      <w:tr>
        <w:trPr>
          <w:cantSplit/>
        </w:trPr>
        <w:tc>
          <w:tcPr>
            <w:tcW w:w="1900" w:type="dxa"/>
            <w:vAlign w:val="center"/>
          </w:tcPr>
          <w:p>
            <w:pPr>
              <w:spacing w:before="20" w:after="20"/>
              <w:jc w:val="left"/>
            </w:pPr>
            <w:r>
              <w:rPr>
                <w:sz w:val="18"/>
                <w:szCs w:val="18"/>
                <w:lang w:val="id-ID"/>
              </w:rPr>
              <w:t xml:space="preserve">S4 Kontras rendah (0,7)</w:t>
            </w:r>
          </w:p>
        </w:tc>
        <w:tc>
          <w:tcPr>
            <w:tcW w:w="1100" w:type="dxa"/>
            <w:vAlign w:val="center"/>
          </w:tcPr>
          <w:p>
            <w:pPr>
              <w:spacing w:before="20" w:after="20"/>
              <w:jc w:val="center"/>
            </w:pPr>
            <w:r>
              <w:rPr>
                <w:sz w:val="18"/>
                <w:szCs w:val="18"/>
                <w:lang w:val="id-ID"/>
              </w:rPr>
              <w:t xml:space="preserve">52,50%</w:t>
            </w:r>
          </w:p>
        </w:tc>
        <w:tc>
          <w:tcPr>
            <w:tcW w:w="1100" w:type="dxa"/>
            <w:vAlign w:val="center"/>
          </w:tcPr>
          <w:p>
            <w:pPr>
              <w:spacing w:before="20" w:after="20"/>
              <w:jc w:val="center"/>
            </w:pPr>
            <w:r>
              <w:rPr>
                <w:sz w:val="18"/>
                <w:szCs w:val="18"/>
                <w:lang w:val="id-ID"/>
              </w:rPr>
              <w:t xml:space="preserve">58,50%</w:t>
            </w:r>
          </w:p>
        </w:tc>
        <w:tc>
          <w:tcPr>
            <w:tcW w:w="1100" w:type="dxa"/>
            <w:vAlign w:val="center"/>
          </w:tcPr>
          <w:p>
            <w:pPr>
              <w:spacing w:before="20" w:after="20"/>
              <w:jc w:val="center"/>
            </w:pPr>
            <w:r>
              <w:rPr>
                <w:sz w:val="18"/>
                <w:szCs w:val="18"/>
                <w:lang w:val="id-ID"/>
              </w:rPr>
              <w:t xml:space="preserve">5,00%</w:t>
            </w:r>
          </w:p>
        </w:tc>
        <w:tc>
          <w:tcPr>
            <w:tcW w:w="1100" w:type="dxa"/>
            <w:vAlign w:val="center"/>
          </w:tcPr>
          <w:p>
            <w:pPr>
              <w:spacing w:before="20" w:after="20"/>
              <w:jc w:val="center"/>
            </w:pPr>
            <w:r>
              <w:rPr>
                <w:sz w:val="18"/>
                <w:szCs w:val="18"/>
                <w:lang w:val="id-ID"/>
              </w:rPr>
              <w:t xml:space="preserve">59,00%</w:t>
            </w:r>
          </w:p>
        </w:tc>
        <w:tc>
          <w:tcPr>
            <w:tcW w:w="1100" w:type="dxa"/>
            <w:vAlign w:val="center"/>
          </w:tcPr>
          <w:p>
            <w:pPr>
              <w:spacing w:before="20" w:after="20"/>
              <w:jc w:val="center"/>
            </w:pPr>
            <w:r>
              <w:rPr>
                <w:sz w:val="18"/>
                <w:szCs w:val="18"/>
                <w:lang w:val="id-ID"/>
              </w:rPr>
              <w:t xml:space="preserve">90,00%</w:t>
            </w:r>
          </w:p>
        </w:tc>
        <w:tc>
          <w:tcPr>
            <w:tcW w:w="1104" w:type="dxa"/>
            <w:vAlign w:val="center"/>
          </w:tcPr>
          <w:p>
            <w:pPr>
              <w:spacing w:before="20" w:after="20"/>
              <w:jc w:val="center"/>
            </w:pPr>
            <w:r>
              <w:rPr>
                <w:sz w:val="18"/>
                <w:szCs w:val="18"/>
                <w:lang w:val="id-ID"/>
              </w:rPr>
              <w:t xml:space="preserve">24,00%</w:t>
            </w:r>
          </w:p>
        </w:tc>
      </w:tr>
      <w:tr>
        <w:trPr>
          <w:cantSplit/>
        </w:trPr>
        <w:tc>
          <w:tcPr>
            <w:tcW w:w="1900" w:type="dxa"/>
            <w:vAlign w:val="center"/>
          </w:tcPr>
          <w:p>
            <w:pPr>
              <w:spacing w:before="20" w:after="20"/>
              <w:jc w:val="left"/>
            </w:pPr>
            <w:r>
              <w:rPr>
                <w:sz w:val="18"/>
                <w:szCs w:val="18"/>
                <w:lang w:val="id-ID"/>
              </w:rPr>
              <w:t xml:space="preserve">S5 Kontras tinggi (1,3)</w:t>
            </w:r>
          </w:p>
        </w:tc>
        <w:tc>
          <w:tcPr>
            <w:tcW w:w="1100" w:type="dxa"/>
            <w:vAlign w:val="center"/>
          </w:tcPr>
          <w:p>
            <w:pPr>
              <w:spacing w:before="20" w:after="20"/>
              <w:jc w:val="center"/>
            </w:pPr>
            <w:r>
              <w:rPr>
                <w:sz w:val="18"/>
                <w:szCs w:val="18"/>
                <w:lang w:val="id-ID"/>
              </w:rPr>
              <w:t xml:space="preserve">50,00%</w:t>
            </w:r>
          </w:p>
        </w:tc>
        <w:tc>
          <w:tcPr>
            <w:tcW w:w="1100" w:type="dxa"/>
            <w:vAlign w:val="center"/>
          </w:tcPr>
          <w:p>
            <w:pPr>
              <w:spacing w:before="20" w:after="20"/>
              <w:jc w:val="center"/>
            </w:pPr>
            <w:r>
              <w:rPr>
                <w:sz w:val="18"/>
                <w:szCs w:val="18"/>
                <w:lang w:val="id-ID"/>
              </w:rPr>
              <w:t xml:space="preserve">67,00%</w:t>
            </w:r>
          </w:p>
        </w:tc>
        <w:tc>
          <w:tcPr>
            <w:tcW w:w="1100" w:type="dxa"/>
            <w:vAlign w:val="center"/>
          </w:tcPr>
          <w:p>
            <w:pPr>
              <w:spacing w:before="20" w:after="20"/>
              <w:jc w:val="center"/>
            </w:pPr>
            <w:r>
              <w:rPr>
                <w:sz w:val="18"/>
                <w:szCs w:val="18"/>
                <w:lang w:val="id-ID"/>
              </w:rPr>
              <w:t xml:space="preserve">2,00%</w:t>
            </w:r>
          </w:p>
        </w:tc>
        <w:tc>
          <w:tcPr>
            <w:tcW w:w="1100" w:type="dxa"/>
            <w:vAlign w:val="center"/>
          </w:tcPr>
          <w:p>
            <w:pPr>
              <w:spacing w:before="20" w:after="20"/>
              <w:jc w:val="center"/>
            </w:pPr>
            <w:r>
              <w:rPr>
                <w:sz w:val="18"/>
                <w:szCs w:val="18"/>
                <w:lang w:val="id-ID"/>
              </w:rPr>
              <w:t xml:space="preserve">21,00%</w:t>
            </w:r>
          </w:p>
        </w:tc>
        <w:tc>
          <w:tcPr>
            <w:tcW w:w="1100" w:type="dxa"/>
            <w:vAlign w:val="center"/>
          </w:tcPr>
          <w:p>
            <w:pPr>
              <w:spacing w:before="20" w:after="20"/>
              <w:jc w:val="center"/>
            </w:pPr>
            <w:r>
              <w:rPr>
                <w:sz w:val="18"/>
                <w:szCs w:val="18"/>
                <w:lang w:val="id-ID"/>
              </w:rPr>
              <w:t xml:space="preserve">98,00%</w:t>
            </w:r>
          </w:p>
        </w:tc>
        <w:tc>
          <w:tcPr>
            <w:tcW w:w="1104" w:type="dxa"/>
            <w:vAlign w:val="center"/>
          </w:tcPr>
          <w:p>
            <w:pPr>
              <w:spacing w:before="20" w:after="20"/>
              <w:jc w:val="center"/>
            </w:pPr>
            <w:r>
              <w:rPr>
                <w:sz w:val="18"/>
                <w:szCs w:val="18"/>
                <w:lang w:val="id-ID"/>
              </w:rPr>
              <w:t xml:space="preserve">45,00%</w:t>
            </w:r>
          </w:p>
        </w:tc>
      </w:tr>
    </w:tbl>
    <w:p>
      <w:pPr>
        <w:spacing w:after="0"/>
      </w:pPr>
    </w:p>
    <w:p>
      <w:pPr>
        <w:keepNext/>
        <w:spacing w:before="120" w:after="80"/>
        <w:jc w:val="center"/>
      </w:pPr>
      <w:r>
        <w:rPr>
          <w:sz w:val="22"/>
          <w:szCs w:val="22"/>
          <w:lang w:val="id-ID"/>
        </w:rPr>
        <w:t xml:space="preserve">Tabel 8. Hasil ketahanan pada data uji LFW: F1-score dan ROC-AUC.</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700"/>
        <w:gridCol w:w="1450"/>
        <w:gridCol w:w="1450"/>
        <w:gridCol w:w="1450"/>
        <w:gridCol w:w="1454"/>
      </w:tblGrid>
      <w:tr>
        <w:trPr>
          <w:cantSplit/>
          <w:tblHeader/>
        </w:trPr>
        <w:tc>
          <w:tcPr>
            <w:tcW w:w="2700" w:type="dxa"/>
            <w:tcBorders>
              <w:bottom w:val="single" w:sz="4" w:space="0" w:color="auto"/>
            </w:tcBorders>
            <w:shd w:val="clear" w:color="auto" w:fill="E7E6E6"/>
            <w:vAlign w:val="center"/>
          </w:tcPr>
          <w:p>
            <w:pPr>
              <w:spacing w:before="20" w:after="20"/>
              <w:jc w:val="center"/>
            </w:pPr>
            <w:r>
              <w:rPr>
                <w:b/>
                <w:bCs/>
                <w:sz w:val="20"/>
                <w:szCs w:val="20"/>
                <w:lang w:val="id-ID"/>
              </w:rPr>
              <w:t xml:space="preserve">Skenario</w:t>
            </w:r>
          </w:p>
        </w:tc>
        <w:tc>
          <w:tcPr>
            <w:tcW w:w="1450" w:type="dxa"/>
            <w:tcBorders>
              <w:bottom w:val="single" w:sz="4" w:space="0" w:color="auto"/>
            </w:tcBorders>
            <w:shd w:val="clear" w:color="auto" w:fill="E7E6E6"/>
            <w:vAlign w:val="center"/>
          </w:tcPr>
          <w:p>
            <w:pPr>
              <w:spacing w:before="20" w:after="20"/>
              <w:jc w:val="center"/>
            </w:pPr>
            <w:r>
              <w:rPr>
                <w:b/>
                <w:bCs/>
                <w:sz w:val="20"/>
                <w:szCs w:val="20"/>
                <w:lang w:val="id-ID"/>
              </w:rPr>
              <w:t xml:space="preserve">F1 ArcFace</w:t>
            </w:r>
          </w:p>
        </w:tc>
        <w:tc>
          <w:tcPr>
            <w:tcW w:w="1450" w:type="dxa"/>
            <w:tcBorders>
              <w:bottom w:val="single" w:sz="4" w:space="0" w:color="auto"/>
            </w:tcBorders>
            <w:shd w:val="clear" w:color="auto" w:fill="E7E6E6"/>
            <w:vAlign w:val="center"/>
          </w:tcPr>
          <w:p>
            <w:pPr>
              <w:spacing w:before="20" w:after="20"/>
              <w:jc w:val="center"/>
            </w:pPr>
            <w:r>
              <w:rPr>
                <w:b/>
                <w:bCs/>
                <w:sz w:val="20"/>
                <w:szCs w:val="20"/>
                <w:lang w:val="id-ID"/>
              </w:rPr>
              <w:t xml:space="preserve">F1 FaceNet</w:t>
            </w:r>
          </w:p>
        </w:tc>
        <w:tc>
          <w:tcPr>
            <w:tcW w:w="1450" w:type="dxa"/>
            <w:tcBorders>
              <w:bottom w:val="single" w:sz="4" w:space="0" w:color="auto"/>
            </w:tcBorders>
            <w:shd w:val="clear" w:color="auto" w:fill="E7E6E6"/>
            <w:vAlign w:val="center"/>
          </w:tcPr>
          <w:p>
            <w:pPr>
              <w:spacing w:before="20" w:after="20"/>
              <w:jc w:val="center"/>
            </w:pPr>
            <w:r>
              <w:rPr>
                <w:b/>
                <w:bCs/>
                <w:sz w:val="20"/>
                <w:szCs w:val="20"/>
                <w:lang w:val="id-ID"/>
              </w:rPr>
              <w:t xml:space="preserve">AUC ArcFace</w:t>
            </w:r>
          </w:p>
        </w:tc>
        <w:tc>
          <w:tcPr>
            <w:tcW w:w="1454" w:type="dxa"/>
            <w:tcBorders>
              <w:bottom w:val="single" w:sz="4" w:space="0" w:color="auto"/>
            </w:tcBorders>
            <w:shd w:val="clear" w:color="auto" w:fill="E7E6E6"/>
            <w:vAlign w:val="center"/>
          </w:tcPr>
          <w:p>
            <w:pPr>
              <w:spacing w:before="20" w:after="20"/>
              <w:jc w:val="center"/>
            </w:pPr>
            <w:r>
              <w:rPr>
                <w:b/>
                <w:bCs/>
                <w:sz w:val="20"/>
                <w:szCs w:val="20"/>
                <w:lang w:val="id-ID"/>
              </w:rPr>
              <w:t xml:space="preserve">AUC FaceNet</w:t>
            </w:r>
          </w:p>
        </w:tc>
      </w:tr>
      <w:tr>
        <w:trPr>
          <w:cantSplit/>
        </w:trPr>
        <w:tc>
          <w:tcPr>
            <w:tcW w:w="2700" w:type="dxa"/>
            <w:vAlign w:val="center"/>
          </w:tcPr>
          <w:p>
            <w:pPr>
              <w:spacing w:before="20" w:after="20"/>
              <w:jc w:val="left"/>
            </w:pPr>
            <w:r>
              <w:rPr>
                <w:sz w:val="20"/>
                <w:szCs w:val="20"/>
                <w:lang w:val="id-ID"/>
              </w:rPr>
              <w:t xml:space="preserve">S1 Baseline (1,0)</w:t>
            </w:r>
          </w:p>
        </w:tc>
        <w:tc>
          <w:tcPr>
            <w:tcW w:w="1450" w:type="dxa"/>
            <w:vAlign w:val="center"/>
          </w:tcPr>
          <w:p>
            <w:pPr>
              <w:spacing w:before="20" w:after="20"/>
              <w:jc w:val="center"/>
            </w:pPr>
            <w:r>
              <w:rPr>
                <w:sz w:val="20"/>
                <w:szCs w:val="20"/>
                <w:lang w:val="id-ID"/>
              </w:rPr>
              <w:t xml:space="preserve">0,4605</w:t>
            </w:r>
          </w:p>
        </w:tc>
        <w:tc>
          <w:tcPr>
            <w:tcW w:w="1450" w:type="dxa"/>
            <w:vAlign w:val="center"/>
          </w:tcPr>
          <w:p>
            <w:pPr>
              <w:spacing w:before="20" w:after="20"/>
              <w:jc w:val="center"/>
            </w:pPr>
            <w:r>
              <w:rPr>
                <w:sz w:val="20"/>
                <w:szCs w:val="20"/>
                <w:lang w:val="id-ID"/>
              </w:rPr>
              <w:t xml:space="preserve">0,5810</w:t>
            </w:r>
          </w:p>
        </w:tc>
        <w:tc>
          <w:tcPr>
            <w:tcW w:w="1450" w:type="dxa"/>
            <w:vAlign w:val="center"/>
          </w:tcPr>
          <w:p>
            <w:pPr>
              <w:spacing w:before="20" w:after="20"/>
              <w:jc w:val="center"/>
            </w:pPr>
            <w:r>
              <w:rPr>
                <w:sz w:val="20"/>
                <w:szCs w:val="20"/>
                <w:lang w:val="id-ID"/>
              </w:rPr>
              <w:t xml:space="preserve">0,6269</w:t>
            </w:r>
          </w:p>
        </w:tc>
        <w:tc>
          <w:tcPr>
            <w:tcW w:w="1454" w:type="dxa"/>
            <w:vAlign w:val="center"/>
          </w:tcPr>
          <w:p>
            <w:pPr>
              <w:spacing w:before="20" w:after="20"/>
              <w:jc w:val="center"/>
            </w:pPr>
            <w:r>
              <w:rPr>
                <w:sz w:val="20"/>
                <w:szCs w:val="20"/>
                <w:lang w:val="id-ID"/>
              </w:rPr>
              <w:t xml:space="preserve">0,6418</w:t>
            </w:r>
          </w:p>
        </w:tc>
      </w:tr>
      <w:tr>
        <w:trPr>
          <w:cantSplit/>
        </w:trPr>
        <w:tc>
          <w:tcPr>
            <w:tcW w:w="2700" w:type="dxa"/>
            <w:vAlign w:val="center"/>
          </w:tcPr>
          <w:p>
            <w:pPr>
              <w:spacing w:before="20" w:after="20"/>
              <w:jc w:val="left"/>
            </w:pPr>
            <w:r>
              <w:rPr>
                <w:sz w:val="20"/>
                <w:szCs w:val="20"/>
                <w:lang w:val="id-ID"/>
              </w:rPr>
              <w:t xml:space="preserve">S2 Kecerahan rendah (0,7)</w:t>
            </w:r>
          </w:p>
        </w:tc>
        <w:tc>
          <w:tcPr>
            <w:tcW w:w="1450" w:type="dxa"/>
            <w:vAlign w:val="center"/>
          </w:tcPr>
          <w:p>
            <w:pPr>
              <w:spacing w:before="20" w:after="20"/>
              <w:jc w:val="center"/>
            </w:pPr>
            <w:r>
              <w:rPr>
                <w:sz w:val="20"/>
                <w:szCs w:val="20"/>
                <w:lang w:val="id-ID"/>
              </w:rPr>
              <w:t xml:space="preserve">0,1579</w:t>
            </w:r>
          </w:p>
        </w:tc>
        <w:tc>
          <w:tcPr>
            <w:tcW w:w="1450" w:type="dxa"/>
            <w:vAlign w:val="center"/>
          </w:tcPr>
          <w:p>
            <w:pPr>
              <w:spacing w:before="20" w:after="20"/>
              <w:jc w:val="center"/>
            </w:pPr>
            <w:r>
              <w:rPr>
                <w:sz w:val="20"/>
                <w:szCs w:val="20"/>
                <w:lang w:val="id-ID"/>
              </w:rPr>
              <w:t xml:space="preserve">0,6228</w:t>
            </w:r>
          </w:p>
        </w:tc>
        <w:tc>
          <w:tcPr>
            <w:tcW w:w="1450" w:type="dxa"/>
            <w:vAlign w:val="center"/>
          </w:tcPr>
          <w:p>
            <w:pPr>
              <w:spacing w:before="20" w:after="20"/>
              <w:jc w:val="center"/>
            </w:pPr>
            <w:r>
              <w:rPr>
                <w:sz w:val="20"/>
                <w:szCs w:val="20"/>
                <w:lang w:val="id-ID"/>
              </w:rPr>
              <w:t xml:space="preserve">0,6176</w:t>
            </w:r>
          </w:p>
        </w:tc>
        <w:tc>
          <w:tcPr>
            <w:tcW w:w="1454" w:type="dxa"/>
            <w:vAlign w:val="center"/>
          </w:tcPr>
          <w:p>
            <w:pPr>
              <w:spacing w:before="20" w:after="20"/>
              <w:jc w:val="center"/>
            </w:pPr>
            <w:r>
              <w:rPr>
                <w:sz w:val="20"/>
                <w:szCs w:val="20"/>
                <w:lang w:val="id-ID"/>
              </w:rPr>
              <w:t xml:space="preserve">0,6623</w:t>
            </w:r>
          </w:p>
        </w:tc>
      </w:tr>
      <w:tr>
        <w:trPr>
          <w:cantSplit/>
        </w:trPr>
        <w:tc>
          <w:tcPr>
            <w:tcW w:w="2700" w:type="dxa"/>
            <w:vAlign w:val="center"/>
          </w:tcPr>
          <w:p>
            <w:pPr>
              <w:spacing w:before="20" w:after="20"/>
              <w:jc w:val="left"/>
            </w:pPr>
            <w:r>
              <w:rPr>
                <w:sz w:val="20"/>
                <w:szCs w:val="20"/>
                <w:lang w:val="id-ID"/>
              </w:rPr>
              <w:t xml:space="preserve">S3 Kecerahan tinggi (1,3)</w:t>
            </w:r>
          </w:p>
        </w:tc>
        <w:tc>
          <w:tcPr>
            <w:tcW w:w="1450" w:type="dxa"/>
            <w:vAlign w:val="center"/>
          </w:tcPr>
          <w:p>
            <w:pPr>
              <w:spacing w:before="20" w:after="20"/>
              <w:jc w:val="center"/>
            </w:pPr>
            <w:r>
              <w:rPr>
                <w:sz w:val="20"/>
                <w:szCs w:val="20"/>
                <w:lang w:val="id-ID"/>
              </w:rPr>
              <w:t xml:space="preserve">0,0194</w:t>
            </w:r>
          </w:p>
        </w:tc>
        <w:tc>
          <w:tcPr>
            <w:tcW w:w="1450" w:type="dxa"/>
            <w:vAlign w:val="center"/>
          </w:tcPr>
          <w:p>
            <w:pPr>
              <w:spacing w:before="20" w:after="20"/>
              <w:jc w:val="center"/>
            </w:pPr>
            <w:r>
              <w:rPr>
                <w:sz w:val="20"/>
                <w:szCs w:val="20"/>
                <w:lang w:val="id-ID"/>
              </w:rPr>
              <w:t xml:space="preserve">0,6328</w:t>
            </w:r>
          </w:p>
        </w:tc>
        <w:tc>
          <w:tcPr>
            <w:tcW w:w="1450" w:type="dxa"/>
            <w:vAlign w:val="center"/>
          </w:tcPr>
          <w:p>
            <w:pPr>
              <w:spacing w:before="20" w:after="20"/>
              <w:jc w:val="center"/>
            </w:pPr>
            <w:r>
              <w:rPr>
                <w:sz w:val="20"/>
                <w:szCs w:val="20"/>
                <w:lang w:val="id-ID"/>
              </w:rPr>
              <w:t xml:space="preserve">0,6211</w:t>
            </w:r>
          </w:p>
        </w:tc>
        <w:tc>
          <w:tcPr>
            <w:tcW w:w="1454" w:type="dxa"/>
            <w:vAlign w:val="center"/>
          </w:tcPr>
          <w:p>
            <w:pPr>
              <w:spacing w:before="20" w:after="20"/>
              <w:jc w:val="center"/>
            </w:pPr>
            <w:r>
              <w:rPr>
                <w:sz w:val="20"/>
                <w:szCs w:val="20"/>
                <w:lang w:val="id-ID"/>
              </w:rPr>
              <w:t xml:space="preserve">0,7787</w:t>
            </w:r>
          </w:p>
        </w:tc>
      </w:tr>
      <w:tr>
        <w:trPr>
          <w:cantSplit/>
        </w:trPr>
        <w:tc>
          <w:tcPr>
            <w:tcW w:w="2700" w:type="dxa"/>
            <w:vAlign w:val="center"/>
          </w:tcPr>
          <w:p>
            <w:pPr>
              <w:spacing w:before="20" w:after="20"/>
              <w:jc w:val="left"/>
            </w:pPr>
            <w:r>
              <w:rPr>
                <w:sz w:val="20"/>
                <w:szCs w:val="20"/>
                <w:lang w:val="id-ID"/>
              </w:rPr>
              <w:t xml:space="preserve">S4 Kontras rendah (0,7)</w:t>
            </w:r>
          </w:p>
        </w:tc>
        <w:tc>
          <w:tcPr>
            <w:tcW w:w="1450" w:type="dxa"/>
            <w:vAlign w:val="center"/>
          </w:tcPr>
          <w:p>
            <w:pPr>
              <w:spacing w:before="20" w:after="20"/>
              <w:jc w:val="center"/>
            </w:pPr>
            <w:r>
              <w:rPr>
                <w:sz w:val="20"/>
                <w:szCs w:val="20"/>
                <w:lang w:val="id-ID"/>
              </w:rPr>
              <w:t xml:space="preserve">0,1739</w:t>
            </w:r>
          </w:p>
        </w:tc>
        <w:tc>
          <w:tcPr>
            <w:tcW w:w="1450" w:type="dxa"/>
            <w:vAlign w:val="center"/>
          </w:tcPr>
          <w:p>
            <w:pPr>
              <w:spacing w:before="20" w:after="20"/>
              <w:jc w:val="center"/>
            </w:pPr>
            <w:r>
              <w:rPr>
                <w:sz w:val="20"/>
                <w:szCs w:val="20"/>
                <w:lang w:val="id-ID"/>
              </w:rPr>
              <w:t xml:space="preserve">0,6468</w:t>
            </w:r>
          </w:p>
        </w:tc>
        <w:tc>
          <w:tcPr>
            <w:tcW w:w="1450" w:type="dxa"/>
            <w:vAlign w:val="center"/>
          </w:tcPr>
          <w:p>
            <w:pPr>
              <w:spacing w:before="20" w:after="20"/>
              <w:jc w:val="center"/>
            </w:pPr>
            <w:r>
              <w:rPr>
                <w:sz w:val="20"/>
                <w:szCs w:val="20"/>
                <w:lang w:val="id-ID"/>
              </w:rPr>
              <w:t xml:space="preserve">0,6178</w:t>
            </w:r>
          </w:p>
        </w:tc>
        <w:tc>
          <w:tcPr>
            <w:tcW w:w="1454" w:type="dxa"/>
            <w:vAlign w:val="center"/>
          </w:tcPr>
          <w:p>
            <w:pPr>
              <w:spacing w:before="20" w:after="20"/>
              <w:jc w:val="center"/>
            </w:pPr>
            <w:r>
              <w:rPr>
                <w:sz w:val="20"/>
                <w:szCs w:val="20"/>
                <w:lang w:val="id-ID"/>
              </w:rPr>
              <w:t xml:space="preserve">0,6623</w:t>
            </w:r>
          </w:p>
        </w:tc>
      </w:tr>
      <w:tr>
        <w:trPr>
          <w:cantSplit/>
        </w:trPr>
        <w:tc>
          <w:tcPr>
            <w:tcW w:w="2700" w:type="dxa"/>
            <w:vAlign w:val="center"/>
          </w:tcPr>
          <w:p>
            <w:pPr>
              <w:spacing w:before="20" w:after="20"/>
              <w:jc w:val="left"/>
            </w:pPr>
            <w:r>
              <w:rPr>
                <w:sz w:val="20"/>
                <w:szCs w:val="20"/>
                <w:lang w:val="id-ID"/>
              </w:rPr>
              <w:t xml:space="preserve">S5 Kontras tinggi (1,3)</w:t>
            </w:r>
          </w:p>
        </w:tc>
        <w:tc>
          <w:tcPr>
            <w:tcW w:w="1450" w:type="dxa"/>
            <w:vAlign w:val="center"/>
          </w:tcPr>
          <w:p>
            <w:pPr>
              <w:spacing w:before="20" w:after="20"/>
              <w:jc w:val="center"/>
            </w:pPr>
            <w:r>
              <w:rPr>
                <w:sz w:val="20"/>
                <w:szCs w:val="20"/>
                <w:lang w:val="id-ID"/>
              </w:rPr>
              <w:t xml:space="preserve">0,0385</w:t>
            </w:r>
          </w:p>
        </w:tc>
        <w:tc>
          <w:tcPr>
            <w:tcW w:w="1450" w:type="dxa"/>
            <w:vAlign w:val="center"/>
          </w:tcPr>
          <w:p>
            <w:pPr>
              <w:spacing w:before="20" w:after="20"/>
              <w:jc w:val="center"/>
            </w:pPr>
            <w:r>
              <w:rPr>
                <w:sz w:val="20"/>
                <w:szCs w:val="20"/>
                <w:lang w:val="id-ID"/>
              </w:rPr>
              <w:t xml:space="preserve">0,6250</w:t>
            </w:r>
          </w:p>
        </w:tc>
        <w:tc>
          <w:tcPr>
            <w:tcW w:w="1450" w:type="dxa"/>
            <w:vAlign w:val="center"/>
          </w:tcPr>
          <w:p>
            <w:pPr>
              <w:spacing w:before="20" w:after="20"/>
              <w:jc w:val="center"/>
            </w:pPr>
            <w:r>
              <w:rPr>
                <w:sz w:val="20"/>
                <w:szCs w:val="20"/>
                <w:lang w:val="id-ID"/>
              </w:rPr>
              <w:t xml:space="preserve">0,6140</w:t>
            </w:r>
          </w:p>
        </w:tc>
        <w:tc>
          <w:tcPr>
            <w:tcW w:w="1454" w:type="dxa"/>
            <w:vAlign w:val="center"/>
          </w:tcPr>
          <w:p>
            <w:pPr>
              <w:spacing w:before="20" w:after="20"/>
              <w:jc w:val="center"/>
            </w:pPr>
            <w:r>
              <w:rPr>
                <w:sz w:val="20"/>
                <w:szCs w:val="20"/>
                <w:lang w:val="id-ID"/>
              </w:rPr>
              <w:t xml:space="preserve">0,7788</w:t>
            </w:r>
          </w:p>
        </w:tc>
      </w:tr>
    </w:tbl>
    <w:p>
      <w:pPr>
        <w:spacing w:after="0"/>
      </w:pPr>
    </w:p>
    <w:p>
      <w:pPr>
        <w:spacing w:before="0" w:after="80"/>
        <w:ind w:firstLine="720"/>
        <w:jc w:val="both"/>
      </w:pPr>
      <w:r>
        <w:rPr>
          <w:sz w:val="22"/>
          <w:szCs w:val="22"/>
          <w:lang w:val="id-ID"/>
        </w:rPr>
        <w:t xml:space="preserve">Sebaliknya, FaceNet justru membaik pada kecerahan dan kontras tinggi: akurasi naik dari 56,00% menjadi 67,50% (S3) dan 67,00% (S5), FAR turun dari 49,00% menjadi 21,00%, dan AUC naik menjadi 0,7787–0,7788. Peningkatan ini menunjukkan bahwa pada citra LFW tanpa deteksi wajah, pencahayaan dan kontras yang lebih kuat membantu FaceNet membedakan fitur struktural antarsubjek. Namun, pada kecerahan dan kontras rendah (S2 dan S4) FAR FaceNet naik menjadi 57,00–59,00% sehingga akurasinya hanya 57,00–58,50%. Hasil ini diperoleh dengan </w:t>
      </w:r>
      <w:r>
        <w:rPr>
          <w:i/>
          <w:iCs/>
          <w:sz w:val="22"/>
          <w:szCs w:val="22"/>
          <w:lang w:val="id-ID"/>
        </w:rPr>
        <w:t xml:space="preserve">threshold</w:t>
      </w:r>
      <w:r>
        <w:rPr>
          <w:sz w:val="22"/>
          <w:szCs w:val="22"/>
          <w:lang w:val="id-ID"/>
        </w:rPr>
        <w:t xml:space="preserve"> beku, sehingga sebagian perubahan akurasi mencerminkan pergeseran distribusi jarak terhadap </w:t>
      </w:r>
      <w:r>
        <w:rPr>
          <w:i/>
          <w:iCs/>
          <w:sz w:val="22"/>
          <w:szCs w:val="22"/>
          <w:lang w:val="id-ID"/>
        </w:rPr>
        <w:t xml:space="preserve">threshold</w:t>
      </w:r>
      <w:r>
        <w:rPr>
          <w:sz w:val="22"/>
          <w:szCs w:val="22"/>
          <w:lang w:val="id-ID"/>
        </w:rPr>
        <w:t xml:space="preserve"> yang tetap, bukan hanya perubahan daya pemisahan.</w:t>
      </w:r>
    </w:p>
    <w:p>
      <w:pPr>
        <w:keepNext/>
        <w:spacing w:before="120" w:after="60"/>
        <w:jc w:val="left"/>
      </w:pPr>
      <w:r>
        <w:rPr>
          <w:b/>
          <w:bCs/>
          <w:sz w:val="22"/>
          <w:szCs w:val="22"/>
          <w:lang w:val="id-ID"/>
        </w:rPr>
        <w:t xml:space="preserve">3.7 Transfer Domain pada Dataset Kelas Mahasiswa</w:t>
      </w:r>
    </w:p>
    <w:p>
      <w:pPr>
        <w:spacing w:before="0" w:after="80"/>
        <w:ind w:firstLine="720"/>
        <w:jc w:val="both"/>
      </w:pPr>
      <w:r>
        <w:rPr>
          <w:sz w:val="22"/>
          <w:szCs w:val="22"/>
          <w:lang w:val="id-ID"/>
        </w:rPr>
        <w:t xml:space="preserve">Pada evaluasi </w:t>
      </w:r>
      <w:r>
        <w:rPr>
          <w:i/>
          <w:iCs/>
          <w:sz w:val="22"/>
          <w:szCs w:val="22"/>
          <w:lang w:val="id-ID"/>
        </w:rPr>
        <w:t xml:space="preserve">zero-shot</w:t>
      </w:r>
      <w:r>
        <w:rPr>
          <w:sz w:val="22"/>
          <w:szCs w:val="22"/>
          <w:lang w:val="id-ID"/>
        </w:rPr>
        <w:t xml:space="preserve"> dengan </w:t>
      </w:r>
      <w:r>
        <w:rPr>
          <w:i/>
          <w:iCs/>
          <w:sz w:val="22"/>
          <w:szCs w:val="22"/>
          <w:lang w:val="id-ID"/>
        </w:rPr>
        <w:t xml:space="preserve">threshold</w:t>
      </w:r>
      <w:r>
        <w:rPr>
          <w:sz w:val="22"/>
          <w:szCs w:val="22"/>
          <w:lang w:val="id-ID"/>
        </w:rPr>
        <w:t xml:space="preserve"> beku LFW (Tabel 9), akurasi ArcFace tetap 52,00% dengan F1-score 0,0769 pada kelima skenario, yang konsisten dengan penolakan hampir seluruh pasangan. Menurut data eksperimen, jarak pasangan SAME pada foto mahasiswa bergeser ke rentang sekitar 0,35–0,52, jauh di atas </w:t>
      </w:r>
      <w:r>
        <w:rPr>
          <w:i/>
          <w:iCs/>
          <w:sz w:val="22"/>
          <w:szCs w:val="22"/>
          <w:lang w:val="id-ID"/>
        </w:rPr>
        <w:t xml:space="preserve">threshold</w:t>
      </w:r>
      <w:r>
        <w:rPr>
          <w:sz w:val="22"/>
          <w:szCs w:val="22"/>
          <w:lang w:val="id-ID"/>
        </w:rPr>
        <w:t xml:space="preserve"> 0,0269 yang dikalibrasi pada LFW. Meskipun demikian, AUC ArcFace tinggi (0,8194–0,8316), sehingga kemampuan memisahkan pasangan SAME dan DIFFERENT tetap ada. FaceNet langsung mencapai akurasi 74,50% dengan AUC 0,8564 pada </w:t>
      </w:r>
      <w:r>
        <w:rPr>
          <w:i/>
          <w:iCs/>
          <w:sz w:val="22"/>
          <w:szCs w:val="22"/>
          <w:lang w:val="id-ID"/>
        </w:rPr>
        <w:t xml:space="preserve">baseline</w:t>
      </w:r>
      <w:r>
        <w:rPr>
          <w:sz w:val="22"/>
          <w:szCs w:val="22"/>
          <w:lang w:val="id-ID"/>
        </w:rPr>
        <w:t xml:space="preserve">, dan 76,00–76,50% pada kecerahan atau kontras tinggi (AUC hingga 0,8724). Pada kecerahan atau kontras rendah akurasinya turun menjadi 69,00–69,50%, penurunan hingga 5,50 poin dari </w:t>
      </w:r>
      <w:r>
        <w:rPr>
          <w:i/>
          <w:iCs/>
          <w:sz w:val="22"/>
          <w:szCs w:val="22"/>
          <w:lang w:val="id-ID"/>
        </w:rPr>
        <w:t xml:space="preserve">baseline</w:t>
      </w:r>
      <w:r>
        <w:rPr>
          <w:sz w:val="22"/>
          <w:szCs w:val="22"/>
          <w:lang w:val="id-ID"/>
        </w:rPr>
        <w:t xml:space="preserve">.</w:t>
      </w:r>
    </w:p>
    <w:p>
      <w:pPr>
        <w:keepNext/>
        <w:spacing w:before="120" w:after="80"/>
        <w:jc w:val="center"/>
      </w:pPr>
      <w:r>
        <w:rPr>
          <w:sz w:val="22"/>
          <w:szCs w:val="22"/>
          <w:lang w:val="id-ID"/>
        </w:rPr>
        <w:t xml:space="preserve">Tabel 9. Transfer domain pada dataset kelas dengan threshold beku LFW (zero-shot).</w:t>
      </w:r>
    </w:p>
    <w:tbl>
      <w:tblPr>
        <w:tblW w:w="91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1900"/>
        <w:gridCol w:w="900"/>
        <w:gridCol w:w="900"/>
        <w:gridCol w:w="900"/>
        <w:gridCol w:w="900"/>
        <w:gridCol w:w="900"/>
        <w:gridCol w:w="900"/>
        <w:gridCol w:w="900"/>
        <w:gridCol w:w="904"/>
      </w:tblGrid>
      <w:tr>
        <w:trPr>
          <w:cantSplit/>
          <w:tblHeader/>
        </w:trPr>
        <w:tc>
          <w:tcPr>
            <w:tcW w:w="1900" w:type="dxa"/>
            <w:tcBorders>
              <w:bottom w:val="single" w:sz="4" w:space="0" w:color="auto"/>
            </w:tcBorders>
            <w:shd w:val="clear" w:color="auto" w:fill="E7E6E6"/>
            <w:vAlign w:val="center"/>
          </w:tcPr>
          <w:p>
            <w:pPr>
              <w:spacing w:before="20" w:after="20"/>
              <w:jc w:val="center"/>
            </w:pPr>
            <w:r>
              <w:rPr>
                <w:b/>
                <w:bCs/>
                <w:sz w:val="17"/>
                <w:szCs w:val="17"/>
                <w:lang w:val="id-ID"/>
              </w:rPr>
              <w:t xml:space="preserve">Skenario</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Akurasi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F1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AUC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EER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Akurasi FaceNet</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F1 FaceNet</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AUC FaceNet</w:t>
            </w:r>
          </w:p>
        </w:tc>
        <w:tc>
          <w:tcPr>
            <w:tcW w:w="904" w:type="dxa"/>
            <w:tcBorders>
              <w:bottom w:val="single" w:sz="4" w:space="0" w:color="auto"/>
            </w:tcBorders>
            <w:shd w:val="clear" w:color="auto" w:fill="E7E6E6"/>
            <w:vAlign w:val="center"/>
          </w:tcPr>
          <w:p>
            <w:pPr>
              <w:spacing w:before="20" w:after="20"/>
              <w:jc w:val="center"/>
            </w:pPr>
            <w:r>
              <w:rPr>
                <w:b/>
                <w:bCs/>
                <w:sz w:val="17"/>
                <w:szCs w:val="17"/>
                <w:lang w:val="id-ID"/>
              </w:rPr>
              <w:t xml:space="preserve">EER FaceNet</w:t>
            </w:r>
          </w:p>
        </w:tc>
      </w:tr>
      <w:tr>
        <w:trPr>
          <w:cantSplit/>
        </w:trPr>
        <w:tc>
          <w:tcPr>
            <w:tcW w:w="1900" w:type="dxa"/>
            <w:vAlign w:val="center"/>
          </w:tcPr>
          <w:p>
            <w:pPr>
              <w:spacing w:before="20" w:after="20"/>
              <w:jc w:val="left"/>
            </w:pPr>
            <w:r>
              <w:rPr>
                <w:sz w:val="17"/>
                <w:szCs w:val="17"/>
                <w:lang w:val="id-ID"/>
              </w:rPr>
              <w:t xml:space="preserve">S1 Baseline</w:t>
            </w:r>
          </w:p>
        </w:tc>
        <w:tc>
          <w:tcPr>
            <w:tcW w:w="900" w:type="dxa"/>
            <w:vAlign w:val="center"/>
          </w:tcPr>
          <w:p>
            <w:pPr>
              <w:spacing w:before="20" w:after="20"/>
              <w:jc w:val="center"/>
            </w:pPr>
            <w:r>
              <w:rPr>
                <w:sz w:val="17"/>
                <w:szCs w:val="17"/>
                <w:lang w:val="id-ID"/>
              </w:rPr>
              <w:t xml:space="preserve">52,00%</w:t>
            </w:r>
          </w:p>
        </w:tc>
        <w:tc>
          <w:tcPr>
            <w:tcW w:w="900" w:type="dxa"/>
            <w:vAlign w:val="center"/>
          </w:tcPr>
          <w:p>
            <w:pPr>
              <w:spacing w:before="20" w:after="20"/>
              <w:jc w:val="center"/>
            </w:pPr>
            <w:r>
              <w:rPr>
                <w:sz w:val="17"/>
                <w:szCs w:val="17"/>
                <w:lang w:val="id-ID"/>
              </w:rPr>
              <w:t xml:space="preserve">0,0769</w:t>
            </w:r>
          </w:p>
        </w:tc>
        <w:tc>
          <w:tcPr>
            <w:tcW w:w="900" w:type="dxa"/>
            <w:vAlign w:val="center"/>
          </w:tcPr>
          <w:p>
            <w:pPr>
              <w:spacing w:before="20" w:after="20"/>
              <w:jc w:val="center"/>
            </w:pPr>
            <w:r>
              <w:rPr>
                <w:sz w:val="17"/>
                <w:szCs w:val="17"/>
                <w:lang w:val="id-ID"/>
              </w:rPr>
              <w:t xml:space="preserve">0,8260</w:t>
            </w:r>
          </w:p>
        </w:tc>
        <w:tc>
          <w:tcPr>
            <w:tcW w:w="900" w:type="dxa"/>
            <w:vAlign w:val="center"/>
          </w:tcPr>
          <w:p>
            <w:pPr>
              <w:spacing w:before="20" w:after="20"/>
              <w:jc w:val="center"/>
            </w:pPr>
            <w:r>
              <w:rPr>
                <w:sz w:val="17"/>
                <w:szCs w:val="17"/>
                <w:lang w:val="id-ID"/>
              </w:rPr>
              <w:t xml:space="preserve">23,50%</w:t>
            </w:r>
          </w:p>
        </w:tc>
        <w:tc>
          <w:tcPr>
            <w:tcW w:w="900" w:type="dxa"/>
            <w:vAlign w:val="center"/>
          </w:tcPr>
          <w:p>
            <w:pPr>
              <w:spacing w:before="20" w:after="20"/>
              <w:jc w:val="center"/>
            </w:pPr>
            <w:r>
              <w:rPr>
                <w:sz w:val="17"/>
                <w:szCs w:val="17"/>
                <w:lang w:val="id-ID"/>
              </w:rPr>
              <w:t xml:space="preserve">74,50%</w:t>
            </w:r>
          </w:p>
        </w:tc>
        <w:tc>
          <w:tcPr>
            <w:tcW w:w="900" w:type="dxa"/>
            <w:vAlign w:val="center"/>
          </w:tcPr>
          <w:p>
            <w:pPr>
              <w:spacing w:before="20" w:after="20"/>
              <w:jc w:val="center"/>
            </w:pPr>
            <w:r>
              <w:rPr>
                <w:sz w:val="17"/>
                <w:szCs w:val="17"/>
                <w:lang w:val="id-ID"/>
              </w:rPr>
              <w:t xml:space="preserve">0,7119</w:t>
            </w:r>
          </w:p>
        </w:tc>
        <w:tc>
          <w:tcPr>
            <w:tcW w:w="900" w:type="dxa"/>
            <w:vAlign w:val="center"/>
          </w:tcPr>
          <w:p>
            <w:pPr>
              <w:spacing w:before="20" w:after="20"/>
              <w:jc w:val="center"/>
            </w:pPr>
            <w:r>
              <w:rPr>
                <w:sz w:val="17"/>
                <w:szCs w:val="17"/>
                <w:lang w:val="id-ID"/>
              </w:rPr>
              <w:t xml:space="preserve">0,8564</w:t>
            </w:r>
          </w:p>
        </w:tc>
        <w:tc>
          <w:tcPr>
            <w:tcW w:w="904" w:type="dxa"/>
            <w:vAlign w:val="center"/>
          </w:tcPr>
          <w:p>
            <w:pPr>
              <w:spacing w:before="20" w:after="20"/>
              <w:jc w:val="center"/>
            </w:pPr>
            <w:r>
              <w:rPr>
                <w:sz w:val="17"/>
                <w:szCs w:val="17"/>
                <w:lang w:val="id-ID"/>
              </w:rPr>
              <w:t xml:space="preserve">24,00%</w:t>
            </w:r>
          </w:p>
        </w:tc>
      </w:tr>
      <w:tr>
        <w:trPr>
          <w:cantSplit/>
        </w:trPr>
        <w:tc>
          <w:tcPr>
            <w:tcW w:w="1900" w:type="dxa"/>
            <w:vAlign w:val="center"/>
          </w:tcPr>
          <w:p>
            <w:pPr>
              <w:spacing w:before="20" w:after="20"/>
              <w:jc w:val="left"/>
            </w:pPr>
            <w:r>
              <w:rPr>
                <w:sz w:val="17"/>
                <w:szCs w:val="17"/>
                <w:lang w:val="id-ID"/>
              </w:rPr>
              <w:t xml:space="preserve">S2 Kecerahan rendah</w:t>
            </w:r>
          </w:p>
        </w:tc>
        <w:tc>
          <w:tcPr>
            <w:tcW w:w="900" w:type="dxa"/>
            <w:vAlign w:val="center"/>
          </w:tcPr>
          <w:p>
            <w:pPr>
              <w:spacing w:before="20" w:after="20"/>
              <w:jc w:val="center"/>
            </w:pPr>
            <w:r>
              <w:rPr>
                <w:sz w:val="17"/>
                <w:szCs w:val="17"/>
                <w:lang w:val="id-ID"/>
              </w:rPr>
              <w:t xml:space="preserve">52,00%</w:t>
            </w:r>
          </w:p>
        </w:tc>
        <w:tc>
          <w:tcPr>
            <w:tcW w:w="900" w:type="dxa"/>
            <w:vAlign w:val="center"/>
          </w:tcPr>
          <w:p>
            <w:pPr>
              <w:spacing w:before="20" w:after="20"/>
              <w:jc w:val="center"/>
            </w:pPr>
            <w:r>
              <w:rPr>
                <w:sz w:val="17"/>
                <w:szCs w:val="17"/>
                <w:lang w:val="id-ID"/>
              </w:rPr>
              <w:t xml:space="preserve">0,0769</w:t>
            </w:r>
          </w:p>
        </w:tc>
        <w:tc>
          <w:tcPr>
            <w:tcW w:w="900" w:type="dxa"/>
            <w:vAlign w:val="center"/>
          </w:tcPr>
          <w:p>
            <w:pPr>
              <w:spacing w:before="20" w:after="20"/>
              <w:jc w:val="center"/>
            </w:pPr>
            <w:r>
              <w:rPr>
                <w:sz w:val="17"/>
                <w:szCs w:val="17"/>
                <w:lang w:val="id-ID"/>
              </w:rPr>
              <w:t xml:space="preserve">0,8316</w:t>
            </w:r>
          </w:p>
        </w:tc>
        <w:tc>
          <w:tcPr>
            <w:tcW w:w="900" w:type="dxa"/>
            <w:vAlign w:val="center"/>
          </w:tcPr>
          <w:p>
            <w:pPr>
              <w:spacing w:before="20" w:after="20"/>
              <w:jc w:val="center"/>
            </w:pPr>
            <w:r>
              <w:rPr>
                <w:sz w:val="17"/>
                <w:szCs w:val="17"/>
                <w:lang w:val="id-ID"/>
              </w:rPr>
              <w:t xml:space="preserve">23,50%</w:t>
            </w:r>
          </w:p>
        </w:tc>
        <w:tc>
          <w:tcPr>
            <w:tcW w:w="900" w:type="dxa"/>
            <w:vAlign w:val="center"/>
          </w:tcPr>
          <w:p>
            <w:pPr>
              <w:spacing w:before="20" w:after="20"/>
              <w:jc w:val="center"/>
            </w:pPr>
            <w:r>
              <w:rPr>
                <w:sz w:val="17"/>
                <w:szCs w:val="17"/>
                <w:lang w:val="id-ID"/>
              </w:rPr>
              <w:t xml:space="preserve">69,50%</w:t>
            </w:r>
          </w:p>
        </w:tc>
        <w:tc>
          <w:tcPr>
            <w:tcW w:w="900" w:type="dxa"/>
            <w:vAlign w:val="center"/>
          </w:tcPr>
          <w:p>
            <w:pPr>
              <w:spacing w:before="20" w:after="20"/>
              <w:jc w:val="center"/>
            </w:pPr>
            <w:r>
              <w:rPr>
                <w:sz w:val="17"/>
                <w:szCs w:val="17"/>
                <w:lang w:val="id-ID"/>
              </w:rPr>
              <w:t xml:space="preserve">0,6554</w:t>
            </w:r>
          </w:p>
        </w:tc>
        <w:tc>
          <w:tcPr>
            <w:tcW w:w="900" w:type="dxa"/>
            <w:vAlign w:val="center"/>
          </w:tcPr>
          <w:p>
            <w:pPr>
              <w:spacing w:before="20" w:after="20"/>
              <w:jc w:val="center"/>
            </w:pPr>
            <w:r>
              <w:rPr>
                <w:sz w:val="17"/>
                <w:szCs w:val="17"/>
                <w:lang w:val="id-ID"/>
              </w:rPr>
              <w:t xml:space="preserve">0,7973</w:t>
            </w:r>
          </w:p>
        </w:tc>
        <w:tc>
          <w:tcPr>
            <w:tcW w:w="904" w:type="dxa"/>
            <w:vAlign w:val="center"/>
          </w:tcPr>
          <w:p>
            <w:pPr>
              <w:spacing w:before="20" w:after="20"/>
              <w:jc w:val="center"/>
            </w:pPr>
            <w:r>
              <w:rPr>
                <w:sz w:val="17"/>
                <w:szCs w:val="17"/>
                <w:lang w:val="id-ID"/>
              </w:rPr>
              <w:t xml:space="preserve">30,50%</w:t>
            </w:r>
          </w:p>
        </w:tc>
      </w:tr>
      <w:tr>
        <w:trPr>
          <w:cantSplit/>
        </w:trPr>
        <w:tc>
          <w:tcPr>
            <w:tcW w:w="1900" w:type="dxa"/>
            <w:vAlign w:val="center"/>
          </w:tcPr>
          <w:p>
            <w:pPr>
              <w:spacing w:before="20" w:after="20"/>
              <w:jc w:val="left"/>
            </w:pPr>
            <w:r>
              <w:rPr>
                <w:sz w:val="17"/>
                <w:szCs w:val="17"/>
                <w:lang w:val="id-ID"/>
              </w:rPr>
              <w:t xml:space="preserve">S3 Kecerahan tinggi</w:t>
            </w:r>
          </w:p>
        </w:tc>
        <w:tc>
          <w:tcPr>
            <w:tcW w:w="900" w:type="dxa"/>
            <w:vAlign w:val="center"/>
          </w:tcPr>
          <w:p>
            <w:pPr>
              <w:spacing w:before="20" w:after="20"/>
              <w:jc w:val="center"/>
            </w:pPr>
            <w:r>
              <w:rPr>
                <w:sz w:val="17"/>
                <w:szCs w:val="17"/>
                <w:lang w:val="id-ID"/>
              </w:rPr>
              <w:t xml:space="preserve">52,00%</w:t>
            </w:r>
          </w:p>
        </w:tc>
        <w:tc>
          <w:tcPr>
            <w:tcW w:w="900" w:type="dxa"/>
            <w:vAlign w:val="center"/>
          </w:tcPr>
          <w:p>
            <w:pPr>
              <w:spacing w:before="20" w:after="20"/>
              <w:jc w:val="center"/>
            </w:pPr>
            <w:r>
              <w:rPr>
                <w:sz w:val="17"/>
                <w:szCs w:val="17"/>
                <w:lang w:val="id-ID"/>
              </w:rPr>
              <w:t xml:space="preserve">0,0769</w:t>
            </w:r>
          </w:p>
        </w:tc>
        <w:tc>
          <w:tcPr>
            <w:tcW w:w="900" w:type="dxa"/>
            <w:vAlign w:val="center"/>
          </w:tcPr>
          <w:p>
            <w:pPr>
              <w:spacing w:before="20" w:after="20"/>
              <w:jc w:val="center"/>
            </w:pPr>
            <w:r>
              <w:rPr>
                <w:sz w:val="17"/>
                <w:szCs w:val="17"/>
                <w:lang w:val="id-ID"/>
              </w:rPr>
              <w:t xml:space="preserve">0,8209</w:t>
            </w:r>
          </w:p>
        </w:tc>
        <w:tc>
          <w:tcPr>
            <w:tcW w:w="900" w:type="dxa"/>
            <w:vAlign w:val="center"/>
          </w:tcPr>
          <w:p>
            <w:pPr>
              <w:spacing w:before="20" w:after="20"/>
              <w:jc w:val="center"/>
            </w:pPr>
            <w:r>
              <w:rPr>
                <w:sz w:val="17"/>
                <w:szCs w:val="17"/>
                <w:lang w:val="id-ID"/>
              </w:rPr>
              <w:t xml:space="preserve">25,00%</w:t>
            </w:r>
          </w:p>
        </w:tc>
        <w:tc>
          <w:tcPr>
            <w:tcW w:w="900" w:type="dxa"/>
            <w:vAlign w:val="center"/>
          </w:tcPr>
          <w:p>
            <w:pPr>
              <w:spacing w:before="20" w:after="20"/>
              <w:jc w:val="center"/>
            </w:pPr>
            <w:r>
              <w:rPr>
                <w:sz w:val="17"/>
                <w:szCs w:val="17"/>
                <w:lang w:val="id-ID"/>
              </w:rPr>
              <w:t xml:space="preserve">76,00%</w:t>
            </w:r>
          </w:p>
        </w:tc>
        <w:tc>
          <w:tcPr>
            <w:tcW w:w="900" w:type="dxa"/>
            <w:vAlign w:val="center"/>
          </w:tcPr>
          <w:p>
            <w:pPr>
              <w:spacing w:before="20" w:after="20"/>
              <w:jc w:val="center"/>
            </w:pPr>
            <w:r>
              <w:rPr>
                <w:sz w:val="17"/>
                <w:szCs w:val="17"/>
                <w:lang w:val="id-ID"/>
              </w:rPr>
              <w:t xml:space="preserve">0,7241</w:t>
            </w:r>
          </w:p>
        </w:tc>
        <w:tc>
          <w:tcPr>
            <w:tcW w:w="900" w:type="dxa"/>
            <w:vAlign w:val="center"/>
          </w:tcPr>
          <w:p>
            <w:pPr>
              <w:spacing w:before="20" w:after="20"/>
              <w:jc w:val="center"/>
            </w:pPr>
            <w:r>
              <w:rPr>
                <w:sz w:val="17"/>
                <w:szCs w:val="17"/>
                <w:lang w:val="id-ID"/>
              </w:rPr>
              <w:t xml:space="preserve">0,8724</w:t>
            </w:r>
          </w:p>
        </w:tc>
        <w:tc>
          <w:tcPr>
            <w:tcW w:w="904" w:type="dxa"/>
            <w:vAlign w:val="center"/>
          </w:tcPr>
          <w:p>
            <w:pPr>
              <w:spacing w:before="20" w:after="20"/>
              <w:jc w:val="center"/>
            </w:pPr>
            <w:r>
              <w:rPr>
                <w:sz w:val="17"/>
                <w:szCs w:val="17"/>
                <w:lang w:val="id-ID"/>
              </w:rPr>
              <w:t xml:space="preserve">22,00%</w:t>
            </w:r>
          </w:p>
        </w:tc>
      </w:tr>
      <w:tr>
        <w:trPr>
          <w:cantSplit/>
        </w:trPr>
        <w:tc>
          <w:tcPr>
            <w:tcW w:w="1900" w:type="dxa"/>
            <w:vAlign w:val="center"/>
          </w:tcPr>
          <w:p>
            <w:pPr>
              <w:spacing w:before="20" w:after="20"/>
              <w:jc w:val="left"/>
            </w:pPr>
            <w:r>
              <w:rPr>
                <w:sz w:val="17"/>
                <w:szCs w:val="17"/>
                <w:lang w:val="id-ID"/>
              </w:rPr>
              <w:t xml:space="preserve">S4 Kontras rendah</w:t>
            </w:r>
          </w:p>
        </w:tc>
        <w:tc>
          <w:tcPr>
            <w:tcW w:w="900" w:type="dxa"/>
            <w:vAlign w:val="center"/>
          </w:tcPr>
          <w:p>
            <w:pPr>
              <w:spacing w:before="20" w:after="20"/>
              <w:jc w:val="center"/>
            </w:pPr>
            <w:r>
              <w:rPr>
                <w:sz w:val="17"/>
                <w:szCs w:val="17"/>
                <w:lang w:val="id-ID"/>
              </w:rPr>
              <w:t xml:space="preserve">52,00%</w:t>
            </w:r>
          </w:p>
        </w:tc>
        <w:tc>
          <w:tcPr>
            <w:tcW w:w="900" w:type="dxa"/>
            <w:vAlign w:val="center"/>
          </w:tcPr>
          <w:p>
            <w:pPr>
              <w:spacing w:before="20" w:after="20"/>
              <w:jc w:val="center"/>
            </w:pPr>
            <w:r>
              <w:rPr>
                <w:sz w:val="17"/>
                <w:szCs w:val="17"/>
                <w:lang w:val="id-ID"/>
              </w:rPr>
              <w:t xml:space="preserve">0,0769</w:t>
            </w:r>
          </w:p>
        </w:tc>
        <w:tc>
          <w:tcPr>
            <w:tcW w:w="900" w:type="dxa"/>
            <w:vAlign w:val="center"/>
          </w:tcPr>
          <w:p>
            <w:pPr>
              <w:spacing w:before="20" w:after="20"/>
              <w:jc w:val="center"/>
            </w:pPr>
            <w:r>
              <w:rPr>
                <w:sz w:val="17"/>
                <w:szCs w:val="17"/>
                <w:lang w:val="id-ID"/>
              </w:rPr>
              <w:t xml:space="preserve">0,8291</w:t>
            </w:r>
          </w:p>
        </w:tc>
        <w:tc>
          <w:tcPr>
            <w:tcW w:w="900" w:type="dxa"/>
            <w:vAlign w:val="center"/>
          </w:tcPr>
          <w:p>
            <w:pPr>
              <w:spacing w:before="20" w:after="20"/>
              <w:jc w:val="center"/>
            </w:pPr>
            <w:r>
              <w:rPr>
                <w:sz w:val="17"/>
                <w:szCs w:val="17"/>
                <w:lang w:val="id-ID"/>
              </w:rPr>
              <w:t xml:space="preserve">25,00%</w:t>
            </w:r>
          </w:p>
        </w:tc>
        <w:tc>
          <w:tcPr>
            <w:tcW w:w="900" w:type="dxa"/>
            <w:vAlign w:val="center"/>
          </w:tcPr>
          <w:p>
            <w:pPr>
              <w:spacing w:before="20" w:after="20"/>
              <w:jc w:val="center"/>
            </w:pPr>
            <w:r>
              <w:rPr>
                <w:sz w:val="17"/>
                <w:szCs w:val="17"/>
                <w:lang w:val="id-ID"/>
              </w:rPr>
              <w:t xml:space="preserve">69,00%</w:t>
            </w:r>
          </w:p>
        </w:tc>
        <w:tc>
          <w:tcPr>
            <w:tcW w:w="900" w:type="dxa"/>
            <w:vAlign w:val="center"/>
          </w:tcPr>
          <w:p>
            <w:pPr>
              <w:spacing w:before="20" w:after="20"/>
              <w:jc w:val="center"/>
            </w:pPr>
            <w:r>
              <w:rPr>
                <w:sz w:val="17"/>
                <w:szCs w:val="17"/>
                <w:lang w:val="id-ID"/>
              </w:rPr>
              <w:t xml:space="preserve">0,6477</w:t>
            </w:r>
          </w:p>
        </w:tc>
        <w:tc>
          <w:tcPr>
            <w:tcW w:w="900" w:type="dxa"/>
            <w:vAlign w:val="center"/>
          </w:tcPr>
          <w:p>
            <w:pPr>
              <w:spacing w:before="20" w:after="20"/>
              <w:jc w:val="center"/>
            </w:pPr>
            <w:r>
              <w:rPr>
                <w:sz w:val="17"/>
                <w:szCs w:val="17"/>
                <w:lang w:val="id-ID"/>
              </w:rPr>
              <w:t xml:space="preserve">0,7971</w:t>
            </w:r>
          </w:p>
        </w:tc>
        <w:tc>
          <w:tcPr>
            <w:tcW w:w="904" w:type="dxa"/>
            <w:vAlign w:val="center"/>
          </w:tcPr>
          <w:p>
            <w:pPr>
              <w:spacing w:before="20" w:after="20"/>
              <w:jc w:val="center"/>
            </w:pPr>
            <w:r>
              <w:rPr>
                <w:sz w:val="17"/>
                <w:szCs w:val="17"/>
                <w:lang w:val="id-ID"/>
              </w:rPr>
              <w:t xml:space="preserve">29,00%</w:t>
            </w:r>
          </w:p>
        </w:tc>
      </w:tr>
      <w:tr>
        <w:trPr>
          <w:cantSplit/>
        </w:trPr>
        <w:tc>
          <w:tcPr>
            <w:tcW w:w="1900" w:type="dxa"/>
            <w:vAlign w:val="center"/>
          </w:tcPr>
          <w:p>
            <w:pPr>
              <w:spacing w:before="20" w:after="20"/>
              <w:jc w:val="left"/>
            </w:pPr>
            <w:r>
              <w:rPr>
                <w:sz w:val="17"/>
                <w:szCs w:val="17"/>
                <w:lang w:val="id-ID"/>
              </w:rPr>
              <w:t xml:space="preserve">S5 Kontras tinggi</w:t>
            </w:r>
          </w:p>
        </w:tc>
        <w:tc>
          <w:tcPr>
            <w:tcW w:w="900" w:type="dxa"/>
            <w:vAlign w:val="center"/>
          </w:tcPr>
          <w:p>
            <w:pPr>
              <w:spacing w:before="20" w:after="20"/>
              <w:jc w:val="center"/>
            </w:pPr>
            <w:r>
              <w:rPr>
                <w:sz w:val="17"/>
                <w:szCs w:val="17"/>
                <w:lang w:val="id-ID"/>
              </w:rPr>
              <w:t xml:space="preserve">52,00%</w:t>
            </w:r>
          </w:p>
        </w:tc>
        <w:tc>
          <w:tcPr>
            <w:tcW w:w="900" w:type="dxa"/>
            <w:vAlign w:val="center"/>
          </w:tcPr>
          <w:p>
            <w:pPr>
              <w:spacing w:before="20" w:after="20"/>
              <w:jc w:val="center"/>
            </w:pPr>
            <w:r>
              <w:rPr>
                <w:sz w:val="17"/>
                <w:szCs w:val="17"/>
                <w:lang w:val="id-ID"/>
              </w:rPr>
              <w:t xml:space="preserve">0,0769</w:t>
            </w:r>
          </w:p>
        </w:tc>
        <w:tc>
          <w:tcPr>
            <w:tcW w:w="900" w:type="dxa"/>
            <w:vAlign w:val="center"/>
          </w:tcPr>
          <w:p>
            <w:pPr>
              <w:spacing w:before="20" w:after="20"/>
              <w:jc w:val="center"/>
            </w:pPr>
            <w:r>
              <w:rPr>
                <w:sz w:val="17"/>
                <w:szCs w:val="17"/>
                <w:lang w:val="id-ID"/>
              </w:rPr>
              <w:t xml:space="preserve">0,8194</w:t>
            </w:r>
          </w:p>
        </w:tc>
        <w:tc>
          <w:tcPr>
            <w:tcW w:w="900" w:type="dxa"/>
            <w:vAlign w:val="center"/>
          </w:tcPr>
          <w:p>
            <w:pPr>
              <w:spacing w:before="20" w:after="20"/>
              <w:jc w:val="center"/>
            </w:pPr>
            <w:r>
              <w:rPr>
                <w:sz w:val="17"/>
                <w:szCs w:val="17"/>
                <w:lang w:val="id-ID"/>
              </w:rPr>
              <w:t xml:space="preserve">24,50%</w:t>
            </w:r>
          </w:p>
        </w:tc>
        <w:tc>
          <w:tcPr>
            <w:tcW w:w="900" w:type="dxa"/>
            <w:vAlign w:val="center"/>
          </w:tcPr>
          <w:p>
            <w:pPr>
              <w:spacing w:before="20" w:after="20"/>
              <w:jc w:val="center"/>
            </w:pPr>
            <w:r>
              <w:rPr>
                <w:sz w:val="17"/>
                <w:szCs w:val="17"/>
                <w:lang w:val="id-ID"/>
              </w:rPr>
              <w:t xml:space="preserve">76,50%</w:t>
            </w:r>
          </w:p>
        </w:tc>
        <w:tc>
          <w:tcPr>
            <w:tcW w:w="900" w:type="dxa"/>
            <w:vAlign w:val="center"/>
          </w:tcPr>
          <w:p>
            <w:pPr>
              <w:spacing w:before="20" w:after="20"/>
              <w:jc w:val="center"/>
            </w:pPr>
            <w:r>
              <w:rPr>
                <w:sz w:val="17"/>
                <w:szCs w:val="17"/>
                <w:lang w:val="id-ID"/>
              </w:rPr>
              <w:t xml:space="preserve">0,7283</w:t>
            </w:r>
          </w:p>
        </w:tc>
        <w:tc>
          <w:tcPr>
            <w:tcW w:w="900" w:type="dxa"/>
            <w:vAlign w:val="center"/>
          </w:tcPr>
          <w:p>
            <w:pPr>
              <w:spacing w:before="20" w:after="20"/>
              <w:jc w:val="center"/>
            </w:pPr>
            <w:r>
              <w:rPr>
                <w:sz w:val="17"/>
                <w:szCs w:val="17"/>
                <w:lang w:val="id-ID"/>
              </w:rPr>
              <w:t xml:space="preserve">0,8706</w:t>
            </w:r>
          </w:p>
        </w:tc>
        <w:tc>
          <w:tcPr>
            <w:tcW w:w="904" w:type="dxa"/>
            <w:vAlign w:val="center"/>
          </w:tcPr>
          <w:p>
            <w:pPr>
              <w:spacing w:before="20" w:after="20"/>
              <w:jc w:val="center"/>
            </w:pPr>
            <w:r>
              <w:rPr>
                <w:sz w:val="17"/>
                <w:szCs w:val="17"/>
                <w:lang w:val="id-ID"/>
              </w:rPr>
              <w:t xml:space="preserve">23,50%</w:t>
            </w:r>
          </w:p>
        </w:tc>
      </w:tr>
    </w:tbl>
    <w:p>
      <w:pPr>
        <w:spacing w:after="0"/>
      </w:pPr>
    </w:p>
    <w:p>
      <w:pPr>
        <w:keepNext/>
        <w:spacing w:before="120" w:after="40"/>
        <w:jc w:val="center"/>
      </w:pPr>
      <w:r>
        <w:drawing>
          <wp:inline distT="0" distB="0" distL="0" distR="0">
            <wp:extent cx="4846320" cy="2146227"/>
            <wp:docPr id="104" name="Picture 104" descr="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4"/>
                    <a:stretch>
                      <a:fillRect/>
                    </a:stretch>
                  </pic:blipFill>
                  <pic:spPr>
                    <a:xfrm>
                      <a:off x="0" y="0"/>
                      <a:ext cx="4846320" cy="2146227"/>
                    </a:xfrm>
                    <a:prstGeom prst="rect">
                      <a:avLst/>
                    </a:prstGeom>
                  </pic:spPr>
                </pic:pic>
              </a:graphicData>
            </a:graphic>
          </wp:inline>
        </w:drawing>
      </w:r>
    </w:p>
    <w:p>
      <w:pPr>
        <w:spacing w:before="60" w:after="160"/>
        <w:jc w:val="center"/>
      </w:pPr>
      <w:r>
        <w:rPr>
          <w:sz w:val="22"/>
          <w:szCs w:val="22"/>
          <w:lang w:val="id-ID"/>
        </w:rPr>
        <w:t xml:space="preserve">Gambar 4. Akurasi lima skenario pada LFW (threshold beku) dan dataset kelas (zero-shot).</w:t>
      </w:r>
    </w:p>
    <w:p>
      <w:pPr>
        <w:spacing w:before="0" w:after="80"/>
        <w:ind w:firstLine="720"/>
        <w:jc w:val="both"/>
      </w:pPr>
      <w:r>
        <w:rPr>
          <w:sz w:val="22"/>
          <w:szCs w:val="22"/>
          <w:lang w:val="id-ID"/>
        </w:rPr>
        <w:t xml:space="preserve">Pada evaluasi terkalibrasi (Tabel 10), </w:t>
      </w:r>
      <w:r>
        <w:rPr>
          <w:i/>
          <w:iCs/>
          <w:sz w:val="22"/>
          <w:szCs w:val="22"/>
          <w:lang w:val="id-ID"/>
        </w:rPr>
        <w:t xml:space="preserve">threshold</w:t>
      </w:r>
      <w:r>
        <w:rPr>
          <w:sz w:val="22"/>
          <w:szCs w:val="22"/>
          <w:lang w:val="id-ID"/>
        </w:rPr>
        <w:t xml:space="preserve"> ArcFace bergeser ke 0,5126–0,5417 dan akurasinya naik menjadi 80,00–82,50% dengan FAR 2,00–6,00%, sedangkan FaceNet memperoleh 71,50–80,50%. Pada </w:t>
      </w:r>
      <w:r>
        <w:rPr>
          <w:i/>
          <w:iCs/>
          <w:sz w:val="22"/>
          <w:szCs w:val="22"/>
          <w:lang w:val="id-ID"/>
        </w:rPr>
        <w:t xml:space="preserve">baseline</w:t>
      </w:r>
      <w:r>
        <w:rPr>
          <w:sz w:val="22"/>
          <w:szCs w:val="22"/>
          <w:lang w:val="id-ID"/>
        </w:rPr>
        <w:t xml:space="preserve">, akurasi ArcFace 80,00% berbanding 77,00% untuk FaceNet, tetapi FaceNet unggul pada kecerahan dan kontras tinggi (80,00–80,50% dengan FAR 22,00% dan FRR 17,00–18,00%). Dengan 200 pasangan, galat 95% pada akurasi sekitar 80% adalah ±5,5 poin, dan </w:t>
      </w:r>
      <w:r>
        <w:rPr>
          <w:i/>
          <w:iCs/>
          <w:sz w:val="22"/>
          <w:szCs w:val="22"/>
          <w:lang w:val="id-ID"/>
        </w:rPr>
        <w:t xml:space="preserve">threshold</w:t>
      </w:r>
      <w:r>
        <w:rPr>
          <w:sz w:val="22"/>
          <w:szCs w:val="22"/>
          <w:lang w:val="id-ID"/>
        </w:rPr>
        <w:t xml:space="preserve"> dipilih pada data yang sama dengan data pengukuran. Karena itu angka ini adalah batas atas, dan selisih ArcFace–FaceNet pada </w:t>
      </w:r>
      <w:r>
        <w:rPr>
          <w:i/>
          <w:iCs/>
          <w:sz w:val="22"/>
          <w:szCs w:val="22"/>
          <w:lang w:val="id-ID"/>
        </w:rPr>
        <w:t xml:space="preserve">baseline</w:t>
      </w:r>
      <w:r>
        <w:rPr>
          <w:sz w:val="22"/>
          <w:szCs w:val="22"/>
          <w:lang w:val="id-ID"/>
        </w:rPr>
        <w:t xml:space="preserve"> (3,00 poin) tidak dapat dinyatakan bermakna. Perlu dicatat pula bahwa AUC </w:t>
      </w:r>
      <w:r>
        <w:rPr>
          <w:i/>
          <w:iCs/>
          <w:sz w:val="22"/>
          <w:szCs w:val="22"/>
          <w:lang w:val="id-ID"/>
        </w:rPr>
        <w:t xml:space="preserve">baseline</w:t>
      </w:r>
      <w:r>
        <w:rPr>
          <w:sz w:val="22"/>
          <w:szCs w:val="22"/>
          <w:lang w:val="id-ID"/>
        </w:rPr>
        <w:t xml:space="preserve"> FaceNet (0,8564) lebih tinggi daripada ArcFace (0,8260); data ini tidak mendukung kesimpulan bahwa fitur ArcFace secara keseluruhan lebih diskriminatif, melainkan bahwa ArcFace pada titik operasi terkalibrasi menghasilkan FAR sangat rendah.</w:t>
      </w:r>
    </w:p>
    <w:p>
      <w:pPr>
        <w:keepNext/>
        <w:spacing w:before="120" w:after="80"/>
        <w:jc w:val="center"/>
      </w:pPr>
      <w:r>
        <w:rPr>
          <w:sz w:val="22"/>
          <w:szCs w:val="22"/>
          <w:lang w:val="id-ID"/>
        </w:rPr>
        <w:t xml:space="preserve">Tabel 10. Transfer domain pada dataset kelas dengan threshold terkalibrasi pada data yang sama (batas atas).</w:t>
      </w:r>
    </w:p>
    <w:tbl>
      <w:tblPr>
        <w:tblW w:w="91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1900"/>
        <w:gridCol w:w="900"/>
        <w:gridCol w:w="900"/>
        <w:gridCol w:w="900"/>
        <w:gridCol w:w="900"/>
        <w:gridCol w:w="900"/>
        <w:gridCol w:w="900"/>
        <w:gridCol w:w="900"/>
        <w:gridCol w:w="904"/>
      </w:tblGrid>
      <w:tr>
        <w:trPr>
          <w:cantSplit/>
          <w:tblHeader/>
        </w:trPr>
        <w:tc>
          <w:tcPr>
            <w:tcW w:w="1900" w:type="dxa"/>
            <w:tcBorders>
              <w:bottom w:val="single" w:sz="4" w:space="0" w:color="auto"/>
            </w:tcBorders>
            <w:shd w:val="clear" w:color="auto" w:fill="E7E6E6"/>
            <w:vAlign w:val="center"/>
          </w:tcPr>
          <w:p>
            <w:pPr>
              <w:spacing w:before="20" w:after="20"/>
              <w:jc w:val="center"/>
            </w:pPr>
            <w:r>
              <w:rPr>
                <w:b/>
                <w:bCs/>
                <w:sz w:val="17"/>
                <w:szCs w:val="17"/>
                <w:lang w:val="id-ID"/>
              </w:rPr>
              <w:t xml:space="preserve">Skenario</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τ*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Akurasi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FAR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FRR ArcFace</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τ* FaceNet</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Akurasi FaceNet</w:t>
            </w:r>
          </w:p>
        </w:tc>
        <w:tc>
          <w:tcPr>
            <w:tcW w:w="900" w:type="dxa"/>
            <w:tcBorders>
              <w:bottom w:val="single" w:sz="4" w:space="0" w:color="auto"/>
            </w:tcBorders>
            <w:shd w:val="clear" w:color="auto" w:fill="E7E6E6"/>
            <w:vAlign w:val="center"/>
          </w:tcPr>
          <w:p>
            <w:pPr>
              <w:spacing w:before="20" w:after="20"/>
              <w:jc w:val="center"/>
            </w:pPr>
            <w:r>
              <w:rPr>
                <w:b/>
                <w:bCs/>
                <w:sz w:val="17"/>
                <w:szCs w:val="17"/>
                <w:lang w:val="id-ID"/>
              </w:rPr>
              <w:t xml:space="preserve">FAR FaceNet</w:t>
            </w:r>
          </w:p>
        </w:tc>
        <w:tc>
          <w:tcPr>
            <w:tcW w:w="904" w:type="dxa"/>
            <w:tcBorders>
              <w:bottom w:val="single" w:sz="4" w:space="0" w:color="auto"/>
            </w:tcBorders>
            <w:shd w:val="clear" w:color="auto" w:fill="E7E6E6"/>
            <w:vAlign w:val="center"/>
          </w:tcPr>
          <w:p>
            <w:pPr>
              <w:spacing w:before="20" w:after="20"/>
              <w:jc w:val="center"/>
            </w:pPr>
            <w:r>
              <w:rPr>
                <w:b/>
                <w:bCs/>
                <w:sz w:val="17"/>
                <w:szCs w:val="17"/>
                <w:lang w:val="id-ID"/>
              </w:rPr>
              <w:t xml:space="preserve">FRR FaceNet</w:t>
            </w:r>
          </w:p>
        </w:tc>
      </w:tr>
      <w:tr>
        <w:trPr>
          <w:cantSplit/>
        </w:trPr>
        <w:tc>
          <w:tcPr>
            <w:tcW w:w="1900" w:type="dxa"/>
            <w:vAlign w:val="center"/>
          </w:tcPr>
          <w:p>
            <w:pPr>
              <w:spacing w:before="20" w:after="20"/>
              <w:jc w:val="left"/>
            </w:pPr>
            <w:r>
              <w:rPr>
                <w:sz w:val="17"/>
                <w:szCs w:val="17"/>
                <w:lang w:val="id-ID"/>
              </w:rPr>
              <w:t xml:space="preserve">S1 Baseline</w:t>
            </w:r>
          </w:p>
        </w:tc>
        <w:tc>
          <w:tcPr>
            <w:tcW w:w="900" w:type="dxa"/>
            <w:vAlign w:val="center"/>
          </w:tcPr>
          <w:p>
            <w:pPr>
              <w:spacing w:before="20" w:after="20"/>
              <w:jc w:val="center"/>
            </w:pPr>
            <w:r>
              <w:rPr>
                <w:sz w:val="17"/>
                <w:szCs w:val="17"/>
                <w:lang w:val="id-ID"/>
              </w:rPr>
              <w:t xml:space="preserve">0,5185</w:t>
            </w:r>
          </w:p>
        </w:tc>
        <w:tc>
          <w:tcPr>
            <w:tcW w:w="900" w:type="dxa"/>
            <w:vAlign w:val="center"/>
          </w:tcPr>
          <w:p>
            <w:pPr>
              <w:spacing w:before="20" w:after="20"/>
              <w:jc w:val="center"/>
            </w:pPr>
            <w:r>
              <w:rPr>
                <w:sz w:val="17"/>
                <w:szCs w:val="17"/>
                <w:lang w:val="id-ID"/>
              </w:rPr>
              <w:t xml:space="preserve">80,00%</w:t>
            </w:r>
          </w:p>
        </w:tc>
        <w:tc>
          <w:tcPr>
            <w:tcW w:w="900" w:type="dxa"/>
            <w:vAlign w:val="center"/>
          </w:tcPr>
          <w:p>
            <w:pPr>
              <w:spacing w:before="20" w:after="20"/>
              <w:jc w:val="center"/>
            </w:pPr>
            <w:r>
              <w:rPr>
                <w:sz w:val="17"/>
                <w:szCs w:val="17"/>
                <w:lang w:val="id-ID"/>
              </w:rPr>
              <w:t xml:space="preserve">3,00%</w:t>
            </w:r>
          </w:p>
        </w:tc>
        <w:tc>
          <w:tcPr>
            <w:tcW w:w="900" w:type="dxa"/>
            <w:vAlign w:val="center"/>
          </w:tcPr>
          <w:p>
            <w:pPr>
              <w:spacing w:before="20" w:after="20"/>
              <w:jc w:val="center"/>
            </w:pPr>
            <w:r>
              <w:rPr>
                <w:sz w:val="17"/>
                <w:szCs w:val="17"/>
                <w:lang w:val="id-ID"/>
              </w:rPr>
              <w:t xml:space="preserve">37,00%</w:t>
            </w:r>
          </w:p>
        </w:tc>
        <w:tc>
          <w:tcPr>
            <w:tcW w:w="900" w:type="dxa"/>
            <w:vAlign w:val="center"/>
          </w:tcPr>
          <w:p>
            <w:pPr>
              <w:spacing w:before="20" w:after="20"/>
              <w:jc w:val="center"/>
            </w:pPr>
            <w:r>
              <w:rPr>
                <w:sz w:val="17"/>
                <w:szCs w:val="17"/>
                <w:lang w:val="id-ID"/>
              </w:rPr>
              <w:t xml:space="preserve">0,3903</w:t>
            </w:r>
          </w:p>
        </w:tc>
        <w:tc>
          <w:tcPr>
            <w:tcW w:w="900" w:type="dxa"/>
            <w:vAlign w:val="center"/>
          </w:tcPr>
          <w:p>
            <w:pPr>
              <w:spacing w:before="20" w:after="20"/>
              <w:jc w:val="center"/>
            </w:pPr>
            <w:r>
              <w:rPr>
                <w:sz w:val="17"/>
                <w:szCs w:val="17"/>
                <w:lang w:val="id-ID"/>
              </w:rPr>
              <w:t xml:space="preserve">77,00%</w:t>
            </w:r>
          </w:p>
        </w:tc>
        <w:tc>
          <w:tcPr>
            <w:tcW w:w="900" w:type="dxa"/>
            <w:vAlign w:val="center"/>
          </w:tcPr>
          <w:p>
            <w:pPr>
              <w:spacing w:before="20" w:after="20"/>
              <w:jc w:val="center"/>
            </w:pPr>
            <w:r>
              <w:rPr>
                <w:sz w:val="17"/>
                <w:szCs w:val="17"/>
                <w:lang w:val="id-ID"/>
              </w:rPr>
              <w:t xml:space="preserve">5,00%</w:t>
            </w:r>
          </w:p>
        </w:tc>
        <w:tc>
          <w:tcPr>
            <w:tcW w:w="904" w:type="dxa"/>
            <w:vAlign w:val="center"/>
          </w:tcPr>
          <w:p>
            <w:pPr>
              <w:spacing w:before="20" w:after="20"/>
              <w:jc w:val="center"/>
            </w:pPr>
            <w:r>
              <w:rPr>
                <w:sz w:val="17"/>
                <w:szCs w:val="17"/>
                <w:lang w:val="id-ID"/>
              </w:rPr>
              <w:t xml:space="preserve">41,00%</w:t>
            </w:r>
          </w:p>
        </w:tc>
      </w:tr>
      <w:tr>
        <w:trPr>
          <w:cantSplit/>
        </w:trPr>
        <w:tc>
          <w:tcPr>
            <w:tcW w:w="1900" w:type="dxa"/>
            <w:vAlign w:val="center"/>
          </w:tcPr>
          <w:p>
            <w:pPr>
              <w:spacing w:before="20" w:after="20"/>
              <w:jc w:val="left"/>
            </w:pPr>
            <w:r>
              <w:rPr>
                <w:sz w:val="17"/>
                <w:szCs w:val="17"/>
                <w:lang w:val="id-ID"/>
              </w:rPr>
              <w:t xml:space="preserve">S2 Kecerahan rendah</w:t>
            </w:r>
          </w:p>
        </w:tc>
        <w:tc>
          <w:tcPr>
            <w:tcW w:w="900" w:type="dxa"/>
            <w:vAlign w:val="center"/>
          </w:tcPr>
          <w:p>
            <w:pPr>
              <w:spacing w:before="20" w:after="20"/>
              <w:jc w:val="center"/>
            </w:pPr>
            <w:r>
              <w:rPr>
                <w:sz w:val="17"/>
                <w:szCs w:val="17"/>
                <w:lang w:val="id-ID"/>
              </w:rPr>
              <w:t xml:space="preserve">0,5417</w:t>
            </w:r>
          </w:p>
        </w:tc>
        <w:tc>
          <w:tcPr>
            <w:tcW w:w="900" w:type="dxa"/>
            <w:vAlign w:val="center"/>
          </w:tcPr>
          <w:p>
            <w:pPr>
              <w:spacing w:before="20" w:after="20"/>
              <w:jc w:val="center"/>
            </w:pPr>
            <w:r>
              <w:rPr>
                <w:sz w:val="17"/>
                <w:szCs w:val="17"/>
                <w:lang w:val="id-ID"/>
              </w:rPr>
              <w:t xml:space="preserve">82,50%</w:t>
            </w:r>
          </w:p>
        </w:tc>
        <w:tc>
          <w:tcPr>
            <w:tcW w:w="900" w:type="dxa"/>
            <w:vAlign w:val="center"/>
          </w:tcPr>
          <w:p>
            <w:pPr>
              <w:spacing w:before="20" w:after="20"/>
              <w:jc w:val="center"/>
            </w:pPr>
            <w:r>
              <w:rPr>
                <w:sz w:val="17"/>
                <w:szCs w:val="17"/>
                <w:lang w:val="id-ID"/>
              </w:rPr>
              <w:t xml:space="preserve">6,00%</w:t>
            </w:r>
          </w:p>
        </w:tc>
        <w:tc>
          <w:tcPr>
            <w:tcW w:w="900" w:type="dxa"/>
            <w:vAlign w:val="center"/>
          </w:tcPr>
          <w:p>
            <w:pPr>
              <w:spacing w:before="20" w:after="20"/>
              <w:jc w:val="center"/>
            </w:pPr>
            <w:r>
              <w:rPr>
                <w:sz w:val="17"/>
                <w:szCs w:val="17"/>
                <w:lang w:val="id-ID"/>
              </w:rPr>
              <w:t xml:space="preserve">29,00%</w:t>
            </w:r>
          </w:p>
        </w:tc>
        <w:tc>
          <w:tcPr>
            <w:tcW w:w="900" w:type="dxa"/>
            <w:vAlign w:val="center"/>
          </w:tcPr>
          <w:p>
            <w:pPr>
              <w:spacing w:before="20" w:after="20"/>
              <w:jc w:val="center"/>
            </w:pPr>
            <w:r>
              <w:rPr>
                <w:sz w:val="17"/>
                <w:szCs w:val="17"/>
                <w:lang w:val="id-ID"/>
              </w:rPr>
              <w:t xml:space="preserve">0,3715</w:t>
            </w:r>
          </w:p>
        </w:tc>
        <w:tc>
          <w:tcPr>
            <w:tcW w:w="900" w:type="dxa"/>
            <w:vAlign w:val="center"/>
          </w:tcPr>
          <w:p>
            <w:pPr>
              <w:spacing w:before="20" w:after="20"/>
              <w:jc w:val="center"/>
            </w:pPr>
            <w:r>
              <w:rPr>
                <w:sz w:val="17"/>
                <w:szCs w:val="17"/>
                <w:lang w:val="id-ID"/>
              </w:rPr>
              <w:t xml:space="preserve">71,50%</w:t>
            </w:r>
          </w:p>
        </w:tc>
        <w:tc>
          <w:tcPr>
            <w:tcW w:w="900" w:type="dxa"/>
            <w:vAlign w:val="center"/>
          </w:tcPr>
          <w:p>
            <w:pPr>
              <w:spacing w:before="20" w:after="20"/>
              <w:jc w:val="center"/>
            </w:pPr>
            <w:r>
              <w:rPr>
                <w:sz w:val="17"/>
                <w:szCs w:val="17"/>
                <w:lang w:val="id-ID"/>
              </w:rPr>
              <w:t xml:space="preserve">8,00%</w:t>
            </w:r>
          </w:p>
        </w:tc>
        <w:tc>
          <w:tcPr>
            <w:tcW w:w="904" w:type="dxa"/>
            <w:vAlign w:val="center"/>
          </w:tcPr>
          <w:p>
            <w:pPr>
              <w:spacing w:before="20" w:after="20"/>
              <w:jc w:val="center"/>
            </w:pPr>
            <w:r>
              <w:rPr>
                <w:sz w:val="17"/>
                <w:szCs w:val="17"/>
                <w:lang w:val="id-ID"/>
              </w:rPr>
              <w:t xml:space="preserve">49,00%</w:t>
            </w:r>
          </w:p>
        </w:tc>
      </w:tr>
      <w:tr>
        <w:trPr>
          <w:cantSplit/>
        </w:trPr>
        <w:tc>
          <w:tcPr>
            <w:tcW w:w="1900" w:type="dxa"/>
            <w:vAlign w:val="center"/>
          </w:tcPr>
          <w:p>
            <w:pPr>
              <w:spacing w:before="20" w:after="20"/>
              <w:jc w:val="left"/>
            </w:pPr>
            <w:r>
              <w:rPr>
                <w:sz w:val="17"/>
                <w:szCs w:val="17"/>
                <w:lang w:val="id-ID"/>
              </w:rPr>
              <w:t xml:space="preserve">S3 Kecerahan tinggi</w:t>
            </w:r>
          </w:p>
        </w:tc>
        <w:tc>
          <w:tcPr>
            <w:tcW w:w="900" w:type="dxa"/>
            <w:vAlign w:val="center"/>
          </w:tcPr>
          <w:p>
            <w:pPr>
              <w:spacing w:before="20" w:after="20"/>
              <w:jc w:val="center"/>
            </w:pPr>
            <w:r>
              <w:rPr>
                <w:sz w:val="17"/>
                <w:szCs w:val="17"/>
                <w:lang w:val="id-ID"/>
              </w:rPr>
              <w:t xml:space="preserve">0,5305</w:t>
            </w:r>
          </w:p>
        </w:tc>
        <w:tc>
          <w:tcPr>
            <w:tcW w:w="900" w:type="dxa"/>
            <w:vAlign w:val="center"/>
          </w:tcPr>
          <w:p>
            <w:pPr>
              <w:spacing w:before="20" w:after="20"/>
              <w:jc w:val="center"/>
            </w:pPr>
            <w:r>
              <w:rPr>
                <w:sz w:val="17"/>
                <w:szCs w:val="17"/>
                <w:lang w:val="id-ID"/>
              </w:rPr>
              <w:t xml:space="preserve">80,00%</w:t>
            </w:r>
          </w:p>
        </w:tc>
        <w:tc>
          <w:tcPr>
            <w:tcW w:w="900" w:type="dxa"/>
            <w:vAlign w:val="center"/>
          </w:tcPr>
          <w:p>
            <w:pPr>
              <w:spacing w:before="20" w:after="20"/>
              <w:jc w:val="center"/>
            </w:pPr>
            <w:r>
              <w:rPr>
                <w:sz w:val="17"/>
                <w:szCs w:val="17"/>
                <w:lang w:val="id-ID"/>
              </w:rPr>
              <w:t xml:space="preserve">3,00%</w:t>
            </w:r>
          </w:p>
        </w:tc>
        <w:tc>
          <w:tcPr>
            <w:tcW w:w="900" w:type="dxa"/>
            <w:vAlign w:val="center"/>
          </w:tcPr>
          <w:p>
            <w:pPr>
              <w:spacing w:before="20" w:after="20"/>
              <w:jc w:val="center"/>
            </w:pPr>
            <w:r>
              <w:rPr>
                <w:sz w:val="17"/>
                <w:szCs w:val="17"/>
                <w:lang w:val="id-ID"/>
              </w:rPr>
              <w:t xml:space="preserve">37,00%</w:t>
            </w:r>
          </w:p>
        </w:tc>
        <w:tc>
          <w:tcPr>
            <w:tcW w:w="900" w:type="dxa"/>
            <w:vAlign w:val="center"/>
          </w:tcPr>
          <w:p>
            <w:pPr>
              <w:spacing w:before="20" w:after="20"/>
              <w:jc w:val="center"/>
            </w:pPr>
            <w:r>
              <w:rPr>
                <w:sz w:val="17"/>
                <w:szCs w:val="17"/>
                <w:lang w:val="id-ID"/>
              </w:rPr>
              <w:t xml:space="preserve">0,5180</w:t>
            </w:r>
          </w:p>
        </w:tc>
        <w:tc>
          <w:tcPr>
            <w:tcW w:w="900" w:type="dxa"/>
            <w:vAlign w:val="center"/>
          </w:tcPr>
          <w:p>
            <w:pPr>
              <w:spacing w:before="20" w:after="20"/>
              <w:jc w:val="center"/>
            </w:pPr>
            <w:r>
              <w:rPr>
                <w:sz w:val="17"/>
                <w:szCs w:val="17"/>
                <w:lang w:val="id-ID"/>
              </w:rPr>
              <w:t xml:space="preserve">80,00%</w:t>
            </w:r>
          </w:p>
        </w:tc>
        <w:tc>
          <w:tcPr>
            <w:tcW w:w="900" w:type="dxa"/>
            <w:vAlign w:val="center"/>
          </w:tcPr>
          <w:p>
            <w:pPr>
              <w:spacing w:before="20" w:after="20"/>
              <w:jc w:val="center"/>
            </w:pPr>
            <w:r>
              <w:rPr>
                <w:sz w:val="17"/>
                <w:szCs w:val="17"/>
                <w:lang w:val="id-ID"/>
              </w:rPr>
              <w:t xml:space="preserve">22,00%</w:t>
            </w:r>
          </w:p>
        </w:tc>
        <w:tc>
          <w:tcPr>
            <w:tcW w:w="904" w:type="dxa"/>
            <w:vAlign w:val="center"/>
          </w:tcPr>
          <w:p>
            <w:pPr>
              <w:spacing w:before="20" w:after="20"/>
              <w:jc w:val="center"/>
            </w:pPr>
            <w:r>
              <w:rPr>
                <w:sz w:val="17"/>
                <w:szCs w:val="17"/>
                <w:lang w:val="id-ID"/>
              </w:rPr>
              <w:t xml:space="preserve">18,00%</w:t>
            </w:r>
          </w:p>
        </w:tc>
      </w:tr>
      <w:tr>
        <w:trPr>
          <w:cantSplit/>
        </w:trPr>
        <w:tc>
          <w:tcPr>
            <w:tcW w:w="1900" w:type="dxa"/>
            <w:vAlign w:val="center"/>
          </w:tcPr>
          <w:p>
            <w:pPr>
              <w:spacing w:before="20" w:after="20"/>
              <w:jc w:val="left"/>
            </w:pPr>
            <w:r>
              <w:rPr>
                <w:sz w:val="17"/>
                <w:szCs w:val="17"/>
                <w:lang w:val="id-ID"/>
              </w:rPr>
              <w:t xml:space="preserve">S4 Kontras rendah</w:t>
            </w:r>
          </w:p>
        </w:tc>
        <w:tc>
          <w:tcPr>
            <w:tcW w:w="900" w:type="dxa"/>
            <w:vAlign w:val="center"/>
          </w:tcPr>
          <w:p>
            <w:pPr>
              <w:spacing w:before="20" w:after="20"/>
              <w:jc w:val="center"/>
            </w:pPr>
            <w:r>
              <w:rPr>
                <w:sz w:val="17"/>
                <w:szCs w:val="17"/>
                <w:lang w:val="id-ID"/>
              </w:rPr>
              <w:t xml:space="preserve">0,5352</w:t>
            </w:r>
          </w:p>
        </w:tc>
        <w:tc>
          <w:tcPr>
            <w:tcW w:w="900" w:type="dxa"/>
            <w:vAlign w:val="center"/>
          </w:tcPr>
          <w:p>
            <w:pPr>
              <w:spacing w:before="20" w:after="20"/>
              <w:jc w:val="center"/>
            </w:pPr>
            <w:r>
              <w:rPr>
                <w:sz w:val="17"/>
                <w:szCs w:val="17"/>
                <w:lang w:val="id-ID"/>
              </w:rPr>
              <w:t xml:space="preserve">82,50%</w:t>
            </w:r>
          </w:p>
        </w:tc>
        <w:tc>
          <w:tcPr>
            <w:tcW w:w="900" w:type="dxa"/>
            <w:vAlign w:val="center"/>
          </w:tcPr>
          <w:p>
            <w:pPr>
              <w:spacing w:before="20" w:after="20"/>
              <w:jc w:val="center"/>
            </w:pPr>
            <w:r>
              <w:rPr>
                <w:sz w:val="17"/>
                <w:szCs w:val="17"/>
                <w:lang w:val="id-ID"/>
              </w:rPr>
              <w:t xml:space="preserve">6,00%</w:t>
            </w:r>
          </w:p>
        </w:tc>
        <w:tc>
          <w:tcPr>
            <w:tcW w:w="900" w:type="dxa"/>
            <w:vAlign w:val="center"/>
          </w:tcPr>
          <w:p>
            <w:pPr>
              <w:spacing w:before="20" w:after="20"/>
              <w:jc w:val="center"/>
            </w:pPr>
            <w:r>
              <w:rPr>
                <w:sz w:val="17"/>
                <w:szCs w:val="17"/>
                <w:lang w:val="id-ID"/>
              </w:rPr>
              <w:t xml:space="preserve">29,00%</w:t>
            </w:r>
          </w:p>
        </w:tc>
        <w:tc>
          <w:tcPr>
            <w:tcW w:w="900" w:type="dxa"/>
            <w:vAlign w:val="center"/>
          </w:tcPr>
          <w:p>
            <w:pPr>
              <w:spacing w:before="20" w:after="20"/>
              <w:jc w:val="center"/>
            </w:pPr>
            <w:r>
              <w:rPr>
                <w:sz w:val="17"/>
                <w:szCs w:val="17"/>
                <w:lang w:val="id-ID"/>
              </w:rPr>
              <w:t xml:space="preserve">0,3779</w:t>
            </w:r>
          </w:p>
        </w:tc>
        <w:tc>
          <w:tcPr>
            <w:tcW w:w="900" w:type="dxa"/>
            <w:vAlign w:val="center"/>
          </w:tcPr>
          <w:p>
            <w:pPr>
              <w:spacing w:before="20" w:after="20"/>
              <w:jc w:val="center"/>
            </w:pPr>
            <w:r>
              <w:rPr>
                <w:sz w:val="17"/>
                <w:szCs w:val="17"/>
                <w:lang w:val="id-ID"/>
              </w:rPr>
              <w:t xml:space="preserve">72,00%</w:t>
            </w:r>
          </w:p>
        </w:tc>
        <w:tc>
          <w:tcPr>
            <w:tcW w:w="900" w:type="dxa"/>
            <w:vAlign w:val="center"/>
          </w:tcPr>
          <w:p>
            <w:pPr>
              <w:spacing w:before="20" w:after="20"/>
              <w:jc w:val="center"/>
            </w:pPr>
            <w:r>
              <w:rPr>
                <w:sz w:val="17"/>
                <w:szCs w:val="17"/>
                <w:lang w:val="id-ID"/>
              </w:rPr>
              <w:t xml:space="preserve">9,00%</w:t>
            </w:r>
          </w:p>
        </w:tc>
        <w:tc>
          <w:tcPr>
            <w:tcW w:w="904" w:type="dxa"/>
            <w:vAlign w:val="center"/>
          </w:tcPr>
          <w:p>
            <w:pPr>
              <w:spacing w:before="20" w:after="20"/>
              <w:jc w:val="center"/>
            </w:pPr>
            <w:r>
              <w:rPr>
                <w:sz w:val="17"/>
                <w:szCs w:val="17"/>
                <w:lang w:val="id-ID"/>
              </w:rPr>
              <w:t xml:space="preserve">47,00%</w:t>
            </w:r>
          </w:p>
        </w:tc>
      </w:tr>
      <w:tr>
        <w:trPr>
          <w:cantSplit/>
        </w:trPr>
        <w:tc>
          <w:tcPr>
            <w:tcW w:w="1900" w:type="dxa"/>
            <w:vAlign w:val="center"/>
          </w:tcPr>
          <w:p>
            <w:pPr>
              <w:spacing w:before="20" w:after="20"/>
              <w:jc w:val="left"/>
            </w:pPr>
            <w:r>
              <w:rPr>
                <w:sz w:val="17"/>
                <w:szCs w:val="17"/>
                <w:lang w:val="id-ID"/>
              </w:rPr>
              <w:t xml:space="preserve">S5 Kontras tinggi</w:t>
            </w:r>
          </w:p>
        </w:tc>
        <w:tc>
          <w:tcPr>
            <w:tcW w:w="900" w:type="dxa"/>
            <w:vAlign w:val="center"/>
          </w:tcPr>
          <w:p>
            <w:pPr>
              <w:spacing w:before="20" w:after="20"/>
              <w:jc w:val="center"/>
            </w:pPr>
            <w:r>
              <w:rPr>
                <w:sz w:val="17"/>
                <w:szCs w:val="17"/>
                <w:lang w:val="id-ID"/>
              </w:rPr>
              <w:t xml:space="preserve">0,5126</w:t>
            </w:r>
          </w:p>
        </w:tc>
        <w:tc>
          <w:tcPr>
            <w:tcW w:w="900" w:type="dxa"/>
            <w:vAlign w:val="center"/>
          </w:tcPr>
          <w:p>
            <w:pPr>
              <w:spacing w:before="20" w:after="20"/>
              <w:jc w:val="center"/>
            </w:pPr>
            <w:r>
              <w:rPr>
                <w:sz w:val="17"/>
                <w:szCs w:val="17"/>
                <w:lang w:val="id-ID"/>
              </w:rPr>
              <w:t xml:space="preserve">80,00%</w:t>
            </w:r>
          </w:p>
        </w:tc>
        <w:tc>
          <w:tcPr>
            <w:tcW w:w="900" w:type="dxa"/>
            <w:vAlign w:val="center"/>
          </w:tcPr>
          <w:p>
            <w:pPr>
              <w:spacing w:before="20" w:after="20"/>
              <w:jc w:val="center"/>
            </w:pPr>
            <w:r>
              <w:rPr>
                <w:sz w:val="17"/>
                <w:szCs w:val="17"/>
                <w:lang w:val="id-ID"/>
              </w:rPr>
              <w:t xml:space="preserve">2,00%</w:t>
            </w:r>
          </w:p>
        </w:tc>
        <w:tc>
          <w:tcPr>
            <w:tcW w:w="900" w:type="dxa"/>
            <w:vAlign w:val="center"/>
          </w:tcPr>
          <w:p>
            <w:pPr>
              <w:spacing w:before="20" w:after="20"/>
              <w:jc w:val="center"/>
            </w:pPr>
            <w:r>
              <w:rPr>
                <w:sz w:val="17"/>
                <w:szCs w:val="17"/>
                <w:lang w:val="id-ID"/>
              </w:rPr>
              <w:t xml:space="preserve">38,00%</w:t>
            </w:r>
          </w:p>
        </w:tc>
        <w:tc>
          <w:tcPr>
            <w:tcW w:w="900" w:type="dxa"/>
            <w:vAlign w:val="center"/>
          </w:tcPr>
          <w:p>
            <w:pPr>
              <w:spacing w:before="20" w:after="20"/>
              <w:jc w:val="center"/>
            </w:pPr>
            <w:r>
              <w:rPr>
                <w:sz w:val="17"/>
                <w:szCs w:val="17"/>
                <w:lang w:val="id-ID"/>
              </w:rPr>
              <w:t xml:space="preserve">0,5227</w:t>
            </w:r>
          </w:p>
        </w:tc>
        <w:tc>
          <w:tcPr>
            <w:tcW w:w="900" w:type="dxa"/>
            <w:vAlign w:val="center"/>
          </w:tcPr>
          <w:p>
            <w:pPr>
              <w:spacing w:before="20" w:after="20"/>
              <w:jc w:val="center"/>
            </w:pPr>
            <w:r>
              <w:rPr>
                <w:sz w:val="17"/>
                <w:szCs w:val="17"/>
                <w:lang w:val="id-ID"/>
              </w:rPr>
              <w:t xml:space="preserve">80,50%</w:t>
            </w:r>
          </w:p>
        </w:tc>
        <w:tc>
          <w:tcPr>
            <w:tcW w:w="900" w:type="dxa"/>
            <w:vAlign w:val="center"/>
          </w:tcPr>
          <w:p>
            <w:pPr>
              <w:spacing w:before="20" w:after="20"/>
              <w:jc w:val="center"/>
            </w:pPr>
            <w:r>
              <w:rPr>
                <w:sz w:val="17"/>
                <w:szCs w:val="17"/>
                <w:lang w:val="id-ID"/>
              </w:rPr>
              <w:t xml:space="preserve">22,00%</w:t>
            </w:r>
          </w:p>
        </w:tc>
        <w:tc>
          <w:tcPr>
            <w:tcW w:w="904" w:type="dxa"/>
            <w:vAlign w:val="center"/>
          </w:tcPr>
          <w:p>
            <w:pPr>
              <w:spacing w:before="20" w:after="20"/>
              <w:jc w:val="center"/>
            </w:pPr>
            <w:r>
              <w:rPr>
                <w:sz w:val="17"/>
                <w:szCs w:val="17"/>
                <w:lang w:val="id-ID"/>
              </w:rPr>
              <w:t xml:space="preserve">17,00%</w:t>
            </w:r>
          </w:p>
        </w:tc>
      </w:tr>
    </w:tbl>
    <w:p>
      <w:pPr>
        <w:spacing w:after="0"/>
      </w:pPr>
    </w:p>
    <w:p>
      <w:pPr>
        <w:keepNext/>
        <w:spacing w:before="120" w:after="60"/>
        <w:jc w:val="left"/>
      </w:pPr>
      <w:r>
        <w:rPr>
          <w:b/>
          <w:bCs/>
          <w:sz w:val="22"/>
          <w:szCs w:val="22"/>
          <w:lang w:val="id-ID"/>
        </w:rPr>
        <w:t xml:space="preserve">3.8 Sintesis LFW dan Dataset Kelas</w:t>
      </w:r>
    </w:p>
    <w:p>
      <w:pPr>
        <w:spacing w:before="0" w:after="80"/>
        <w:ind w:firstLine="720"/>
        <w:jc w:val="both"/>
      </w:pPr>
      <w:r>
        <w:rPr>
          <w:sz w:val="22"/>
          <w:szCs w:val="22"/>
          <w:lang w:val="id-ID"/>
        </w:rPr>
        <w:t xml:space="preserve">Tabel 11 merangkum perbedaan kedua pengujian. AUC kedua model pada dataset kelas (0,82–0,87) jauh lebih tinggi daripada pada LFW (0,62–0,64). Kenaikan ini sejalan dengan dugaan sebelumnya bahwa tidak adanya deteksi dan penyelarasan wajah pada LFW ikut menurunkan kinerja. Namun, kedua pengujian berbeda dalam banyak hal sekaligus (dataset, subjek, kamera, jumlah identitas, dan penyelarasan RetinaFace), sehingga pengaruh penyelarasan belum dapat dipisahkan dan perlu diuji dengan eksperimen terkontrol pada dataset yang sama.</w:t>
      </w:r>
    </w:p>
    <w:p>
      <w:pPr>
        <w:keepNext/>
        <w:spacing w:before="120" w:after="80"/>
        <w:jc w:val="center"/>
      </w:pPr>
      <w:r>
        <w:rPr>
          <w:sz w:val="22"/>
          <w:szCs w:val="22"/>
          <w:lang w:val="id-ID"/>
        </w:rPr>
        <w:t xml:space="preserve">Tabel 11. Sintesis perbandingan LFW dan dataset kelas.</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300"/>
        <w:gridCol w:w="3102"/>
        <w:gridCol w:w="3102"/>
      </w:tblGrid>
      <w:tr>
        <w:trPr>
          <w:cantSplit/>
          <w:tblHeader/>
        </w:trPr>
        <w:tc>
          <w:tcPr>
            <w:tcW w:w="2300" w:type="dxa"/>
            <w:tcBorders>
              <w:bottom w:val="single" w:sz="4" w:space="0" w:color="auto"/>
            </w:tcBorders>
            <w:shd w:val="clear" w:color="auto" w:fill="E7E6E6"/>
            <w:vAlign w:val="center"/>
          </w:tcPr>
          <w:p>
            <w:pPr>
              <w:spacing w:before="20" w:after="20"/>
              <w:jc w:val="center"/>
            </w:pPr>
            <w:r>
              <w:rPr>
                <w:b/>
                <w:bCs/>
                <w:sz w:val="20"/>
                <w:szCs w:val="20"/>
                <w:lang w:val="id-ID"/>
              </w:rPr>
              <w:t xml:space="preserve">Dimensi</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LFW (baseline)</w:t>
            </w:r>
          </w:p>
        </w:tc>
        <w:tc>
          <w:tcPr>
            <w:tcW w:w="3102" w:type="dxa"/>
            <w:tcBorders>
              <w:bottom w:val="single" w:sz="4" w:space="0" w:color="auto"/>
            </w:tcBorders>
            <w:shd w:val="clear" w:color="auto" w:fill="E7E6E6"/>
            <w:vAlign w:val="center"/>
          </w:tcPr>
          <w:p>
            <w:pPr>
              <w:spacing w:before="20" w:after="20"/>
              <w:jc w:val="center"/>
            </w:pPr>
            <w:r>
              <w:rPr>
                <w:b/>
                <w:bCs/>
                <w:sz w:val="20"/>
                <w:szCs w:val="20"/>
                <w:lang w:val="id-ID"/>
              </w:rPr>
              <w:t xml:space="preserve">Dataset kelas</w:t>
            </w:r>
          </w:p>
        </w:tc>
      </w:tr>
      <w:tr>
        <w:trPr>
          <w:cantSplit/>
        </w:trPr>
        <w:tc>
          <w:tcPr>
            <w:tcW w:w="2300" w:type="dxa"/>
            <w:vAlign w:val="center"/>
          </w:tcPr>
          <w:p>
            <w:pPr>
              <w:spacing w:before="20" w:after="20"/>
              <w:jc w:val="left"/>
            </w:pPr>
            <w:r>
              <w:rPr>
                <w:sz w:val="20"/>
                <w:szCs w:val="20"/>
                <w:lang w:val="id-ID"/>
              </w:rPr>
              <w:t xml:space="preserve">Citra</w:t>
            </w:r>
          </w:p>
        </w:tc>
        <w:tc>
          <w:tcPr>
            <w:tcW w:w="3102" w:type="dxa"/>
            <w:vAlign w:val="center"/>
          </w:tcPr>
          <w:p>
            <w:pPr>
              <w:spacing w:before="20" w:after="20"/>
              <w:jc w:val="left"/>
            </w:pPr>
            <w:r>
              <w:rPr>
                <w:sz w:val="20"/>
                <w:szCs w:val="20"/>
                <w:lang w:val="id-ID"/>
              </w:rPr>
              <w:t xml:space="preserve">Foto tokoh publik, pose tidak diselaraskan</w:t>
            </w:r>
          </w:p>
        </w:tc>
        <w:tc>
          <w:tcPr>
            <w:tcW w:w="3102" w:type="dxa"/>
            <w:vAlign w:val="center"/>
          </w:tcPr>
          <w:p>
            <w:pPr>
              <w:spacing w:before="20" w:after="20"/>
              <w:jc w:val="left"/>
            </w:pPr>
            <w:r>
              <w:rPr>
                <w:sz w:val="20"/>
                <w:szCs w:val="20"/>
                <w:lang w:val="id-ID"/>
              </w:rPr>
              <w:t xml:space="preserve">Foto </w:t>
            </w:r>
            <w:r>
              <w:rPr>
                <w:i/>
                <w:iCs/>
                <w:sz w:val="20"/>
                <w:szCs w:val="20"/>
                <w:lang w:val="id-ID"/>
              </w:rPr>
              <w:t xml:space="preserve">smartphone</w:t>
            </w:r>
            <w:r>
              <w:rPr>
                <w:sz w:val="20"/>
                <w:szCs w:val="20"/>
                <w:lang w:val="id-ID"/>
              </w:rPr>
              <w:t xml:space="preserve"> heterogen, pose dan ekspresi alami</w:t>
            </w:r>
          </w:p>
        </w:tc>
      </w:tr>
      <w:tr>
        <w:trPr>
          <w:cantSplit/>
        </w:trPr>
        <w:tc>
          <w:tcPr>
            <w:tcW w:w="2300" w:type="dxa"/>
            <w:vAlign w:val="center"/>
          </w:tcPr>
          <w:p>
            <w:pPr>
              <w:spacing w:before="20" w:after="20"/>
              <w:jc w:val="left"/>
            </w:pPr>
            <w:r>
              <w:rPr>
                <w:sz w:val="20"/>
                <w:szCs w:val="20"/>
                <w:lang w:val="id-ID"/>
              </w:rPr>
              <w:t xml:space="preserve">Deteksi wajah</w:t>
            </w:r>
          </w:p>
        </w:tc>
        <w:tc>
          <w:tcPr>
            <w:tcW w:w="3102" w:type="dxa"/>
            <w:vAlign w:val="center"/>
          </w:tcPr>
          <w:p>
            <w:pPr>
              <w:spacing w:before="20" w:after="20"/>
              <w:jc w:val="left"/>
            </w:pPr>
            <w:r>
              <w:rPr>
                <w:sz w:val="20"/>
                <w:szCs w:val="20"/>
                <w:lang w:val="id-ID"/>
              </w:rPr>
              <w:t xml:space="preserve">Dilewati (</w:t>
            </w:r>
            <w:r>
              <w:rPr>
                <w:i/>
                <w:iCs/>
                <w:sz w:val="20"/>
                <w:szCs w:val="20"/>
                <w:lang w:val="id-ID"/>
              </w:rPr>
              <w:t xml:space="preserve">skip</w:t>
            </w:r>
            <w:r>
              <w:rPr>
                <w:sz w:val="20"/>
                <w:szCs w:val="20"/>
                <w:lang w:val="id-ID"/>
              </w:rPr>
              <w:t xml:space="preserve">)</w:t>
            </w:r>
          </w:p>
        </w:tc>
        <w:tc>
          <w:tcPr>
            <w:tcW w:w="3102" w:type="dxa"/>
            <w:vAlign w:val="center"/>
          </w:tcPr>
          <w:p>
            <w:pPr>
              <w:spacing w:before="20" w:after="20"/>
              <w:jc w:val="left"/>
            </w:pPr>
            <w:r>
              <w:rPr>
                <w:sz w:val="20"/>
                <w:szCs w:val="20"/>
                <w:lang w:val="id-ID"/>
              </w:rPr>
              <w:t xml:space="preserve">RetinaFace, potongan 250 × 250</w:t>
            </w:r>
          </w:p>
        </w:tc>
      </w:tr>
      <w:tr>
        <w:trPr>
          <w:cantSplit/>
        </w:trPr>
        <w:tc>
          <w:tcPr>
            <w:tcW w:w="2300" w:type="dxa"/>
            <w:vAlign w:val="center"/>
          </w:tcPr>
          <w:p>
            <w:pPr>
              <w:spacing w:before="20" w:after="20"/>
              <w:jc w:val="left"/>
            </w:pPr>
            <w:r>
              <w:rPr>
                <w:sz w:val="20"/>
                <w:szCs w:val="20"/>
                <w:lang w:val="id-ID"/>
              </w:rPr>
              <w:t xml:space="preserve">Kisaran AUC</w:t>
            </w:r>
          </w:p>
        </w:tc>
        <w:tc>
          <w:tcPr>
            <w:tcW w:w="3102" w:type="dxa"/>
            <w:vAlign w:val="center"/>
          </w:tcPr>
          <w:p>
            <w:pPr>
              <w:spacing w:before="20" w:after="20"/>
              <w:jc w:val="left"/>
            </w:pPr>
            <w:r>
              <w:rPr>
                <w:sz w:val="20"/>
                <w:szCs w:val="20"/>
                <w:lang w:val="id-ID"/>
              </w:rPr>
              <w:t xml:space="preserve">0,62–0,64</w:t>
            </w:r>
          </w:p>
        </w:tc>
        <w:tc>
          <w:tcPr>
            <w:tcW w:w="3102" w:type="dxa"/>
            <w:vAlign w:val="center"/>
          </w:tcPr>
          <w:p>
            <w:pPr>
              <w:spacing w:before="20" w:after="20"/>
              <w:jc w:val="left"/>
            </w:pPr>
            <w:r>
              <w:rPr>
                <w:sz w:val="20"/>
                <w:szCs w:val="20"/>
                <w:lang w:val="id-ID"/>
              </w:rPr>
              <w:t xml:space="preserve">0,82–0,87</w:t>
            </w:r>
          </w:p>
        </w:tc>
      </w:tr>
      <w:tr>
        <w:trPr>
          <w:cantSplit/>
        </w:trPr>
        <w:tc>
          <w:tcPr>
            <w:tcW w:w="2300" w:type="dxa"/>
            <w:vAlign w:val="center"/>
          </w:tcPr>
          <w:p>
            <w:pPr>
              <w:spacing w:before="20" w:after="20"/>
              <w:jc w:val="left"/>
            </w:pPr>
            <w:r>
              <w:rPr>
                <w:sz w:val="20"/>
                <w:szCs w:val="20"/>
                <w:lang w:val="id-ID"/>
              </w:rPr>
              <w:t xml:space="preserve">Unggul dengan </w:t>
            </w:r>
            <w:r>
              <w:rPr>
                <w:i/>
                <w:iCs/>
                <w:sz w:val="20"/>
                <w:szCs w:val="20"/>
                <w:lang w:val="id-ID"/>
              </w:rPr>
              <w:t xml:space="preserve">threshold</w:t>
            </w:r>
            <w:r>
              <w:rPr>
                <w:sz w:val="20"/>
                <w:szCs w:val="20"/>
                <w:lang w:val="id-ID"/>
              </w:rPr>
              <w:t xml:space="preserve"> LFW</w:t>
            </w:r>
          </w:p>
        </w:tc>
        <w:tc>
          <w:tcPr>
            <w:tcW w:w="3102" w:type="dxa"/>
            <w:vAlign w:val="center"/>
          </w:tcPr>
          <w:p>
            <w:pPr>
              <w:spacing w:before="20" w:after="20"/>
              <w:jc w:val="left"/>
            </w:pPr>
            <w:r>
              <w:rPr>
                <w:sz w:val="20"/>
                <w:szCs w:val="20"/>
                <w:lang w:val="id-ID"/>
              </w:rPr>
              <w:t xml:space="preserve">ArcFace pada akurasi (59,00%) dan FAR (17,00%)</w:t>
            </w:r>
          </w:p>
        </w:tc>
        <w:tc>
          <w:tcPr>
            <w:tcW w:w="3102" w:type="dxa"/>
            <w:vAlign w:val="center"/>
          </w:tcPr>
          <w:p>
            <w:pPr>
              <w:spacing w:before="20" w:after="20"/>
              <w:jc w:val="left"/>
            </w:pPr>
            <w:r>
              <w:rPr>
                <w:sz w:val="20"/>
                <w:szCs w:val="20"/>
                <w:lang w:val="id-ID"/>
              </w:rPr>
              <w:t xml:space="preserve">FaceNet (akurasi 74,50%, AUC 0,8564)</w:t>
            </w:r>
          </w:p>
        </w:tc>
      </w:tr>
      <w:tr>
        <w:trPr>
          <w:cantSplit/>
        </w:trPr>
        <w:tc>
          <w:tcPr>
            <w:tcW w:w="2300" w:type="dxa"/>
            <w:vAlign w:val="center"/>
          </w:tcPr>
          <w:p>
            <w:pPr>
              <w:spacing w:before="20" w:after="20"/>
              <w:jc w:val="left"/>
            </w:pPr>
            <w:r>
              <w:rPr>
                <w:sz w:val="20"/>
                <w:szCs w:val="20"/>
                <w:lang w:val="id-ID"/>
              </w:rPr>
              <w:t xml:space="preserve">Setelah kalibrasi </w:t>
            </w:r>
            <w:r>
              <w:rPr>
                <w:i/>
                <w:iCs/>
                <w:sz w:val="20"/>
                <w:szCs w:val="20"/>
                <w:lang w:val="id-ID"/>
              </w:rPr>
              <w:t xml:space="preserve">threshold</w:t>
            </w:r>
          </w:p>
        </w:tc>
        <w:tc>
          <w:tcPr>
            <w:tcW w:w="3102" w:type="dxa"/>
            <w:vAlign w:val="center"/>
          </w:tcPr>
          <w:p>
            <w:pPr>
              <w:spacing w:before="20" w:after="20"/>
              <w:jc w:val="left"/>
            </w:pPr>
            <w:r>
              <w:rPr>
                <w:sz w:val="20"/>
                <w:szCs w:val="20"/>
                <w:lang w:val="id-ID"/>
              </w:rPr>
              <w:t xml:space="preserve">–</w:t>
            </w:r>
          </w:p>
        </w:tc>
        <w:tc>
          <w:tcPr>
            <w:tcW w:w="3102" w:type="dxa"/>
            <w:vAlign w:val="center"/>
          </w:tcPr>
          <w:p>
            <w:pPr>
              <w:spacing w:before="20" w:after="20"/>
              <w:jc w:val="left"/>
            </w:pPr>
            <w:r>
              <w:rPr>
                <w:sz w:val="20"/>
                <w:szCs w:val="20"/>
                <w:lang w:val="id-ID"/>
              </w:rPr>
              <w:t xml:space="preserve">ArcFace 80,00–82,50% (FAR 2–6%), batas atas</w:t>
            </w:r>
          </w:p>
        </w:tc>
      </w:tr>
      <w:tr>
        <w:trPr>
          <w:cantSplit/>
        </w:trPr>
        <w:tc>
          <w:tcPr>
            <w:tcW w:w="2300" w:type="dxa"/>
            <w:vAlign w:val="center"/>
          </w:tcPr>
          <w:p>
            <w:pPr>
              <w:spacing w:before="20" w:after="20"/>
              <w:jc w:val="left"/>
            </w:pPr>
            <w:r>
              <w:rPr>
                <w:sz w:val="20"/>
                <w:szCs w:val="20"/>
                <w:lang w:val="id-ID"/>
              </w:rPr>
              <w:t xml:space="preserve">Kecerahan dan kontras tinggi</w:t>
            </w:r>
          </w:p>
        </w:tc>
        <w:tc>
          <w:tcPr>
            <w:tcW w:w="3102" w:type="dxa"/>
            <w:vAlign w:val="center"/>
          </w:tcPr>
          <w:p>
            <w:pPr>
              <w:spacing w:before="20" w:after="20"/>
              <w:jc w:val="left"/>
            </w:pPr>
            <w:r>
              <w:rPr>
                <w:sz w:val="20"/>
                <w:szCs w:val="20"/>
                <w:lang w:val="id-ID"/>
              </w:rPr>
              <w:t xml:space="preserve">Akurasi FaceNet naik ke 67,00–67,50%</w:t>
            </w:r>
          </w:p>
        </w:tc>
        <w:tc>
          <w:tcPr>
            <w:tcW w:w="3102" w:type="dxa"/>
            <w:vAlign w:val="center"/>
          </w:tcPr>
          <w:p>
            <w:pPr>
              <w:spacing w:before="20" w:after="20"/>
              <w:jc w:val="left"/>
            </w:pPr>
            <w:r>
              <w:rPr>
                <w:sz w:val="20"/>
                <w:szCs w:val="20"/>
                <w:lang w:val="id-ID"/>
              </w:rPr>
              <w:t xml:space="preserve">Akurasi FaceNet 76,00–76,50% (</w:t>
            </w:r>
            <w:r>
              <w:rPr>
                <w:i/>
                <w:iCs/>
                <w:sz w:val="20"/>
                <w:szCs w:val="20"/>
                <w:lang w:val="id-ID"/>
              </w:rPr>
              <w:t xml:space="preserve">zero-shot</w:t>
            </w:r>
            <w:r>
              <w:rPr>
                <w:sz w:val="20"/>
                <w:szCs w:val="20"/>
                <w:lang w:val="id-ID"/>
              </w:rPr>
              <w:t xml:space="preserve">), 80,00–80,50% (terkalibrasi)</w:t>
            </w:r>
          </w:p>
        </w:tc>
      </w:tr>
      <w:tr>
        <w:trPr>
          <w:cantSplit/>
        </w:trPr>
        <w:tc>
          <w:tcPr>
            <w:tcW w:w="2300" w:type="dxa"/>
            <w:vAlign w:val="center"/>
          </w:tcPr>
          <w:p>
            <w:pPr>
              <w:spacing w:before="20" w:after="20"/>
              <w:jc w:val="left"/>
            </w:pPr>
            <w:r>
              <w:rPr>
                <w:sz w:val="20"/>
                <w:szCs w:val="20"/>
                <w:lang w:val="id-ID"/>
              </w:rPr>
              <w:t xml:space="preserve">Kecerahan dan kontras rendah</w:t>
            </w:r>
          </w:p>
        </w:tc>
        <w:tc>
          <w:tcPr>
            <w:tcW w:w="3102" w:type="dxa"/>
            <w:vAlign w:val="center"/>
          </w:tcPr>
          <w:p>
            <w:pPr>
              <w:spacing w:before="20" w:after="20"/>
              <w:jc w:val="left"/>
            </w:pPr>
            <w:r>
              <w:rPr>
                <w:sz w:val="20"/>
                <w:szCs w:val="20"/>
                <w:lang w:val="id-ID"/>
              </w:rPr>
              <w:t xml:space="preserve">FAR FaceNet naik ke 57,00–59,00%</w:t>
            </w:r>
          </w:p>
        </w:tc>
        <w:tc>
          <w:tcPr>
            <w:tcW w:w="3102" w:type="dxa"/>
            <w:vAlign w:val="center"/>
          </w:tcPr>
          <w:p>
            <w:pPr>
              <w:spacing w:before="20" w:after="20"/>
              <w:jc w:val="left"/>
            </w:pPr>
            <w:r>
              <w:rPr>
                <w:sz w:val="20"/>
                <w:szCs w:val="20"/>
                <w:lang w:val="id-ID"/>
              </w:rPr>
              <w:t xml:space="preserve">Akurasi FaceNet turun hingga 5,50 poin</w:t>
            </w:r>
          </w:p>
        </w:tc>
      </w:tr>
    </w:tbl>
    <w:p>
      <w:pPr>
        <w:spacing w:after="0"/>
      </w:pPr>
    </w:p>
    <w:p>
      <w:pPr>
        <w:keepNext/>
        <w:spacing w:before="120" w:after="60"/>
        <w:jc w:val="left"/>
      </w:pPr>
      <w:r>
        <w:rPr>
          <w:b/>
          <w:bCs/>
          <w:sz w:val="22"/>
          <w:szCs w:val="22"/>
          <w:lang w:val="id-ID"/>
        </w:rPr>
        <w:t xml:space="preserve">3.9 Rekomendasi Penggunaan</w:t>
      </w:r>
    </w:p>
    <w:p>
      <w:pPr>
        <w:spacing w:before="0" w:after="80"/>
        <w:ind w:firstLine="720"/>
        <w:jc w:val="both"/>
      </w:pPr>
      <w:r>
        <w:rPr>
          <w:sz w:val="22"/>
          <w:szCs w:val="22"/>
          <w:lang w:val="id-ID"/>
        </w:rPr>
        <w:t xml:space="preserve">Berdasarkan profil kesalahan dan hasil transfer domain, pemilihan model sebaiknya mengikuti prioritas aplikasi (Tabel 12). Karena sebagian selisih akurasi berada dalam galat pengujian, rekomendasi bertumpu pada profil FAR/FRR, efisiensi, dan kebutuhan kalibrasi, bukan pada akurasi semata.</w:t>
      </w:r>
    </w:p>
    <w:p>
      <w:pPr>
        <w:keepNext/>
        <w:spacing w:before="120" w:after="80"/>
        <w:jc w:val="center"/>
      </w:pPr>
      <w:r>
        <w:rPr>
          <w:sz w:val="22"/>
          <w:szCs w:val="22"/>
          <w:lang w:val="id-ID"/>
        </w:rPr>
        <w:t xml:space="preserve">Tabel 12. Rekomendasi pemilihan model berdasarkan kasus penggunaan.</w:t>
      </w:r>
    </w:p>
    <w:tbl>
      <w:tblPr>
        <w:tblW w:w="850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70" w:type="dxa"/>
          <w:right w:w="70" w:type="dxa"/>
        </w:tblCellMar>
      </w:tblPr>
      <w:tblGrid>
        <w:gridCol w:w="2800"/>
        <w:gridCol w:w="1300"/>
        <w:gridCol w:w="4404"/>
      </w:tblGrid>
      <w:tr>
        <w:trPr>
          <w:cantSplit/>
          <w:tblHeader/>
        </w:trPr>
        <w:tc>
          <w:tcPr>
            <w:tcW w:w="2800" w:type="dxa"/>
            <w:tcBorders>
              <w:bottom w:val="single" w:sz="4" w:space="0" w:color="auto"/>
            </w:tcBorders>
            <w:shd w:val="clear" w:color="auto" w:fill="E7E6E6"/>
            <w:vAlign w:val="center"/>
          </w:tcPr>
          <w:p>
            <w:pPr>
              <w:spacing w:before="20" w:after="20"/>
              <w:jc w:val="center"/>
            </w:pPr>
            <w:r>
              <w:rPr>
                <w:b/>
                <w:bCs/>
                <w:sz w:val="20"/>
                <w:szCs w:val="20"/>
                <w:lang w:val="id-ID"/>
              </w:rPr>
              <w:t xml:space="preserve">Kasus penggunaan</w:t>
            </w:r>
          </w:p>
        </w:tc>
        <w:tc>
          <w:tcPr>
            <w:tcW w:w="1300" w:type="dxa"/>
            <w:tcBorders>
              <w:bottom w:val="single" w:sz="4" w:space="0" w:color="auto"/>
            </w:tcBorders>
            <w:shd w:val="clear" w:color="auto" w:fill="E7E6E6"/>
            <w:vAlign w:val="center"/>
          </w:tcPr>
          <w:p>
            <w:pPr>
              <w:spacing w:before="20" w:after="20"/>
              <w:jc w:val="center"/>
            </w:pPr>
            <w:r>
              <w:rPr>
                <w:b/>
                <w:bCs/>
                <w:sz w:val="20"/>
                <w:szCs w:val="20"/>
                <w:lang w:val="id-ID"/>
              </w:rPr>
              <w:t xml:space="preserve">Model</w:t>
            </w:r>
          </w:p>
        </w:tc>
        <w:tc>
          <w:tcPr>
            <w:tcW w:w="4404" w:type="dxa"/>
            <w:tcBorders>
              <w:bottom w:val="single" w:sz="4" w:space="0" w:color="auto"/>
            </w:tcBorders>
            <w:shd w:val="clear" w:color="auto" w:fill="E7E6E6"/>
            <w:vAlign w:val="center"/>
          </w:tcPr>
          <w:p>
            <w:pPr>
              <w:spacing w:before="20" w:after="20"/>
              <w:jc w:val="center"/>
            </w:pPr>
            <w:r>
              <w:rPr>
                <w:b/>
                <w:bCs/>
                <w:sz w:val="20"/>
                <w:szCs w:val="20"/>
                <w:lang w:val="id-ID"/>
              </w:rPr>
              <w:t xml:space="preserve">Alasan dan konfigurasi</w:t>
            </w:r>
          </w:p>
        </w:tc>
      </w:tr>
      <w:tr>
        <w:trPr>
          <w:cantSplit/>
        </w:trPr>
        <w:tc>
          <w:tcPr>
            <w:tcW w:w="2800" w:type="dxa"/>
            <w:vAlign w:val="center"/>
          </w:tcPr>
          <w:p>
            <w:pPr>
              <w:spacing w:before="20" w:after="20"/>
              <w:jc w:val="left"/>
            </w:pPr>
            <w:r>
              <w:rPr>
                <w:sz w:val="20"/>
                <w:szCs w:val="20"/>
                <w:lang w:val="id-ID"/>
              </w:rPr>
              <w:t xml:space="preserve">Absensi kampus atau karyawan (</w:t>
            </w:r>
            <w:r>
              <w:rPr>
                <w:i/>
                <w:iCs/>
                <w:sz w:val="20"/>
                <w:szCs w:val="20"/>
                <w:lang w:val="id-ID"/>
              </w:rPr>
              <w:t xml:space="preserve">smartphone</w:t>
            </w:r>
            <w:r>
              <w:rPr>
                <w:sz w:val="20"/>
                <w:szCs w:val="20"/>
                <w:lang w:val="id-ID"/>
              </w:rPr>
              <w:t xml:space="preserve">)</w:t>
            </w:r>
          </w:p>
        </w:tc>
        <w:tc>
          <w:tcPr>
            <w:tcW w:w="1300" w:type="dxa"/>
            <w:vAlign w:val="center"/>
          </w:tcPr>
          <w:p>
            <w:pPr>
              <w:spacing w:before="20" w:after="20"/>
              <w:jc w:val="center"/>
            </w:pPr>
            <w:r>
              <w:rPr>
                <w:sz w:val="20"/>
                <w:szCs w:val="20"/>
                <w:lang w:val="id-ID"/>
              </w:rPr>
              <w:t xml:space="preserve">ArcFace</w:t>
            </w:r>
          </w:p>
        </w:tc>
        <w:tc>
          <w:tcPr>
            <w:tcW w:w="4404" w:type="dxa"/>
            <w:vAlign w:val="center"/>
          </w:tcPr>
          <w:p>
            <w:pPr>
              <w:spacing w:before="20" w:after="20"/>
              <w:jc w:val="left"/>
            </w:pPr>
            <w:r>
              <w:rPr>
                <w:sz w:val="20"/>
                <w:szCs w:val="20"/>
                <w:lang w:val="id-ID"/>
              </w:rPr>
              <w:t xml:space="preserve">Gunakan RetinaFace dan kalibrasi </w:t>
            </w:r>
            <w:r>
              <w:rPr>
                <w:i/>
                <w:iCs/>
                <w:sz w:val="20"/>
                <w:szCs w:val="20"/>
                <w:lang w:val="id-ID"/>
              </w:rPr>
              <w:t xml:space="preserve">threshold</w:t>
            </w:r>
            <w:r>
              <w:rPr>
                <w:sz w:val="20"/>
                <w:szCs w:val="20"/>
                <w:lang w:val="id-ID"/>
              </w:rPr>
              <w:t xml:space="preserve"> (≈ 0,52 pada data ini); FAR 2–6% pada evaluasi batas atas, perlu divalidasi pada data terpisah</w:t>
            </w:r>
          </w:p>
        </w:tc>
      </w:tr>
      <w:tr>
        <w:trPr>
          <w:cantSplit/>
        </w:trPr>
        <w:tc>
          <w:tcPr>
            <w:tcW w:w="2800" w:type="dxa"/>
            <w:vAlign w:val="center"/>
          </w:tcPr>
          <w:p>
            <w:pPr>
              <w:spacing w:before="20" w:after="20"/>
              <w:jc w:val="left"/>
            </w:pPr>
            <w:r>
              <w:rPr>
                <w:sz w:val="20"/>
                <w:szCs w:val="20"/>
                <w:lang w:val="id-ID"/>
              </w:rPr>
              <w:t xml:space="preserve">Registrasi cepat tanpa kalibrasi</w:t>
            </w:r>
          </w:p>
        </w:tc>
        <w:tc>
          <w:tcPr>
            <w:tcW w:w="1300" w:type="dxa"/>
            <w:vAlign w:val="center"/>
          </w:tcPr>
          <w:p>
            <w:pPr>
              <w:spacing w:before="20" w:after="20"/>
              <w:jc w:val="center"/>
            </w:pPr>
            <w:r>
              <w:rPr>
                <w:sz w:val="20"/>
                <w:szCs w:val="20"/>
                <w:lang w:val="id-ID"/>
              </w:rPr>
              <w:t xml:space="preserve">FaceNet</w:t>
            </w:r>
          </w:p>
        </w:tc>
        <w:tc>
          <w:tcPr>
            <w:tcW w:w="4404" w:type="dxa"/>
            <w:vAlign w:val="center"/>
          </w:tcPr>
          <w:p>
            <w:pPr>
              <w:spacing w:before="20" w:after="20"/>
              <w:jc w:val="left"/>
            </w:pPr>
            <w:r>
              <w:rPr>
                <w:i/>
                <w:iCs/>
                <w:sz w:val="20"/>
                <w:szCs w:val="20"/>
                <w:lang w:val="id-ID"/>
              </w:rPr>
              <w:t xml:space="preserve">Threshold</w:t>
            </w:r>
            <w:r>
              <w:rPr>
                <w:sz w:val="20"/>
                <w:szCs w:val="20"/>
                <w:lang w:val="id-ID"/>
              </w:rPr>
              <w:t xml:space="preserve"> LFW (0,4189) langsung memberi akurasi 74,50% pada data kelas</w:t>
            </w:r>
          </w:p>
        </w:tc>
      </w:tr>
      <w:tr>
        <w:trPr>
          <w:cantSplit/>
        </w:trPr>
        <w:tc>
          <w:tcPr>
            <w:tcW w:w="2800" w:type="dxa"/>
            <w:vAlign w:val="center"/>
          </w:tcPr>
          <w:p>
            <w:pPr>
              <w:spacing w:before="20" w:after="20"/>
              <w:jc w:val="left"/>
            </w:pPr>
            <w:r>
              <w:rPr>
                <w:sz w:val="20"/>
                <w:szCs w:val="20"/>
                <w:lang w:val="id-ID"/>
              </w:rPr>
              <w:t xml:space="preserve">Perangkat </w:t>
            </w:r>
            <w:r>
              <w:rPr>
                <w:i/>
                <w:iCs/>
                <w:sz w:val="20"/>
                <w:szCs w:val="20"/>
                <w:lang w:val="id-ID"/>
              </w:rPr>
              <w:t xml:space="preserve">edge</w:t>
            </w:r>
            <w:r>
              <w:rPr>
                <w:sz w:val="20"/>
                <w:szCs w:val="20"/>
                <w:lang w:val="id-ID"/>
              </w:rPr>
              <w:t xml:space="preserve">, kamera pintar</w:t>
            </w:r>
          </w:p>
        </w:tc>
        <w:tc>
          <w:tcPr>
            <w:tcW w:w="1300" w:type="dxa"/>
            <w:vAlign w:val="center"/>
          </w:tcPr>
          <w:p>
            <w:pPr>
              <w:spacing w:before="20" w:after="20"/>
              <w:jc w:val="center"/>
            </w:pPr>
            <w:r>
              <w:rPr>
                <w:sz w:val="20"/>
                <w:szCs w:val="20"/>
                <w:lang w:val="id-ID"/>
              </w:rPr>
              <w:t xml:space="preserve">FaceNet</w:t>
            </w:r>
          </w:p>
        </w:tc>
        <w:tc>
          <w:tcPr>
            <w:tcW w:w="4404" w:type="dxa"/>
            <w:vAlign w:val="center"/>
          </w:tcPr>
          <w:p>
            <w:pPr>
              <w:spacing w:before="20" w:after="20"/>
              <w:jc w:val="left"/>
            </w:pPr>
            <w:r>
              <w:rPr>
                <w:i/>
                <w:iCs/>
                <w:sz w:val="20"/>
                <w:szCs w:val="20"/>
                <w:lang w:val="id-ID"/>
              </w:rPr>
              <w:t xml:space="preserve">Embedding</w:t>
            </w:r>
            <w:r>
              <w:rPr>
                <w:sz w:val="20"/>
                <w:szCs w:val="20"/>
                <w:lang w:val="id-ID"/>
              </w:rPr>
              <w:t xml:space="preserve"> 128-d lebih hemat memori dan ekstraksi ≈ 2× lebih cepat</w:t>
            </w:r>
          </w:p>
        </w:tc>
      </w:tr>
      <w:tr>
        <w:trPr>
          <w:cantSplit/>
        </w:trPr>
        <w:tc>
          <w:tcPr>
            <w:tcW w:w="2800" w:type="dxa"/>
            <w:vAlign w:val="center"/>
          </w:tcPr>
          <w:p>
            <w:pPr>
              <w:spacing w:before="20" w:after="20"/>
              <w:jc w:val="left"/>
            </w:pPr>
            <w:r>
              <w:rPr>
                <w:sz w:val="20"/>
                <w:szCs w:val="20"/>
                <w:lang w:val="id-ID"/>
              </w:rPr>
              <w:t xml:space="preserve">Kontrol akses fisik dan e-KYC keuangan</w:t>
            </w:r>
          </w:p>
        </w:tc>
        <w:tc>
          <w:tcPr>
            <w:tcW w:w="1300" w:type="dxa"/>
            <w:vAlign w:val="center"/>
          </w:tcPr>
          <w:p>
            <w:pPr>
              <w:spacing w:before="20" w:after="20"/>
              <w:jc w:val="center"/>
            </w:pPr>
            <w:r>
              <w:rPr>
                <w:sz w:val="20"/>
                <w:szCs w:val="20"/>
                <w:lang w:val="id-ID"/>
              </w:rPr>
              <w:t xml:space="preserve">ArcFace</w:t>
            </w:r>
          </w:p>
        </w:tc>
        <w:tc>
          <w:tcPr>
            <w:tcW w:w="4404" w:type="dxa"/>
            <w:vAlign w:val="center"/>
          </w:tcPr>
          <w:p>
            <w:pPr>
              <w:spacing w:before="20" w:after="20"/>
              <w:jc w:val="left"/>
            </w:pPr>
            <w:r>
              <w:rPr>
                <w:sz w:val="20"/>
                <w:szCs w:val="20"/>
                <w:lang w:val="id-ID"/>
              </w:rPr>
              <w:t xml:space="preserve">FAR terendah; kalibrasi </w:t>
            </w:r>
            <w:r>
              <w:rPr>
                <w:i/>
                <w:iCs/>
                <w:sz w:val="20"/>
                <w:szCs w:val="20"/>
                <w:lang w:val="id-ID"/>
              </w:rPr>
              <w:t xml:space="preserve">threshold</w:t>
            </w:r>
            <w:r>
              <w:rPr>
                <w:sz w:val="20"/>
                <w:szCs w:val="20"/>
                <w:lang w:val="id-ID"/>
              </w:rPr>
              <w:t xml:space="preserve"> pada domain target wajib</w:t>
            </w:r>
          </w:p>
        </w:tc>
      </w:tr>
    </w:tbl>
    <w:p>
      <w:pPr>
        <w:spacing w:after="0"/>
      </w:pPr>
    </w:p>
    <w:p>
      <w:pPr>
        <w:keepNext/>
        <w:spacing w:before="120" w:after="60"/>
        <w:jc w:val="left"/>
      </w:pPr>
      <w:r>
        <w:rPr>
          <w:b/>
          <w:bCs/>
          <w:sz w:val="22"/>
          <w:szCs w:val="22"/>
          <w:lang w:val="id-ID"/>
        </w:rPr>
        <w:t xml:space="preserve">3.10 Keterbatasan</w:t>
      </w:r>
    </w:p>
    <w:p>
      <w:pPr>
        <w:spacing w:before="0" w:after="80"/>
        <w:ind w:firstLine="720"/>
        <w:jc w:val="both"/>
      </w:pPr>
      <w:r>
        <w:rPr>
          <w:sz w:val="22"/>
          <w:szCs w:val="22"/>
          <w:lang w:val="id-ID"/>
        </w:rPr>
        <w:t xml:space="preserve">Akurasi pada LFW (56–59%) jauh lebih rendah daripada yang dilaporkan literatur, misalnya 99,63% untuk FaceNet [8], 99,42% untuk SphereFace [6], dan 97,35% untuk DeepFace [20]. Perbandingan langsung tidak setara karena protokol berbeda: penelitian ini memakai subset 62 identitas, pasangan buatan sendiri, </w:t>
      </w:r>
      <w:r>
        <w:rPr>
          <w:i/>
          <w:iCs/>
          <w:sz w:val="22"/>
          <w:szCs w:val="22"/>
          <w:lang w:val="id-ID"/>
        </w:rPr>
        <w:t xml:space="preserve">threshold</w:t>
      </w:r>
      <w:r>
        <w:rPr>
          <w:sz w:val="22"/>
          <w:szCs w:val="22"/>
          <w:lang w:val="id-ID"/>
        </w:rPr>
        <w:t xml:space="preserve"> yang dikalibrasi pada identitas lain, dan tanpa penyelarasan wajah, sedangkan DeepFace dilaporkan memanfaatkan penyelarasan [20]. Keterbatasan lain: (1) jumlah pasangan uji kecil (200) tanpa pengulangan dengan pembagian acak berbeda; (2) dataset kelas hanya 33 subjek tanpa pembagian pengembangan dan uji, dan tidak dinyatakan apakah pasangannya </w:t>
      </w:r>
      <w:r>
        <w:rPr>
          <w:i/>
          <w:iCs/>
          <w:sz w:val="22"/>
          <w:szCs w:val="22"/>
          <w:lang w:val="id-ID"/>
        </w:rPr>
        <w:t xml:space="preserve">identity-disjoint</w:t>
      </w:r>
      <w:r>
        <w:rPr>
          <w:sz w:val="22"/>
          <w:szCs w:val="22"/>
          <w:lang w:val="id-ID"/>
        </w:rPr>
        <w:t xml:space="preserve">, sehingga hasil terkalibrasi bersifat optimistis; (3) perubahan kecerahan dan kontras bersifat sintetis dan diuji dengan </w:t>
      </w:r>
      <w:r>
        <w:rPr>
          <w:i/>
          <w:iCs/>
          <w:sz w:val="22"/>
          <w:szCs w:val="22"/>
          <w:lang w:val="id-ID"/>
        </w:rPr>
        <w:t xml:space="preserve">threshold</w:t>
      </w:r>
      <w:r>
        <w:rPr>
          <w:sz w:val="22"/>
          <w:szCs w:val="22"/>
          <w:lang w:val="id-ID"/>
        </w:rPr>
        <w:t xml:space="preserve"> beku; serta (4) waktu ekstraksi hanya diukur pada satu lingkungan CPU.</w:t>
      </w:r>
    </w:p>
    <w:p>
      <w:pPr>
        <w:spacing w:after="0"/>
      </w:pPr>
    </w:p>
    <w:p>
      <w:pPr>
        <w:keepNext/>
        <w:spacing w:before="0" w:after="120"/>
        <w:jc w:val="center"/>
      </w:pPr>
      <w:r>
        <w:rPr>
          <w:b/>
          <w:bCs/>
          <w:sz w:val="22"/>
          <w:szCs w:val="22"/>
          <w:lang w:val="id-ID"/>
        </w:rPr>
        <w:t xml:space="preserve">4. KESIMPULAN</w:t>
      </w:r>
    </w:p>
    <w:p>
      <w:pPr>
        <w:spacing w:before="0" w:after="40"/>
        <w:jc w:val="both"/>
      </w:pPr>
      <w:r>
        <w:rPr>
          <w:sz w:val="22"/>
          <w:szCs w:val="22"/>
          <w:lang w:val="id-ID"/>
        </w:rPr>
        <w:t xml:space="preserve">Berdasarkan eksperimen pada LFW dan dataset kelas mahasiswa, diperoleh kesimpulan berikut:</w:t>
      </w:r>
    </w:p>
    <w:p>
      <w:pPr>
        <w:spacing w:before="0" w:after="40"/>
        <w:ind w:left="426" w:hanging="426"/>
        <w:jc w:val="both"/>
      </w:pPr>
      <w:r>
        <w:rPr>
          <w:sz w:val="22"/>
          <w:szCs w:val="22"/>
          <w:lang w:val="id-ID"/>
        </w:rPr>
        <w:t xml:space="preserve">1. Pada LFW </w:t>
      </w:r>
      <w:r>
        <w:rPr>
          <w:i/>
          <w:iCs/>
          <w:sz w:val="22"/>
          <w:szCs w:val="22"/>
          <w:lang w:val="id-ID"/>
        </w:rPr>
        <w:t xml:space="preserve">baseline</w:t>
      </w:r>
      <w:r>
        <w:rPr>
          <w:sz w:val="22"/>
          <w:szCs w:val="22"/>
          <w:lang w:val="id-ID"/>
        </w:rPr>
        <w:t xml:space="preserve">, ArcFace bersifat konservatif dan berorientasi keamanan (akurasi 59,00%, presisi 67,31%, FAR 17,00%, FRR 65,00%), sedangkan FaceNet lebih sensitif dan efisien (</w:t>
      </w:r>
      <w:r>
        <w:rPr>
          <w:i/>
          <w:iCs/>
          <w:sz w:val="22"/>
          <w:szCs w:val="22"/>
          <w:lang w:val="id-ID"/>
        </w:rPr>
        <w:t xml:space="preserve">recall</w:t>
      </w:r>
      <w:r>
        <w:rPr>
          <w:sz w:val="22"/>
          <w:szCs w:val="22"/>
          <w:lang w:val="id-ID"/>
        </w:rPr>
        <w:t xml:space="preserve"> 61,00%, F1-score 0,5810, AUC 0,6418, FAR 49,00%, ekstraksi ≈ 2 kali lebih cepat, </w:t>
      </w:r>
      <w:r>
        <w:rPr>
          <w:i/>
          <w:iCs/>
          <w:sz w:val="22"/>
          <w:szCs w:val="22"/>
          <w:lang w:val="id-ID"/>
        </w:rPr>
        <w:t xml:space="preserve">embedding</w:t>
      </w:r>
      <w:r>
        <w:rPr>
          <w:sz w:val="22"/>
          <w:szCs w:val="22"/>
          <w:lang w:val="id-ID"/>
        </w:rPr>
        <w:t xml:space="preserve"> 4 kali lebih ringkas). Selisih akurasi 3,00 poin berada dalam galat pengujian ±6,8–6,9 poin.</w:t>
      </w:r>
    </w:p>
    <w:p>
      <w:pPr>
        <w:spacing w:before="0" w:after="40"/>
        <w:ind w:left="426" w:hanging="426"/>
        <w:jc w:val="both"/>
      </w:pPr>
      <w:r>
        <w:rPr>
          <w:sz w:val="22"/>
          <w:szCs w:val="22"/>
          <w:lang w:val="id-ID"/>
        </w:rPr>
        <w:t xml:space="preserve">2. Perubahan kecerahan dan kontras pada LFW menekan </w:t>
      </w:r>
      <w:r>
        <w:rPr>
          <w:i/>
          <w:iCs/>
          <w:sz w:val="22"/>
          <w:szCs w:val="22"/>
          <w:lang w:val="id-ID"/>
        </w:rPr>
        <w:t xml:space="preserve">recall</w:t>
      </w:r>
      <w:r>
        <w:rPr>
          <w:sz w:val="22"/>
          <w:szCs w:val="22"/>
          <w:lang w:val="id-ID"/>
        </w:rPr>
        <w:t xml:space="preserve"> ArcFace (FRR 90–99%) karena </w:t>
      </w:r>
      <w:r>
        <w:rPr>
          <w:i/>
          <w:iCs/>
          <w:sz w:val="22"/>
          <w:szCs w:val="22"/>
          <w:lang w:val="id-ID"/>
        </w:rPr>
        <w:t xml:space="preserve">threshold</w:t>
      </w:r>
      <w:r>
        <w:rPr>
          <w:sz w:val="22"/>
          <w:szCs w:val="22"/>
          <w:lang w:val="id-ID"/>
        </w:rPr>
        <w:t xml:space="preserve"> yang sempit, walaupun AUC-nya stabil (0,6140–0,6269); sebaliknya FaceNet mencapai akurasi 67,00–67,50% pada kecerahan atau kontras tinggi.</w:t>
      </w:r>
    </w:p>
    <w:p>
      <w:pPr>
        <w:spacing w:before="0" w:after="40"/>
        <w:ind w:left="426" w:hanging="426"/>
        <w:jc w:val="both"/>
      </w:pPr>
      <w:r>
        <w:rPr>
          <w:sz w:val="22"/>
          <w:szCs w:val="22"/>
          <w:lang w:val="id-ID"/>
        </w:rPr>
        <w:t xml:space="preserve">3. Pada dataset kelas dengan </w:t>
      </w:r>
      <w:r>
        <w:rPr>
          <w:i/>
          <w:iCs/>
          <w:sz w:val="22"/>
          <w:szCs w:val="22"/>
          <w:lang w:val="id-ID"/>
        </w:rPr>
        <w:t xml:space="preserve">threshold</w:t>
      </w:r>
      <w:r>
        <w:rPr>
          <w:sz w:val="22"/>
          <w:szCs w:val="22"/>
          <w:lang w:val="id-ID"/>
        </w:rPr>
        <w:t xml:space="preserve"> LFW, FaceNet langsung mencapai akurasi 74,50% (AUC 0,8564), sedangkan ArcFace 52,00% karena </w:t>
      </w:r>
      <w:r>
        <w:rPr>
          <w:i/>
          <w:iCs/>
          <w:sz w:val="22"/>
          <w:szCs w:val="22"/>
          <w:lang w:val="id-ID"/>
        </w:rPr>
        <w:t xml:space="preserve">threshold</w:t>
      </w:r>
      <w:r>
        <w:rPr>
          <w:sz w:val="22"/>
          <w:szCs w:val="22"/>
          <w:lang w:val="id-ID"/>
        </w:rPr>
        <w:t xml:space="preserve"> tidak sesuai dengan pergeseran jarak pada domain baru. Setelah kalibrasi pada data yang sama, ArcFace mencapai 80,00–82,50% dengan FAR 2–6%; angka ini adalah batas atas dan perlu divalidasi pada data terpisah.</w:t>
      </w:r>
    </w:p>
    <w:p>
      <w:pPr>
        <w:spacing w:before="0" w:after="40"/>
        <w:ind w:left="426" w:hanging="426"/>
        <w:jc w:val="both"/>
      </w:pPr>
      <w:r>
        <w:rPr>
          <w:sz w:val="22"/>
          <w:szCs w:val="22"/>
          <w:lang w:val="id-ID"/>
        </w:rPr>
        <w:t xml:space="preserve">4. Kalibrasi </w:t>
      </w:r>
      <w:r>
        <w:rPr>
          <w:i/>
          <w:iCs/>
          <w:sz w:val="22"/>
          <w:szCs w:val="22"/>
          <w:lang w:val="id-ID"/>
        </w:rPr>
        <w:t xml:space="preserve">threshold</w:t>
      </w:r>
      <w:r>
        <w:rPr>
          <w:sz w:val="22"/>
          <w:szCs w:val="22"/>
          <w:lang w:val="id-ID"/>
        </w:rPr>
        <w:t xml:space="preserve"> pada domain target merupakan prasyarat terutama bagi ArcFace. Kenaikan AUC kedua model pada dataset kelas yang menggunakan penyelarasan wajah RetinaFace (0,82–0,87 berbanding 0,62–0,64) sejalan dengan manfaat penyelarasan, tetapi belum dapat dipisahkan dari perbedaan dataset.</w:t>
      </w:r>
    </w:p>
    <w:p>
      <w:pPr>
        <w:spacing w:after="0"/>
      </w:pPr>
    </w:p>
    <w:p>
      <w:pPr>
        <w:keepNext/>
        <w:spacing w:before="0" w:after="120"/>
        <w:jc w:val="center"/>
      </w:pPr>
      <w:r>
        <w:rPr>
          <w:b/>
          <w:bCs/>
          <w:sz w:val="22"/>
          <w:szCs w:val="22"/>
          <w:lang w:val="id-ID"/>
        </w:rPr>
        <w:t xml:space="preserve">5. SARAN</w:t>
      </w:r>
    </w:p>
    <w:p>
      <w:pPr>
        <w:spacing w:before="0" w:after="80"/>
        <w:ind w:firstLine="720"/>
        <w:jc w:val="both"/>
      </w:pPr>
      <w:r>
        <w:rPr>
          <w:sz w:val="22"/>
          <w:szCs w:val="22"/>
          <w:lang w:val="id-ID"/>
        </w:rPr>
        <w:t xml:space="preserve">Penelitian lanjutan disarankan untuk: (1) menguji pengaruh deteksi dan penyelarasan wajah (misalnya RetinaFace atau MTCNN) secara terkontrol pada dataset yang sama; (2) membagi dataset kelas menjadi data kalibrasi dan data uji yang </w:t>
      </w:r>
      <w:r>
        <w:rPr>
          <w:i/>
          <w:iCs/>
          <w:sz w:val="22"/>
          <w:szCs w:val="22"/>
          <w:lang w:val="id-ID"/>
        </w:rPr>
        <w:t xml:space="preserve">identity-disjoint</w:t>
      </w:r>
      <w:r>
        <w:rPr>
          <w:sz w:val="22"/>
          <w:szCs w:val="22"/>
          <w:lang w:val="id-ID"/>
        </w:rPr>
        <w:t xml:space="preserve">, menambah jumlah subjek, dan mengulang dengan beberapa pembagian acak untuk selang kepercayaan; (3) menetapkan </w:t>
      </w:r>
      <w:r>
        <w:rPr>
          <w:i/>
          <w:iCs/>
          <w:sz w:val="22"/>
          <w:szCs w:val="22"/>
          <w:lang w:val="id-ID"/>
        </w:rPr>
        <w:t xml:space="preserve">threshold</w:t>
      </w:r>
      <w:r>
        <w:rPr>
          <w:sz w:val="22"/>
          <w:szCs w:val="22"/>
          <w:lang w:val="id-ID"/>
        </w:rPr>
        <w:t xml:space="preserve"> pada FAR target dan membandingkan </w:t>
      </w:r>
      <w:r>
        <w:rPr>
          <w:i/>
          <w:iCs/>
          <w:sz w:val="22"/>
          <w:szCs w:val="22"/>
          <w:lang w:val="id-ID"/>
        </w:rPr>
        <w:t xml:space="preserve">threshold</w:t>
      </w:r>
      <w:r>
        <w:rPr>
          <w:sz w:val="22"/>
          <w:szCs w:val="22"/>
          <w:lang w:val="id-ID"/>
        </w:rPr>
        <w:t xml:space="preserve"> adaptif [17] atau berbasis kualitas citra [9,10]; (4) menambahkan model pembanding seperti FaceNet512 [13] dan memakai protokol LFW baku; serta (5) memastikan persetujuan subjek dan perlindungan data pribadi pada dataset kelas sebelum dipublikasikan.</w:t>
      </w:r>
    </w:p>
    <w:p>
      <w:pPr>
        <w:spacing w:after="0"/>
      </w:pPr>
    </w:p>
    <w:p>
      <w:pPr>
        <w:keepNext/>
        <w:spacing w:before="0" w:after="120"/>
        <w:jc w:val="center"/>
      </w:pPr>
      <w:r>
        <w:rPr>
          <w:b/>
          <w:bCs/>
          <w:sz w:val="22"/>
          <w:szCs w:val="22"/>
          <w:lang w:val="id-ID"/>
        </w:rPr>
        <w:t xml:space="preserve">DAFTAR PUSTAKA</w:t>
      </w:r>
    </w:p>
    <w:p>
      <w:pPr>
        <w:spacing w:before="0" w:after="60"/>
        <w:ind w:left="567" w:hanging="567"/>
        <w:jc w:val="both"/>
      </w:pPr>
      <w:r>
        <w:rPr>
          <w:sz w:val="20"/>
          <w:szCs w:val="20"/>
          <w:lang w:val="id-ID"/>
        </w:rPr>
        <w:t xml:space="preserve">[1] M. Wang and W. Deng, "Deep face recognition: A survey," </w:t>
      </w:r>
      <w:r>
        <w:rPr>
          <w:i/>
          <w:iCs/>
          <w:sz w:val="20"/>
          <w:szCs w:val="20"/>
          <w:lang w:val="id-ID"/>
        </w:rPr>
        <w:t xml:space="preserve">Neurocomputing</w:t>
      </w:r>
      <w:r>
        <w:rPr>
          <w:sz w:val="20"/>
          <w:szCs w:val="20"/>
          <w:lang w:val="id-ID"/>
        </w:rPr>
        <w:t xml:space="preserve">, vol. 429, pp. 215–244, 2021, doi: 10.1016/j.neucom.2020.10.081.</w:t>
      </w:r>
    </w:p>
    <w:p>
      <w:pPr>
        <w:spacing w:before="0" w:after="60"/>
        <w:ind w:left="567" w:hanging="567"/>
        <w:jc w:val="both"/>
      </w:pPr>
      <w:r>
        <w:rPr>
          <w:sz w:val="20"/>
          <w:szCs w:val="20"/>
          <w:lang w:val="id-ID"/>
        </w:rPr>
        <w:t xml:space="preserve">[2] "A comprehensive review of face recognition techniques, trends, and challenges," </w:t>
      </w:r>
      <w:r>
        <w:rPr>
          <w:i/>
          <w:iCs/>
          <w:sz w:val="20"/>
          <w:szCs w:val="20"/>
          <w:lang w:val="id-ID"/>
        </w:rPr>
        <w:t xml:space="preserve">IEEE Access</w:t>
      </w:r>
      <w:r>
        <w:rPr>
          <w:sz w:val="20"/>
          <w:szCs w:val="20"/>
          <w:lang w:val="id-ID"/>
        </w:rPr>
        <w:t xml:space="preserve">, 2024, doi: 10.1109/ACCESS.2024.3424933.</w:t>
      </w:r>
    </w:p>
    <w:p>
      <w:pPr>
        <w:spacing w:before="0" w:after="60"/>
        <w:ind w:left="567" w:hanging="567"/>
        <w:jc w:val="both"/>
      </w:pPr>
      <w:r>
        <w:rPr>
          <w:sz w:val="20"/>
          <w:szCs w:val="20"/>
          <w:lang w:val="id-ID"/>
        </w:rPr>
        <w:t xml:space="preserve">[3] "Robust face recognition under challenging conditions: A comprehensive review of deep learning methods and challenges," </w:t>
      </w:r>
      <w:r>
        <w:rPr>
          <w:i/>
          <w:iCs/>
          <w:sz w:val="20"/>
          <w:szCs w:val="20"/>
          <w:lang w:val="id-ID"/>
        </w:rPr>
        <w:t xml:space="preserve">Appl. Sci.</w:t>
      </w:r>
      <w:r>
        <w:rPr>
          <w:sz w:val="20"/>
          <w:szCs w:val="20"/>
          <w:lang w:val="id-ID"/>
        </w:rPr>
        <w:t xml:space="preserve">, 2025, doi: 10.3390/app15179390.</w:t>
      </w:r>
    </w:p>
    <w:p>
      <w:pPr>
        <w:spacing w:before="0" w:after="60"/>
        <w:ind w:left="567" w:hanging="567"/>
        <w:jc w:val="both"/>
      </w:pPr>
      <w:r>
        <w:rPr>
          <w:sz w:val="20"/>
          <w:szCs w:val="20"/>
          <w:lang w:val="id-ID"/>
        </w:rPr>
        <w:t xml:space="preserve">[4] "Benchmarking deep learning techniques for face recognition," </w:t>
      </w:r>
      <w:r>
        <w:rPr>
          <w:i/>
          <w:iCs/>
          <w:sz w:val="20"/>
          <w:szCs w:val="20"/>
          <w:lang w:val="id-ID"/>
        </w:rPr>
        <w:t xml:space="preserve">J. Vis. Commun. Image Represent.</w:t>
      </w:r>
      <w:r>
        <w:rPr>
          <w:sz w:val="20"/>
          <w:szCs w:val="20"/>
          <w:lang w:val="id-ID"/>
        </w:rPr>
        <w:t xml:space="preserve">, 2019, doi: 10.1016/j.jvcir.2019.102663.</w:t>
      </w:r>
    </w:p>
    <w:p>
      <w:pPr>
        <w:spacing w:before="0" w:after="60"/>
        <w:ind w:left="567" w:hanging="567"/>
        <w:jc w:val="both"/>
      </w:pPr>
      <w:r>
        <w:rPr>
          <w:sz w:val="20"/>
          <w:szCs w:val="20"/>
          <w:lang w:val="id-ID"/>
        </w:rPr>
        <w:t xml:space="preserve">[5] J. Deng, J. Guo, J. Yang, N. Xue, I. Kotsia, and S. Zafeiriou, "ArcFace: Additive angular margin loss for deep face recognition," </w:t>
      </w:r>
      <w:r>
        <w:rPr>
          <w:i/>
          <w:iCs/>
          <w:sz w:val="20"/>
          <w:szCs w:val="20"/>
          <w:lang w:val="id-ID"/>
        </w:rPr>
        <w:t xml:space="preserve">IEEE Trans. Pattern Anal. Mach. Intell.</w:t>
      </w:r>
      <w:r>
        <w:rPr>
          <w:sz w:val="20"/>
          <w:szCs w:val="20"/>
          <w:lang w:val="id-ID"/>
        </w:rPr>
        <w:t xml:space="preserve">, vol. 44, no. 10, pp. 5962–5979, 2022, doi: 10.1109/TPAMI.2021.3087709.</w:t>
      </w:r>
    </w:p>
    <w:p>
      <w:pPr>
        <w:spacing w:before="0" w:after="60"/>
        <w:ind w:left="567" w:hanging="567"/>
        <w:jc w:val="both"/>
      </w:pPr>
      <w:r>
        <w:rPr>
          <w:sz w:val="20"/>
          <w:szCs w:val="20"/>
          <w:lang w:val="id-ID"/>
        </w:rPr>
        <w:t xml:space="preserve">[6] W. Liu, Y. Wen, Z. Yu, M. Li, B. Raj, and L. Song, "SphereFace: Deep hypersphere embedding for face recognition," in </w:t>
      </w:r>
      <w:r>
        <w:rPr>
          <w:i/>
          <w:iCs/>
          <w:sz w:val="20"/>
          <w:szCs w:val="20"/>
          <w:lang w:val="id-ID"/>
        </w:rPr>
        <w:t xml:space="preserve">Proc. IEEE Conf. Comput. Vis. Pattern Recognit. (CVPR)</w:t>
      </w:r>
      <w:r>
        <w:rPr>
          <w:sz w:val="20"/>
          <w:szCs w:val="20"/>
          <w:lang w:val="id-ID"/>
        </w:rPr>
        <w:t xml:space="preserve">, 2017.</w:t>
      </w:r>
    </w:p>
    <w:p>
      <w:pPr>
        <w:spacing w:before="0" w:after="60"/>
        <w:ind w:left="567" w:hanging="567"/>
        <w:jc w:val="both"/>
      </w:pPr>
      <w:r>
        <w:rPr>
          <w:sz w:val="20"/>
          <w:szCs w:val="20"/>
          <w:lang w:val="id-ID"/>
        </w:rPr>
        <w:t xml:space="preserve">[7] H. Wang </w:t>
      </w:r>
      <w:r>
        <w:rPr>
          <w:i/>
          <w:iCs/>
          <w:sz w:val="20"/>
          <w:szCs w:val="20"/>
          <w:lang w:val="id-ID"/>
        </w:rPr>
        <w:t xml:space="preserve">et al.</w:t>
      </w:r>
      <w:r>
        <w:rPr>
          <w:sz w:val="20"/>
          <w:szCs w:val="20"/>
          <w:lang w:val="id-ID"/>
        </w:rPr>
        <w:t xml:space="preserve">, "CosFace: Large margin cosine loss for deep face recognition," in </w:t>
      </w:r>
      <w:r>
        <w:rPr>
          <w:i/>
          <w:iCs/>
          <w:sz w:val="20"/>
          <w:szCs w:val="20"/>
          <w:lang w:val="id-ID"/>
        </w:rPr>
        <w:t xml:space="preserve">Proc. IEEE Conf. Comput. Vis. Pattern Recognit. (CVPR)</w:t>
      </w:r>
      <w:r>
        <w:rPr>
          <w:sz w:val="20"/>
          <w:szCs w:val="20"/>
          <w:lang w:val="id-ID"/>
        </w:rPr>
        <w:t xml:space="preserve">, 2018.</w:t>
      </w:r>
    </w:p>
    <w:p>
      <w:pPr>
        <w:spacing w:before="0" w:after="60"/>
        <w:ind w:left="567" w:hanging="567"/>
        <w:jc w:val="both"/>
      </w:pPr>
      <w:r>
        <w:rPr>
          <w:sz w:val="20"/>
          <w:szCs w:val="20"/>
          <w:lang w:val="id-ID"/>
        </w:rPr>
        <w:t xml:space="preserve">[8] F. Schroff, D. Kalenichenko, and J. Philbin, "FaceNet: A unified embedding for face recognition and clustering," in </w:t>
      </w:r>
      <w:r>
        <w:rPr>
          <w:i/>
          <w:iCs/>
          <w:sz w:val="20"/>
          <w:szCs w:val="20"/>
          <w:lang w:val="id-ID"/>
        </w:rPr>
        <w:t xml:space="preserve">Proc. IEEE Conf. Comput. Vis. Pattern Recognit. (CVPR)</w:t>
      </w:r>
      <w:r>
        <w:rPr>
          <w:sz w:val="20"/>
          <w:szCs w:val="20"/>
          <w:lang w:val="id-ID"/>
        </w:rPr>
        <w:t xml:space="preserve">, 2015, pp. 815–823.</w:t>
      </w:r>
    </w:p>
    <w:p>
      <w:pPr>
        <w:spacing w:before="0" w:after="60"/>
        <w:ind w:left="567" w:hanging="567"/>
        <w:jc w:val="both"/>
      </w:pPr>
      <w:r>
        <w:rPr>
          <w:sz w:val="20"/>
          <w:szCs w:val="20"/>
          <w:lang w:val="id-ID"/>
        </w:rPr>
        <w:t xml:space="preserve">[9] M. Kim, A. K. Jain, and X. Liu, "AdaFace: Quality adaptive margin for face recognition," in </w:t>
      </w:r>
      <w:r>
        <w:rPr>
          <w:i/>
          <w:iCs/>
          <w:sz w:val="20"/>
          <w:szCs w:val="20"/>
          <w:lang w:val="id-ID"/>
        </w:rPr>
        <w:t xml:space="preserve">Proc. IEEE/CVF Conf. Comput. Vis. Pattern Recognit. (CVPR)</w:t>
      </w:r>
      <w:r>
        <w:rPr>
          <w:sz w:val="20"/>
          <w:szCs w:val="20"/>
          <w:lang w:val="id-ID"/>
        </w:rPr>
        <w:t xml:space="preserve">, 2022.</w:t>
      </w:r>
    </w:p>
    <w:p>
      <w:pPr>
        <w:spacing w:before="0" w:after="60"/>
        <w:ind w:left="567" w:hanging="567"/>
        <w:jc w:val="both"/>
      </w:pPr>
      <w:r>
        <w:rPr>
          <w:sz w:val="20"/>
          <w:szCs w:val="20"/>
          <w:lang w:val="id-ID"/>
        </w:rPr>
        <w:t xml:space="preserve">[10] Q. Meng, S. Zhao, Z. Huang, and F. Zhou, "MagFace: A universal representation for face recognition and quality assessment," in </w:t>
      </w:r>
      <w:r>
        <w:rPr>
          <w:i/>
          <w:iCs/>
          <w:sz w:val="20"/>
          <w:szCs w:val="20"/>
          <w:lang w:val="id-ID"/>
        </w:rPr>
        <w:t xml:space="preserve">Proc. IEEE/CVF Conf. Comput. Vis. Pattern Recognit. (CVPR)</w:t>
      </w:r>
      <w:r>
        <w:rPr>
          <w:sz w:val="20"/>
          <w:szCs w:val="20"/>
          <w:lang w:val="id-ID"/>
        </w:rPr>
        <w:t xml:space="preserve">, 2021.</w:t>
      </w:r>
    </w:p>
    <w:p>
      <w:pPr>
        <w:spacing w:before="0" w:after="60"/>
        <w:ind w:left="567" w:hanging="567"/>
        <w:jc w:val="both"/>
      </w:pPr>
      <w:r>
        <w:rPr>
          <w:sz w:val="20"/>
          <w:szCs w:val="20"/>
          <w:lang w:val="id-ID"/>
        </w:rPr>
        <w:t xml:space="preserve">[11] "Dyn-arcFace: Dynamic additive angular margin loss for deep face recognition," </w:t>
      </w:r>
      <w:r>
        <w:rPr>
          <w:i/>
          <w:iCs/>
          <w:sz w:val="20"/>
          <w:szCs w:val="20"/>
          <w:lang w:val="id-ID"/>
        </w:rPr>
        <w:t xml:space="preserve">Multimed. Tools Appl.</w:t>
      </w:r>
      <w:r>
        <w:rPr>
          <w:sz w:val="20"/>
          <w:szCs w:val="20"/>
          <w:lang w:val="id-ID"/>
        </w:rPr>
        <w:t xml:space="preserve">, 2021, doi: 10.1007/s11042-021-10865-5.</w:t>
      </w:r>
    </w:p>
    <w:p>
      <w:pPr>
        <w:spacing w:before="0" w:after="60"/>
        <w:ind w:left="567" w:hanging="567"/>
        <w:jc w:val="both"/>
      </w:pPr>
      <w:r>
        <w:rPr>
          <w:sz w:val="20"/>
          <w:szCs w:val="20"/>
          <w:lang w:val="id-ID"/>
        </w:rPr>
        <w:t xml:space="preserve">[12] "AMD-FV: Adaptive margin loss and dual path network+ for deep face verification," </w:t>
      </w:r>
      <w:r>
        <w:rPr>
          <w:i/>
          <w:iCs/>
          <w:sz w:val="20"/>
          <w:szCs w:val="20"/>
          <w:lang w:val="id-ID"/>
        </w:rPr>
        <w:t xml:space="preserve">PLOS ONE</w:t>
      </w:r>
      <w:r>
        <w:rPr>
          <w:sz w:val="20"/>
          <w:szCs w:val="20"/>
          <w:lang w:val="id-ID"/>
        </w:rPr>
        <w:t xml:space="preserve">, 2025, doi: 10.1371/journal.pone.0324485.</w:t>
      </w:r>
    </w:p>
    <w:p>
      <w:pPr>
        <w:spacing w:before="0" w:after="60"/>
        <w:ind w:left="567" w:hanging="567"/>
        <w:jc w:val="both"/>
      </w:pPr>
      <w:r>
        <w:rPr>
          <w:sz w:val="20"/>
          <w:szCs w:val="20"/>
          <w:lang w:val="id-ID"/>
        </w:rPr>
        <w:t xml:space="preserve">[13] "Comparison of face recognition accuracy of ArcFace, Facenet and Facenet512 models on DeepFace framework," in </w:t>
      </w:r>
      <w:r>
        <w:rPr>
          <w:i/>
          <w:iCs/>
          <w:sz w:val="20"/>
          <w:szCs w:val="20"/>
          <w:lang w:val="id-ID"/>
        </w:rPr>
        <w:t xml:space="preserve">Proc. Int. Conf. Comput. Sci. Inf. Technol. Eng. (ICCoSITE)</w:t>
      </w:r>
      <w:r>
        <w:rPr>
          <w:sz w:val="20"/>
          <w:szCs w:val="20"/>
          <w:lang w:val="id-ID"/>
        </w:rPr>
        <w:t xml:space="preserve">, 2023, doi: 10.1109/ICCoSITE57641.2023.10127799.</w:t>
      </w:r>
    </w:p>
    <w:p>
      <w:pPr>
        <w:spacing w:before="0" w:after="60"/>
        <w:ind w:left="567" w:hanging="567"/>
        <w:jc w:val="both"/>
      </w:pPr>
      <w:r>
        <w:rPr>
          <w:sz w:val="20"/>
          <w:szCs w:val="20"/>
          <w:lang w:val="id-ID"/>
        </w:rPr>
        <w:t xml:space="preserve">[14] "Comparative analysis of FaceNet and ArcFace in minimizing false positives for enhanced access control security," in </w:t>
      </w:r>
      <w:r>
        <w:rPr>
          <w:i/>
          <w:iCs/>
          <w:sz w:val="20"/>
          <w:szCs w:val="20"/>
          <w:lang w:val="id-ID"/>
        </w:rPr>
        <w:t xml:space="preserve">Proc. ICISS</w:t>
      </w:r>
      <w:r>
        <w:rPr>
          <w:sz w:val="20"/>
          <w:szCs w:val="20"/>
          <w:lang w:val="id-ID"/>
        </w:rPr>
        <w:t xml:space="preserve">, 2024, doi: 10.1109/ICISS62896.2024.10750931.</w:t>
      </w:r>
    </w:p>
    <w:p>
      <w:pPr>
        <w:spacing w:before="0" w:after="60"/>
        <w:ind w:left="567" w:hanging="567"/>
        <w:jc w:val="both"/>
      </w:pPr>
      <w:r>
        <w:rPr>
          <w:sz w:val="20"/>
          <w:szCs w:val="20"/>
          <w:lang w:val="id-ID"/>
        </w:rPr>
        <w:t xml:space="preserve">[15] "Comparative study of FaceNet and ArcFace performance in customer facial recognition for the Lao credit information system," 2025, doi: 10.71026/jlste.078.</w:t>
      </w:r>
    </w:p>
    <w:p>
      <w:pPr>
        <w:spacing w:before="0" w:after="60"/>
        <w:ind w:left="567" w:hanging="567"/>
        <w:jc w:val="both"/>
      </w:pPr>
      <w:r>
        <w:rPr>
          <w:sz w:val="20"/>
          <w:szCs w:val="20"/>
          <w:lang w:val="id-ID"/>
        </w:rPr>
        <w:t xml:space="preserve">[16] "Enhancing face recognition performance: A comparative evaluation of ArcFace and FaceNet using image preprocessing and ROC–EER metrics," 2026, doi: 10.65405/fxzgn321.</w:t>
      </w:r>
    </w:p>
    <w:p>
      <w:pPr>
        <w:spacing w:before="0" w:after="60"/>
        <w:ind w:left="567" w:hanging="567"/>
        <w:jc w:val="both"/>
      </w:pPr>
      <w:r>
        <w:rPr>
          <w:sz w:val="20"/>
          <w:szCs w:val="20"/>
          <w:lang w:val="id-ID"/>
        </w:rPr>
        <w:t xml:space="preserve">[17] "Dynamic-distance-based thresholding for UAV-based face verification algorithms," </w:t>
      </w:r>
      <w:r>
        <w:rPr>
          <w:i/>
          <w:iCs/>
          <w:sz w:val="20"/>
          <w:szCs w:val="20"/>
          <w:lang w:val="id-ID"/>
        </w:rPr>
        <w:t xml:space="preserve">Sensors</w:t>
      </w:r>
      <w:r>
        <w:rPr>
          <w:sz w:val="20"/>
          <w:szCs w:val="20"/>
          <w:lang w:val="id-ID"/>
        </w:rPr>
        <w:t xml:space="preserve">, vol. 23, 2023, doi: 10.3390/s23249909.</w:t>
      </w:r>
    </w:p>
    <w:p>
      <w:pPr>
        <w:spacing w:before="0" w:after="60"/>
        <w:ind w:left="567" w:hanging="567"/>
        <w:jc w:val="both"/>
      </w:pPr>
      <w:r>
        <w:rPr>
          <w:sz w:val="20"/>
          <w:szCs w:val="20"/>
          <w:lang w:val="id-ID"/>
        </w:rPr>
        <w:t xml:space="preserve">[18] "Face verification algorithms for UAV applications: An empirical comparative analysis," </w:t>
      </w:r>
      <w:r>
        <w:rPr>
          <w:i/>
          <w:iCs/>
          <w:sz w:val="20"/>
          <w:szCs w:val="20"/>
          <w:lang w:val="id-ID"/>
        </w:rPr>
        <w:t xml:space="preserve">J. Commun. Softw. Syst. (JCOMSS)</w:t>
      </w:r>
      <w:r>
        <w:rPr>
          <w:sz w:val="20"/>
          <w:szCs w:val="20"/>
          <w:lang w:val="id-ID"/>
        </w:rPr>
        <w:t xml:space="preserve">, 2024, doi: 10.24138/jcomss-2023-0165.</w:t>
      </w:r>
    </w:p>
    <w:p>
      <w:pPr>
        <w:spacing w:before="0" w:after="60"/>
        <w:ind w:left="567" w:hanging="567"/>
        <w:jc w:val="both"/>
      </w:pPr>
      <w:r>
        <w:rPr>
          <w:sz w:val="20"/>
          <w:szCs w:val="20"/>
          <w:lang w:val="id-ID"/>
        </w:rPr>
        <w:t xml:space="preserve">[19] G. B. Huang, M. Ramesh, T. Berg, and E. Learned-Miller, "Labeled Faces in the Wild: A database for studying face recognition in unconstrained environments," Univ. Massachusetts Amherst, Amherst, MA, USA, Tech. Rep. 07-49, 2007.</w:t>
      </w:r>
    </w:p>
    <w:p>
      <w:pPr>
        <w:spacing w:before="0" w:after="60"/>
        <w:ind w:left="567" w:hanging="567"/>
        <w:jc w:val="both"/>
      </w:pPr>
      <w:r>
        <w:rPr>
          <w:sz w:val="20"/>
          <w:szCs w:val="20"/>
          <w:lang w:val="id-ID"/>
        </w:rPr>
        <w:t xml:space="preserve">[20] Y. Taigman, M. Yang, M. Ranzato, and L. Wolf, "DeepFace: Closing the gap to human-level performance in face verification," in </w:t>
      </w:r>
      <w:r>
        <w:rPr>
          <w:i/>
          <w:iCs/>
          <w:sz w:val="20"/>
          <w:szCs w:val="20"/>
          <w:lang w:val="id-ID"/>
        </w:rPr>
        <w:t xml:space="preserve">Proc. IEEE Conf. Comput. Vis. Pattern Recognit. (CVPR)</w:t>
      </w:r>
      <w:r>
        <w:rPr>
          <w:sz w:val="20"/>
          <w:szCs w:val="20"/>
          <w:lang w:val="id-ID"/>
        </w:rPr>
        <w:t xml:space="preserve">, 2014.</w:t>
      </w:r>
    </w:p>
    <w:sectPr w:rsidR="00CF7C4A" w:rsidRPr="003572A9" w:rsidSect="002E3209">
      <w:headerReference w:type="even" r:id="rId16"/>
      <w:headerReference w:type="default" r:id="rId17"/>
      <w:footerReference w:type="even" r:id="rId18"/>
      <w:footerReference w:type="default" r:id="rId19"/>
      <w:headerReference w:type="first" r:id="rId20"/>
      <w:footerReference w:type="first" r:id="rId21"/>
      <w:pgSz w:w="11906" w:h="16838" w:code="9"/>
      <w:pgMar w:top="1860" w:right="1701" w:bottom="1531" w:left="1701" w:header="56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9628" w14:textId="77777777" w:rsidR="00291907" w:rsidRDefault="00291907" w:rsidP="00694D03">
      <w:r>
        <w:separator/>
      </w:r>
    </w:p>
  </w:endnote>
  <w:endnote w:type="continuationSeparator" w:id="0">
    <w:p w14:paraId="38140186" w14:textId="77777777" w:rsidR="00291907" w:rsidRDefault="00291907" w:rsidP="00694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altName w:val="Malgun Gothic"/>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7" w:name="_Hlk26185256"/>
  <w:bookmarkStart w:id="8" w:name="_Hlk26185257"/>
  <w:p w14:paraId="793B3711" w14:textId="15991AE8" w:rsidR="00DF7BB3"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1792" behindDoc="0" locked="0" layoutInCell="1" allowOverlap="1" wp14:anchorId="283DF9DE" wp14:editId="6CA77810">
              <wp:simplePos x="0" y="0"/>
              <wp:positionH relativeFrom="column">
                <wp:posOffset>0</wp:posOffset>
              </wp:positionH>
              <wp:positionV relativeFrom="paragraph">
                <wp:posOffset>-72391</wp:posOffset>
              </wp:positionV>
              <wp:extent cx="5414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0F0F" id="Straight Connector 2"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OfU9m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 w:name="_Hlk26185274"/>
  <w:bookmarkStart w:id="10" w:name="_Hlk26185275"/>
  <w:p w14:paraId="4604E82A" w14:textId="32360E85" w:rsidR="00CF4E2E" w:rsidRPr="00450903" w:rsidRDefault="00450903" w:rsidP="00450903">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83840" behindDoc="0" locked="0" layoutInCell="1" allowOverlap="1" wp14:anchorId="2EB90516" wp14:editId="0B04F70F">
              <wp:simplePos x="0" y="0"/>
              <wp:positionH relativeFrom="column">
                <wp:posOffset>0</wp:posOffset>
              </wp:positionH>
              <wp:positionV relativeFrom="paragraph">
                <wp:posOffset>-72391</wp:posOffset>
              </wp:positionV>
              <wp:extent cx="54140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55E91" id="Straight Connector 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CWza3F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9"/>
    <w:bookmarkEnd w:id="1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7" w:name="_Hlk12478441"/>
  <w:bookmarkStart w:id="18" w:name="_Hlk12478442"/>
  <w:bookmarkStart w:id="19" w:name="_Hlk12478444"/>
  <w:bookmarkStart w:id="20" w:name="_Hlk12478445"/>
  <w:bookmarkStart w:id="21" w:name="_Hlk12478446"/>
  <w:bookmarkStart w:id="22" w:name="_Hlk12478447"/>
  <w:bookmarkStart w:id="23" w:name="_Hlk12479971"/>
  <w:bookmarkStart w:id="24" w:name="_Hlk12479972"/>
  <w:bookmarkStart w:id="25" w:name="_Hlk12479977"/>
  <w:bookmarkStart w:id="26" w:name="_Hlk12479978"/>
  <w:bookmarkStart w:id="27" w:name="_Hlk12479979"/>
  <w:bookmarkStart w:id="28" w:name="_Hlk12479980"/>
  <w:bookmarkStart w:id="29" w:name="_Hlk12479981"/>
  <w:bookmarkStart w:id="30" w:name="_Hlk12479982"/>
  <w:bookmarkStart w:id="31" w:name="_Hlk26050670"/>
  <w:bookmarkStart w:id="32" w:name="_Hlk26050671"/>
  <w:bookmarkStart w:id="33" w:name="_Hlk26050686"/>
  <w:bookmarkStart w:id="34" w:name="_Hlk26050687"/>
  <w:bookmarkStart w:id="35" w:name="_Hlk26050698"/>
  <w:bookmarkStart w:id="36" w:name="_Hlk26050699"/>
  <w:bookmarkStart w:id="37" w:name="_Hlk105154074"/>
  <w:bookmarkStart w:id="38" w:name="_Hlk105154075"/>
  <w:p w14:paraId="48125DF5" w14:textId="7EACD9B0" w:rsidR="002E3209" w:rsidRPr="002E3209" w:rsidRDefault="002E3209" w:rsidP="002E3209">
    <w:pPr>
      <w:pStyle w:val="Footer"/>
      <w:tabs>
        <w:tab w:val="clear" w:pos="4513"/>
        <w:tab w:val="clear" w:pos="9026"/>
        <w:tab w:val="left" w:pos="1950"/>
      </w:tabs>
      <w:rPr>
        <w:rFonts w:ascii="Times New Roman" w:hAnsi="Times New Roman" w:cs="Times New Roman"/>
        <w:i/>
      </w:rPr>
    </w:pPr>
    <w:r>
      <w:rPr>
        <w:noProof/>
        <w:lang w:val="en-US"/>
      </w:rPr>
      <mc:AlternateContent>
        <mc:Choice Requires="wps">
          <w:drawing>
            <wp:anchor distT="4294967295" distB="4294967295" distL="114300" distR="114300" simplePos="0" relativeHeight="251679744" behindDoc="0" locked="0" layoutInCell="1" allowOverlap="1" wp14:anchorId="5DBF9ADE" wp14:editId="1AA511D7">
              <wp:simplePos x="0" y="0"/>
              <wp:positionH relativeFrom="column">
                <wp:posOffset>0</wp:posOffset>
              </wp:positionH>
              <wp:positionV relativeFrom="paragraph">
                <wp:posOffset>-72391</wp:posOffset>
              </wp:positionV>
              <wp:extent cx="5414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839CD9" id="Straight Connector 6"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7pt" to="426.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" strokecolor="black [3200]" strokeweight=".5pt">
              <v:stroke joinstyle="miter"/>
              <o:lock v:ext="edit" shapetype="f"/>
            </v:line>
          </w:pict>
        </mc:Fallback>
      </mc:AlternateConten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91CB" w14:textId="77777777" w:rsidR="00291907" w:rsidRDefault="00291907" w:rsidP="00694D03">
      <w:r>
        <w:separator/>
      </w:r>
    </w:p>
  </w:footnote>
  <w:footnote w:type="continuationSeparator" w:id="0">
    <w:p w14:paraId="737E5A8B" w14:textId="77777777" w:rsidR="00291907" w:rsidRDefault="00291907" w:rsidP="00694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470980"/>
      <w:docPartObj>
        <w:docPartGallery w:val="Page Numbers (Top of Page)"/>
        <w:docPartUnique/>
      </w:docPartObj>
    </w:sdtPr>
    <w:sdtContent>
      <w:p w14:paraId="2B2A7F0D" w14:textId="77777777" w:rsidR="00450903" w:rsidRDefault="00450903" w:rsidP="00450903">
        <w:pPr>
          <w:pStyle w:val="Header"/>
          <w:tabs>
            <w:tab w:val="clear" w:pos="4513"/>
            <w:tab w:val="clear" w:pos="9026"/>
            <w:tab w:val="right" w:pos="8505"/>
          </w:tabs>
          <w:rPr>
            <w:rFonts w:ascii="Times New Roman" w:hAnsi="Times New Roman" w:cs="Times New Roman"/>
          </w:rPr>
        </w:pPr>
      </w:p>
      <w:p w14:paraId="1858E78C" w14:textId="77777777" w:rsidR="00450903" w:rsidRDefault="00450903" w:rsidP="00450903">
        <w:pPr>
          <w:pStyle w:val="Header"/>
          <w:tabs>
            <w:tab w:val="clear" w:pos="4513"/>
            <w:tab w:val="clear" w:pos="9026"/>
            <w:tab w:val="right" w:pos="8505"/>
          </w:tabs>
          <w:jc w:val="center"/>
          <w:rPr>
            <w:rFonts w:ascii="Times New Roman" w:hAnsi="Times New Roman" w:cs="Times New Roman"/>
          </w:rPr>
        </w:pPr>
      </w:p>
      <w:p w14:paraId="25B7B253" w14:textId="328964BB" w:rsidR="00450903" w:rsidRPr="006C721B" w:rsidRDefault="00450903" w:rsidP="00450903">
        <w:pPr>
          <w:pStyle w:val="Header"/>
          <w:tabs>
            <w:tab w:val="clear" w:pos="4513"/>
            <w:tab w:val="clear" w:pos="9026"/>
            <w:tab w:val="right" w:pos="8505"/>
          </w:tabs>
          <w:rPr>
            <w:rFonts w:ascii="Times New Roman" w:hAnsi="Times New Roman" w:cs="Times New Roman"/>
            <w:i/>
            <w:color w:val="000000"/>
            <w:sz w:val="18"/>
            <w:szCs w:val="18"/>
          </w:rPr>
        </w:pPr>
        <w:r w:rsidRPr="006C721B">
          <w:rPr>
            <w:rFonts w:ascii="Times New Roman" w:hAnsi="Times New Roman" w:cs="Times New Roman"/>
          </w:rPr>
          <w:fldChar w:fldCharType="begin"/>
        </w:r>
        <w:r w:rsidRPr="006C721B">
          <w:rPr>
            <w:rFonts w:ascii="Times New Roman" w:hAnsi="Times New Roman" w:cs="Times New Roman"/>
          </w:rPr>
          <w:instrText>PAGE   \* MERGEFORMAT</w:instrText>
        </w:r>
        <w:r w:rsidRPr="006C721B">
          <w:rPr>
            <w:rFonts w:ascii="Times New Roman" w:hAnsi="Times New Roman" w:cs="Times New Roman"/>
          </w:rPr>
          <w:fldChar w:fldCharType="separate"/>
        </w:r>
        <w:r w:rsidR="00B92F6C">
          <w:rPr>
            <w:rFonts w:ascii="Times New Roman" w:hAnsi="Times New Roman" w:cs="Times New Roman"/>
            <w:noProof/>
          </w:rPr>
          <w:t>4</w:t>
        </w:r>
        <w:r w:rsidRPr="006C721B">
          <w:rPr>
            <w:rFonts w:ascii="Times New Roman" w:hAnsi="Times New Roman" w:cs="Times New Roman"/>
          </w:rPr>
          <w:fldChar w:fldCharType="end"/>
        </w:r>
        <w:r w:rsidRPr="006C721B">
          <w:rPr>
            <w:rFonts w:ascii="Times New Roman" w:hAnsi="Times New Roman" w:cs="Times New Roman"/>
          </w:rPr>
          <w:tab/>
        </w:r>
        <w:bookmarkStart w:id="1" w:name="_Hlk26003181"/>
        <w:bookmarkStart w:id="2" w:name="_Hlk26003350"/>
        <w:bookmarkStart w:id="3" w:name="_Hlk26003351"/>
        <w:r w:rsidR="00000010">
          <w:rPr>
            <w:rFonts w:ascii="Times New Roman" w:hAnsi="Times New Roman" w:cs="Times New Roman"/>
            <w:i/>
            <w:color w:val="000000"/>
            <w:sz w:val="20"/>
            <w:szCs w:val="20"/>
          </w:rPr>
          <w:t>ITFORMAN</w:t>
        </w:r>
        <w:r w:rsidR="00CE5025">
          <w:rPr>
            <w:rFonts w:ascii="Times New Roman" w:hAnsi="Times New Roman" w:cs="Times New Roman"/>
            <w:i/>
            <w:color w:val="000000"/>
            <w:sz w:val="20"/>
            <w:szCs w:val="20"/>
          </w:rPr>
          <w:t xml:space="preserve"> Vol. </w:t>
        </w:r>
        <w:r w:rsidR="00000010">
          <w:rPr>
            <w:rFonts w:ascii="Times New Roman" w:hAnsi="Times New Roman" w:cs="Times New Roman"/>
            <w:i/>
            <w:color w:val="000000"/>
            <w:sz w:val="20"/>
            <w:szCs w:val="20"/>
          </w:rPr>
          <w:t>1</w:t>
        </w:r>
        <w:r w:rsidRPr="006C721B">
          <w:rPr>
            <w:rFonts w:ascii="Times New Roman" w:hAnsi="Times New Roman" w:cs="Times New Roman"/>
            <w:i/>
            <w:color w:val="000000"/>
            <w:sz w:val="20"/>
            <w:szCs w:val="20"/>
          </w:rPr>
          <w:t xml:space="preserve">, No. </w:t>
        </w:r>
        <w:r w:rsidR="00000010">
          <w:rPr>
            <w:rFonts w:ascii="Times New Roman" w:hAnsi="Times New Roman" w:cs="Times New Roman"/>
            <w:i/>
            <w:color w:val="000000"/>
            <w:sz w:val="20"/>
            <w:szCs w:val="20"/>
            <w:lang w:val="fr-FR"/>
          </w:rPr>
          <w:t>1</w:t>
        </w:r>
        <w:r w:rsidR="00CE5025">
          <w:rPr>
            <w:rFonts w:ascii="Times New Roman" w:hAnsi="Times New Roman" w:cs="Times New Roman"/>
            <w:i/>
            <w:color w:val="000000"/>
            <w:sz w:val="20"/>
            <w:szCs w:val="20"/>
          </w:rPr>
          <w:t xml:space="preserve">, </w:t>
        </w:r>
        <w:r w:rsidR="00000010">
          <w:rPr>
            <w:rFonts w:ascii="Times New Roman" w:hAnsi="Times New Roman" w:cs="Times New Roman"/>
            <w:i/>
            <w:color w:val="000000"/>
            <w:sz w:val="20"/>
            <w:szCs w:val="20"/>
          </w:rPr>
          <w:t>Juli</w:t>
        </w:r>
        <w:r w:rsidR="00CE5025">
          <w:rPr>
            <w:rFonts w:ascii="Times New Roman" w:hAnsi="Times New Roman" w:cs="Times New Roman"/>
            <w:i/>
            <w:color w:val="000000"/>
            <w:sz w:val="20"/>
            <w:szCs w:val="20"/>
          </w:rPr>
          <w:t xml:space="preserve"> 20</w:t>
        </w:r>
        <w:r w:rsidR="00000010">
          <w:rPr>
            <w:rFonts w:ascii="Times New Roman" w:hAnsi="Times New Roman" w:cs="Times New Roman"/>
            <w:i/>
            <w:color w:val="000000"/>
            <w:sz w:val="20"/>
            <w:szCs w:val="20"/>
          </w:rPr>
          <w:t>26</w:t>
        </w:r>
        <w:r w:rsidRPr="006C721B">
          <w:rPr>
            <w:rFonts w:ascii="Times New Roman" w:hAnsi="Times New Roman" w:cs="Times New Roman"/>
            <w:i/>
            <w:color w:val="000000"/>
            <w:sz w:val="20"/>
            <w:szCs w:val="20"/>
          </w:rPr>
          <w:t xml:space="preserve">: </w:t>
        </w:r>
        <w:r w:rsidR="006C721B">
          <w:rPr>
            <w:rFonts w:ascii="Times New Roman" w:hAnsi="Times New Roman" w:cs="Times New Roman"/>
            <w:i/>
            <w:color w:val="000000"/>
            <w:sz w:val="20"/>
            <w:szCs w:val="20"/>
          </w:rPr>
          <w:t>x</w:t>
        </w:r>
        <w:r w:rsidRPr="006C721B">
          <w:rPr>
            <w:rFonts w:ascii="Times New Roman" w:hAnsi="Times New Roman" w:cs="Times New Roman"/>
            <w:i/>
            <w:color w:val="000000"/>
            <w:sz w:val="20"/>
            <w:szCs w:val="20"/>
          </w:rPr>
          <w:t>-</w:t>
        </w:r>
        <w:r w:rsidR="006C721B">
          <w:rPr>
            <w:rFonts w:ascii="Times New Roman" w:hAnsi="Times New Roman" w:cs="Times New Roman"/>
            <w:i/>
            <w:color w:val="000000"/>
            <w:sz w:val="20"/>
            <w:szCs w:val="20"/>
          </w:rPr>
          <w:t>y</w:t>
        </w:r>
        <w:r w:rsidRPr="006C721B">
          <w:rPr>
            <w:rFonts w:ascii="Times New Roman" w:hAnsi="Times New Roman" w:cs="Times New Roman"/>
            <w:i/>
            <w:color w:val="000000"/>
            <w:sz w:val="18"/>
            <w:szCs w:val="18"/>
          </w:rPr>
          <w:t xml:space="preserve"> </w:t>
        </w:r>
        <w:bookmarkEnd w:id="1"/>
      </w:p>
      <w:p w14:paraId="359D12B1" w14:textId="4F062F6A" w:rsidR="007D2676" w:rsidRPr="006C721B" w:rsidRDefault="00450903" w:rsidP="006C721B">
        <w:pPr>
          <w:pStyle w:val="Header"/>
          <w:tabs>
            <w:tab w:val="clear" w:pos="4513"/>
            <w:tab w:val="clear" w:pos="9026"/>
            <w:tab w:val="left" w:pos="4923"/>
          </w:tabs>
          <w:jc w:val="center"/>
          <w:rPr>
            <w:sz w:val="20"/>
            <w:szCs w:val="20"/>
          </w:rPr>
        </w:pPr>
        <w:r>
          <w:rPr>
            <w:noProof/>
            <w:lang w:val="en-US"/>
          </w:rPr>
          <mc:AlternateContent>
            <mc:Choice Requires="wps">
              <w:drawing>
                <wp:anchor distT="4294967295" distB="4294967295" distL="114300" distR="114300" simplePos="0" relativeHeight="251685888" behindDoc="0" locked="0" layoutInCell="1" allowOverlap="1" wp14:anchorId="3D1561EF" wp14:editId="785AE5E6">
                  <wp:simplePos x="0" y="0"/>
                  <wp:positionH relativeFrom="column">
                    <wp:posOffset>-6985</wp:posOffset>
                  </wp:positionH>
                  <wp:positionV relativeFrom="paragraph">
                    <wp:posOffset>36194</wp:posOffset>
                  </wp:positionV>
                  <wp:extent cx="54140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B91681" id="Straight Connector 18"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85pt" to="425.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S5A5bMEBAADVAwAADgAAAAAAAAAAAAAAAAAuAgAA&#10;ZHJzL2Uyb0RvYy54bWxQSwECLQAUAAYACAAAACEA9FN1XtoAAAAGAQAADwAAAAAAAAAAAAAAAAAb&#10;BAAAZHJzL2Rvd25yZXYueG1sUEsFBgAAAAAEAAQA8wAAACIFAAAAAA==&#10;" strokecolor="black [3200]" strokeweight=".5pt">
                  <v:stroke joinstyle="miter"/>
                  <o:lock v:ext="edit" shapetype="f"/>
                </v:line>
              </w:pict>
            </mc:Fallback>
          </mc:AlternateContent>
        </w:r>
      </w:p>
    </w:sdtContent>
  </w:sdt>
  <w:bookmarkEnd w:id="3" w:displacedByCustomXml="prev"/>
  <w:bookmarkEnd w:id="2" w:displacedByCustomXml="prev"/>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7243"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bookmarkStart w:id="4" w:name="_Hlk12696686"/>
  </w:p>
  <w:p w14:paraId="794A36DF" w14:textId="77777777" w:rsidR="006C721B" w:rsidRPr="006C721B" w:rsidRDefault="006C721B" w:rsidP="006C721B">
    <w:pPr>
      <w:pStyle w:val="Header"/>
      <w:tabs>
        <w:tab w:val="clear" w:pos="4513"/>
        <w:tab w:val="clear" w:pos="9026"/>
        <w:tab w:val="right" w:pos="8518"/>
      </w:tabs>
      <w:rPr>
        <w:rFonts w:ascii="Times New Roman" w:hAnsi="Times New Roman" w:cs="Times New Roman"/>
        <w:i/>
        <w:iCs/>
      </w:rPr>
    </w:pPr>
  </w:p>
  <w:p w14:paraId="2F28149B" w14:textId="569D43AB" w:rsidR="006C721B" w:rsidRPr="00D51C52" w:rsidRDefault="00B92F6C" w:rsidP="00B92F6C">
    <w:pPr>
      <w:pStyle w:val="Header"/>
      <w:tabs>
        <w:tab w:val="clear" w:pos="4513"/>
        <w:tab w:val="clear" w:pos="9026"/>
        <w:tab w:val="left" w:pos="4395"/>
        <w:tab w:val="left" w:pos="4638"/>
        <w:tab w:val="right" w:pos="8518"/>
      </w:tabs>
      <w:rPr>
        <w:rFonts w:ascii="Times New Roman" w:hAnsi="Times New Roman" w:cs="Times New Roman"/>
      </w:rPr>
    </w:pPr>
    <w:bookmarkStart w:id="5" w:name="_Hlk26003795"/>
    <w:r>
      <w:rPr>
        <w:rFonts w:ascii="Times New Roman" w:hAnsi="Times New Roman" w:cs="Times New Roman"/>
        <w:i/>
        <w:iCs/>
        <w:sz w:val="20"/>
        <w:szCs w:val="20"/>
        <w:lang w:val="en-US"/>
      </w:rPr>
      <w:t xml:space="preserve">Analisis Komparatif ArcFace dan FaceNet</w:t>
    </w:r>
    <w:r w:rsidR="006C721B" w:rsidRPr="006C721B">
      <w:rPr>
        <w:rFonts w:ascii="Times New Roman" w:hAnsi="Times New Roman" w:cs="Times New Roman"/>
        <w:i/>
        <w:iCs/>
        <w:sz w:val="20"/>
        <w:szCs w:val="20"/>
      </w:rPr>
      <w:t xml:space="preserve"> </w:t>
    </w:r>
    <w:r w:rsidR="006C721B">
      <w:rPr>
        <w:rFonts w:ascii="Times New Roman" w:hAnsi="Times New Roman" w:cs="Times New Roman"/>
        <w:i/>
        <w:iCs/>
        <w:sz w:val="20"/>
        <w:szCs w:val="20"/>
      </w:rPr>
      <w:t>pada Verifikasi Wajah</w:t>
    </w:r>
    <w:r>
      <w:rPr>
        <w:rFonts w:ascii="Times New Roman" w:hAnsi="Times New Roman" w:cs="Times New Roman"/>
        <w:i/>
        <w:iCs/>
        <w:sz w:val="20"/>
        <w:szCs w:val="20"/>
        <w:lang w:val="en-US"/>
      </w:rPr>
      <w:t xml:space="preserve"> </w:t>
    </w:r>
    <w:r w:rsidR="006C721B" w:rsidRPr="006C721B">
      <w:rPr>
        <w:rFonts w:ascii="Times New Roman" w:hAnsi="Times New Roman" w:cs="Times New Roman"/>
        <w:i/>
        <w:iCs/>
        <w:sz w:val="20"/>
        <w:szCs w:val="20"/>
      </w:rPr>
      <w:t xml:space="preserve"> ... (P</w:t>
    </w:r>
    <w:r w:rsidR="006C721B">
      <w:rPr>
        <w:rFonts w:ascii="Times New Roman" w:hAnsi="Times New Roman" w:cs="Times New Roman"/>
        <w:i/>
        <w:iCs/>
        <w:sz w:val="20"/>
        <w:szCs w:val="20"/>
      </w:rPr>
      <w:t>enulis 1</w:t>
    </w:r>
    <w:r w:rsidR="006C721B" w:rsidRPr="006C721B">
      <w:rPr>
        <w:rFonts w:ascii="Times New Roman" w:hAnsi="Times New Roman" w:cs="Times New Roman"/>
        <w:i/>
        <w:iCs/>
        <w:sz w:val="20"/>
        <w:szCs w:val="20"/>
      </w:rPr>
      <w:t>)</w:t>
    </w:r>
    <w:bookmarkEnd w:id="5"/>
    <w:r w:rsidR="006C721B" w:rsidRPr="006C721B">
      <w:rPr>
        <w:rFonts w:ascii="Times New Roman" w:hAnsi="Times New Roman" w:cs="Times New Roman"/>
      </w:rPr>
      <w:tab/>
    </w:r>
    <w:bookmarkStart w:id="6" w:name="_Hlk26003737"/>
    <w:r w:rsidR="006C721B" w:rsidRPr="006C721B">
      <w:rPr>
        <w:rFonts w:ascii="Times New Roman" w:hAnsi="Times New Roman" w:cs="Times New Roman"/>
      </w:rPr>
      <w:tab/>
    </w:r>
    <w:r>
      <w:rPr>
        <w:rFonts w:ascii="Times New Roman" w:hAnsi="Times New Roman" w:cs="Times New Roman"/>
      </w:rPr>
      <w:tab/>
    </w:r>
    <w:r w:rsidR="006C721B" w:rsidRPr="006C721B">
      <w:rPr>
        <w:rFonts w:ascii="Times New Roman" w:hAnsi="Times New Roman" w:cs="Times New Roman"/>
      </w:rPr>
      <w:sym w:font="Wingdings" w:char="F06E"/>
    </w:r>
    <w:bookmarkEnd w:id="4"/>
    <w:r w:rsidR="006C721B" w:rsidRPr="006C721B">
      <w:rPr>
        <w:rFonts w:ascii="Times New Roman" w:hAnsi="Times New Roman" w:cs="Times New Roman"/>
      </w:rPr>
      <w:t xml:space="preserve"> </w:t>
    </w:r>
    <w:sdt>
      <w:sdtPr>
        <w:rPr>
          <w:rFonts w:ascii="Times New Roman" w:hAnsi="Times New Roman" w:cs="Times New Roman"/>
        </w:rPr>
        <w:id w:val="1809594684"/>
        <w:docPartObj>
          <w:docPartGallery w:val="Page Numbers (Top of Page)"/>
          <w:docPartUnique/>
        </w:docPartObj>
      </w:sdtPr>
      <w:sdtContent>
        <w:bookmarkEnd w:id="6"/>
        <w:r w:rsidR="006C721B" w:rsidRPr="006C721B">
          <w:rPr>
            <w:rFonts w:ascii="Times New Roman" w:hAnsi="Times New Roman" w:cs="Times New Roman"/>
          </w:rPr>
          <w:fldChar w:fldCharType="begin"/>
        </w:r>
        <w:r w:rsidR="006C721B" w:rsidRPr="006C721B">
          <w:rPr>
            <w:rFonts w:ascii="Times New Roman" w:hAnsi="Times New Roman" w:cs="Times New Roman"/>
          </w:rPr>
          <w:instrText>PAGE   \* MERGEFORMAT</w:instrText>
        </w:r>
        <w:r w:rsidR="006C721B" w:rsidRPr="006C721B">
          <w:rPr>
            <w:rFonts w:ascii="Times New Roman" w:hAnsi="Times New Roman" w:cs="Times New Roman"/>
          </w:rPr>
          <w:fldChar w:fldCharType="separate"/>
        </w:r>
        <w:r>
          <w:rPr>
            <w:rFonts w:ascii="Times New Roman" w:hAnsi="Times New Roman" w:cs="Times New Roman"/>
            <w:noProof/>
          </w:rPr>
          <w:t>3</w:t>
        </w:r>
        <w:r w:rsidR="006C721B" w:rsidRPr="006C721B">
          <w:rPr>
            <w:rFonts w:ascii="Times New Roman" w:hAnsi="Times New Roman" w:cs="Times New Roman"/>
          </w:rPr>
          <w:fldChar w:fldCharType="end"/>
        </w:r>
      </w:sdtContent>
    </w:sdt>
  </w:p>
  <w:p w14:paraId="0845CEE4" w14:textId="7D561634" w:rsidR="00694D03" w:rsidRPr="006C721B" w:rsidRDefault="006C721B" w:rsidP="006C721B">
    <w:pPr>
      <w:pStyle w:val="Header"/>
      <w:tabs>
        <w:tab w:val="clear" w:pos="4513"/>
        <w:tab w:val="clear" w:pos="9026"/>
        <w:tab w:val="center" w:pos="4252"/>
      </w:tabs>
      <w:rPr>
        <w:rFonts w:ascii="Times New Roman" w:hAnsi="Times New Roman" w:cs="Times New Roman"/>
      </w:rPr>
    </w:pPr>
    <w:r>
      <w:rPr>
        <w:noProof/>
        <w:lang w:val="en-US"/>
      </w:rPr>
      <mc:AlternateContent>
        <mc:Choice Requires="wps">
          <w:drawing>
            <wp:anchor distT="4294967295" distB="4294967295" distL="114300" distR="114300" simplePos="0" relativeHeight="251687936" behindDoc="0" locked="0" layoutInCell="1" allowOverlap="1" wp14:anchorId="57EC234F" wp14:editId="19136A63">
              <wp:simplePos x="0" y="0"/>
              <wp:positionH relativeFrom="column">
                <wp:posOffset>0</wp:posOffset>
              </wp:positionH>
              <wp:positionV relativeFrom="paragraph">
                <wp:posOffset>35559</wp:posOffset>
              </wp:positionV>
              <wp:extent cx="541401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DE53F5" id="Straight Connector 1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8pt" to="42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" strokecolor="windowText" strokeweight=".5pt">
              <v:stroke joinstyle="miter"/>
              <o:lock v:ext="edit" shapetype="f"/>
            </v:lin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D1C" w14:textId="77777777" w:rsidR="002E3209" w:rsidRPr="0068552E" w:rsidRDefault="002E3209" w:rsidP="002E3209">
    <w:pPr>
      <w:pBdr>
        <w:top w:val="nil"/>
        <w:left w:val="nil"/>
        <w:bottom w:val="nil"/>
        <w:right w:val="nil"/>
        <w:between w:val="nil"/>
      </w:pBdr>
      <w:tabs>
        <w:tab w:val="right" w:pos="8504"/>
      </w:tabs>
      <w:rPr>
        <w:i/>
        <w:color w:val="000000"/>
        <w:sz w:val="22"/>
        <w:szCs w:val="22"/>
      </w:rPr>
    </w:pPr>
    <w:bookmarkStart w:id="11" w:name="_Hlk25607836"/>
    <w:bookmarkStart w:id="12" w:name="_Hlk25607821"/>
    <w:bookmarkStart w:id="13" w:name="_Hlk26046592"/>
    <w:bookmarkStart w:id="14" w:name="_Hlk26046593"/>
    <w:bookmarkStart w:id="15" w:name="_Hlk105153442"/>
    <w:bookmarkStart w:id="16" w:name="_Hlk105153443"/>
  </w:p>
  <w:p w14:paraId="300404F0" w14:textId="77777777" w:rsidR="002E3209" w:rsidRPr="0068552E" w:rsidRDefault="002E3209" w:rsidP="002E3209">
    <w:pPr>
      <w:pBdr>
        <w:top w:val="nil"/>
        <w:left w:val="nil"/>
        <w:bottom w:val="nil"/>
        <w:right w:val="nil"/>
        <w:between w:val="nil"/>
      </w:pBdr>
      <w:tabs>
        <w:tab w:val="right" w:pos="8504"/>
      </w:tabs>
      <w:rPr>
        <w:i/>
        <w:color w:val="000000"/>
        <w:sz w:val="22"/>
        <w:szCs w:val="22"/>
      </w:rPr>
    </w:pPr>
  </w:p>
  <w:p w14:paraId="253E35E5" w14:textId="331DA045" w:rsidR="002E3209" w:rsidRPr="008C0B27" w:rsidRDefault="00D46265" w:rsidP="002E3209">
    <w:pPr>
      <w:pBdr>
        <w:top w:val="nil"/>
        <w:left w:val="nil"/>
        <w:bottom w:val="nil"/>
        <w:right w:val="nil"/>
        <w:between w:val="nil"/>
      </w:pBdr>
      <w:tabs>
        <w:tab w:val="right" w:pos="8504"/>
      </w:tabs>
      <w:rPr>
        <w:i/>
        <w:color w:val="000000"/>
        <w:lang w:val="id-ID"/>
      </w:rPr>
    </w:pPr>
    <w:r>
      <w:rPr>
        <w:i/>
        <w:color w:val="000000"/>
      </w:rPr>
      <w:t>PRO</w:t>
    </w:r>
    <w:r w:rsidR="00B83FFA">
      <w:rPr>
        <w:i/>
        <w:color w:val="000000"/>
      </w:rPr>
      <w:t>S</w:t>
    </w:r>
    <w:r>
      <w:rPr>
        <w:i/>
        <w:color w:val="000000"/>
      </w:rPr>
      <w:t>IDING</w:t>
    </w:r>
    <w:r w:rsidR="0021481F">
      <w:rPr>
        <w:i/>
        <w:color w:val="000000"/>
      </w:rPr>
      <w:t xml:space="preserve"> ITFORMAN</w:t>
    </w:r>
    <w:r w:rsidR="002E3209" w:rsidRPr="008C0B27">
      <w:rPr>
        <w:i/>
        <w:color w:val="000000"/>
        <w:lang w:val="id-ID"/>
      </w:rPr>
      <w:t xml:space="preserve"> </w:t>
    </w:r>
    <w:r w:rsidR="002E3209" w:rsidRPr="008C0B27">
      <w:rPr>
        <w:i/>
        <w:color w:val="000000"/>
      </w:rPr>
      <w:t xml:space="preserve">Vol. </w:t>
    </w:r>
    <w:r w:rsidR="00000010">
      <w:rPr>
        <w:i/>
        <w:color w:val="000000"/>
        <w:lang w:val="id-ID"/>
      </w:rPr>
      <w:t>1</w:t>
    </w:r>
    <w:r w:rsidR="002E3209" w:rsidRPr="008C0B27">
      <w:rPr>
        <w:i/>
        <w:color w:val="000000"/>
      </w:rPr>
      <w:t xml:space="preserve">, No. </w:t>
    </w:r>
    <w:r w:rsidR="00000010">
      <w:rPr>
        <w:i/>
        <w:color w:val="000000"/>
      </w:rPr>
      <w:t>1</w:t>
    </w:r>
    <w:r w:rsidR="002E3209" w:rsidRPr="008C0B27">
      <w:rPr>
        <w:i/>
        <w:color w:val="000000"/>
      </w:rPr>
      <w:t>,</w:t>
    </w:r>
    <w:r w:rsidR="002E3209" w:rsidRPr="008C0B27">
      <w:rPr>
        <w:i/>
        <w:color w:val="000000"/>
        <w:lang w:val="id-ID"/>
      </w:rPr>
      <w:t xml:space="preserve"> </w:t>
    </w:r>
    <w:r w:rsidR="00000010">
      <w:rPr>
        <w:i/>
        <w:color w:val="000000"/>
        <w:lang w:val="id-ID"/>
      </w:rPr>
      <w:t>Juli</w:t>
    </w:r>
    <w:r w:rsidR="002E3209" w:rsidRPr="008C0B27">
      <w:rPr>
        <w:i/>
        <w:color w:val="000000"/>
      </w:rPr>
      <w:t xml:space="preserve"> 20</w:t>
    </w:r>
    <w:r w:rsidR="00000010">
      <w:rPr>
        <w:i/>
        <w:color w:val="000000"/>
      </w:rPr>
      <w:t>26</w:t>
    </w:r>
    <w:r w:rsidR="002E3209" w:rsidRPr="008C0B27">
      <w:rPr>
        <w:i/>
        <w:color w:val="000000"/>
        <w:lang w:val="id-ID"/>
      </w:rPr>
      <w:t>:</w:t>
    </w:r>
    <w:r w:rsidR="002E3209" w:rsidRPr="008C0B27">
      <w:rPr>
        <w:i/>
        <w:color w:val="000000"/>
      </w:rPr>
      <w:t xml:space="preserve"> </w:t>
    </w:r>
    <w:r w:rsidR="002E3209">
      <w:rPr>
        <w:i/>
        <w:color w:val="000000"/>
        <w:lang w:val="id-ID"/>
      </w:rPr>
      <w:t>x</w:t>
    </w:r>
    <w:r w:rsidR="002E3209" w:rsidRPr="008C0B27">
      <w:rPr>
        <w:i/>
        <w:color w:val="000000"/>
      </w:rPr>
      <w:t>-</w:t>
    </w:r>
    <w:r w:rsidR="002E3209">
      <w:rPr>
        <w:i/>
        <w:color w:val="000000"/>
        <w:lang w:val="id-ID"/>
      </w:rPr>
      <w:t>y</w:t>
    </w:r>
    <w:r w:rsidR="002E3209" w:rsidRPr="008C0B27">
      <w:rPr>
        <w:i/>
        <w:color w:val="000000"/>
      </w:rPr>
      <w:t xml:space="preserve"> </w:t>
    </w:r>
    <w:r w:rsidR="002E3209" w:rsidRPr="008C0B27">
      <w:rPr>
        <w:i/>
        <w:color w:val="000000"/>
      </w:rPr>
      <w:tab/>
    </w:r>
    <w:r w:rsidR="002E3209" w:rsidRPr="008C0B27">
      <w:rPr>
        <w:i/>
        <w:color w:val="000000"/>
        <w:lang w:val="id-ID"/>
      </w:rPr>
      <w:t>DOI: 10.33633/</w:t>
    </w:r>
    <w:r w:rsidR="00000010">
      <w:rPr>
        <w:i/>
        <w:color w:val="000000"/>
        <w:lang w:val="id-ID"/>
      </w:rPr>
      <w:t>itforman</w:t>
    </w:r>
    <w:r w:rsidR="002E3209" w:rsidRPr="008C0B27">
      <w:rPr>
        <w:i/>
        <w:color w:val="000000"/>
        <w:lang w:val="id-ID"/>
      </w:rPr>
      <w:t>.v</w:t>
    </w:r>
    <w:r w:rsidR="00CE5025">
      <w:rPr>
        <w:i/>
        <w:color w:val="000000"/>
        <w:lang w:val="id-ID"/>
      </w:rPr>
      <w:t>x</w:t>
    </w:r>
    <w:r w:rsidR="002E3209" w:rsidRPr="008C0B27">
      <w:rPr>
        <w:i/>
        <w:color w:val="000000"/>
        <w:lang w:val="id-ID"/>
      </w:rPr>
      <w:t>i</w:t>
    </w:r>
    <w:r w:rsidR="00CE5025">
      <w:rPr>
        <w:i/>
        <w:color w:val="000000"/>
        <w:lang w:val="id-ID"/>
      </w:rPr>
      <w:t>y</w:t>
    </w:r>
    <w:r w:rsidR="002E3209" w:rsidRPr="008C0B27">
      <w:rPr>
        <w:i/>
        <w:color w:val="000000"/>
        <w:lang w:val="id-ID"/>
      </w:rPr>
      <w:t>.</w:t>
    </w:r>
    <w:bookmarkEnd w:id="11"/>
    <w:bookmarkEnd w:id="12"/>
    <w:r w:rsidR="002E3209">
      <w:rPr>
        <w:i/>
        <w:color w:val="000000"/>
        <w:lang w:val="id-ID"/>
      </w:rPr>
      <w:t>xxxx</w:t>
    </w:r>
  </w:p>
  <w:p w14:paraId="1BA7B514" w14:textId="27A26F0B" w:rsidR="009E5E9D" w:rsidRPr="002E3209" w:rsidRDefault="002E3209" w:rsidP="00DD0548">
    <w:pPr>
      <w:pStyle w:val="Header"/>
      <w:tabs>
        <w:tab w:val="clear" w:pos="4513"/>
        <w:tab w:val="clear" w:pos="9026"/>
        <w:tab w:val="center" w:pos="4259"/>
        <w:tab w:val="left" w:pos="5643"/>
      </w:tabs>
    </w:pPr>
    <w:r>
      <w:tab/>
    </w:r>
    <w:r>
      <w:rPr>
        <w:noProof/>
        <w:lang w:val="en-US"/>
      </w:rPr>
      <mc:AlternateContent>
        <mc:Choice Requires="wps">
          <w:drawing>
            <wp:anchor distT="4294967295" distB="4294967295" distL="114300" distR="114300" simplePos="0" relativeHeight="251677696" behindDoc="0" locked="0" layoutInCell="1" allowOverlap="1" wp14:anchorId="2C585C75" wp14:editId="54DFC3C7">
              <wp:simplePos x="0" y="0"/>
              <wp:positionH relativeFrom="column">
                <wp:posOffset>-6985</wp:posOffset>
              </wp:positionH>
              <wp:positionV relativeFrom="paragraph">
                <wp:posOffset>33654</wp:posOffset>
              </wp:positionV>
              <wp:extent cx="54140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F53C2" id="Straight Connector 4"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65pt" to="425.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" strokecolor="black [3200]" strokeweight=".5pt">
              <v:stroke joinstyle="miter"/>
              <o:lock v:ext="edit" shapetype="f"/>
            </v:line>
          </w:pict>
        </mc:Fallback>
      </mc:AlternateContent>
    </w:r>
    <w:bookmarkEnd w:id="13"/>
    <w:bookmarkEnd w:id="14"/>
    <w:r w:rsidR="00DD0548">
      <w:tab/>
    </w:r>
    <w:bookmarkEnd w:id="15"/>
    <w:bookmarkEnd w:id="1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EAA"/>
    <w:multiLevelType w:val="hybridMultilevel"/>
    <w:tmpl w:val="92A65B38"/>
    <w:lvl w:ilvl="0" w:tplc="1DB64EF6">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6934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52"/>
    <w:rsid w:val="00000010"/>
    <w:rsid w:val="0001510D"/>
    <w:rsid w:val="00034B3F"/>
    <w:rsid w:val="0003529F"/>
    <w:rsid w:val="00045466"/>
    <w:rsid w:val="000B0A8A"/>
    <w:rsid w:val="000B3D76"/>
    <w:rsid w:val="000D2A5E"/>
    <w:rsid w:val="000F1623"/>
    <w:rsid w:val="00105FF5"/>
    <w:rsid w:val="00137F56"/>
    <w:rsid w:val="001808D6"/>
    <w:rsid w:val="001B731B"/>
    <w:rsid w:val="001F4F33"/>
    <w:rsid w:val="00200508"/>
    <w:rsid w:val="0021481F"/>
    <w:rsid w:val="002217A2"/>
    <w:rsid w:val="00222A22"/>
    <w:rsid w:val="00242962"/>
    <w:rsid w:val="00291907"/>
    <w:rsid w:val="002927E7"/>
    <w:rsid w:val="002A07D1"/>
    <w:rsid w:val="002A316E"/>
    <w:rsid w:val="002B512C"/>
    <w:rsid w:val="002E2B4F"/>
    <w:rsid w:val="002E3209"/>
    <w:rsid w:val="00305CFD"/>
    <w:rsid w:val="00344C51"/>
    <w:rsid w:val="00354F6E"/>
    <w:rsid w:val="003572A9"/>
    <w:rsid w:val="003C6059"/>
    <w:rsid w:val="003C612C"/>
    <w:rsid w:val="00450903"/>
    <w:rsid w:val="00460445"/>
    <w:rsid w:val="00463C39"/>
    <w:rsid w:val="00481EDA"/>
    <w:rsid w:val="00491E0E"/>
    <w:rsid w:val="004B76C2"/>
    <w:rsid w:val="004C075C"/>
    <w:rsid w:val="004E7AE8"/>
    <w:rsid w:val="004F209E"/>
    <w:rsid w:val="0052402E"/>
    <w:rsid w:val="00553C30"/>
    <w:rsid w:val="005669E8"/>
    <w:rsid w:val="00570A55"/>
    <w:rsid w:val="00593FE0"/>
    <w:rsid w:val="005A0A14"/>
    <w:rsid w:val="005A3DAF"/>
    <w:rsid w:val="005B5858"/>
    <w:rsid w:val="005D3976"/>
    <w:rsid w:val="00611B05"/>
    <w:rsid w:val="00615903"/>
    <w:rsid w:val="00640106"/>
    <w:rsid w:val="00656804"/>
    <w:rsid w:val="00665FD8"/>
    <w:rsid w:val="0068552E"/>
    <w:rsid w:val="00694D03"/>
    <w:rsid w:val="006A2430"/>
    <w:rsid w:val="006C721B"/>
    <w:rsid w:val="006D08D0"/>
    <w:rsid w:val="006F6F86"/>
    <w:rsid w:val="007167BC"/>
    <w:rsid w:val="007301AC"/>
    <w:rsid w:val="007436B4"/>
    <w:rsid w:val="00745ED4"/>
    <w:rsid w:val="007712D3"/>
    <w:rsid w:val="00790758"/>
    <w:rsid w:val="007B7CCA"/>
    <w:rsid w:val="007D0DD6"/>
    <w:rsid w:val="007D2676"/>
    <w:rsid w:val="007F1D09"/>
    <w:rsid w:val="008015D4"/>
    <w:rsid w:val="008032CD"/>
    <w:rsid w:val="00811EAE"/>
    <w:rsid w:val="008211FC"/>
    <w:rsid w:val="008502B1"/>
    <w:rsid w:val="00860178"/>
    <w:rsid w:val="0086450C"/>
    <w:rsid w:val="00886091"/>
    <w:rsid w:val="008865CC"/>
    <w:rsid w:val="008A587F"/>
    <w:rsid w:val="00912444"/>
    <w:rsid w:val="00970B08"/>
    <w:rsid w:val="009A0EFD"/>
    <w:rsid w:val="009A1736"/>
    <w:rsid w:val="009C2BEF"/>
    <w:rsid w:val="009E5E9D"/>
    <w:rsid w:val="009F2D37"/>
    <w:rsid w:val="00A27365"/>
    <w:rsid w:val="00A3770F"/>
    <w:rsid w:val="00A443FF"/>
    <w:rsid w:val="00A44F5B"/>
    <w:rsid w:val="00A53E7B"/>
    <w:rsid w:val="00A65EDE"/>
    <w:rsid w:val="00A84429"/>
    <w:rsid w:val="00A919C7"/>
    <w:rsid w:val="00AA12E2"/>
    <w:rsid w:val="00B03AE6"/>
    <w:rsid w:val="00B57DCF"/>
    <w:rsid w:val="00B6532F"/>
    <w:rsid w:val="00B67D28"/>
    <w:rsid w:val="00B77452"/>
    <w:rsid w:val="00B826C7"/>
    <w:rsid w:val="00B83FFA"/>
    <w:rsid w:val="00B92F6C"/>
    <w:rsid w:val="00BA147A"/>
    <w:rsid w:val="00BD53A0"/>
    <w:rsid w:val="00BE5086"/>
    <w:rsid w:val="00C07B5E"/>
    <w:rsid w:val="00C2026D"/>
    <w:rsid w:val="00C37E69"/>
    <w:rsid w:val="00C45AE6"/>
    <w:rsid w:val="00C525E1"/>
    <w:rsid w:val="00C90300"/>
    <w:rsid w:val="00CA0BB4"/>
    <w:rsid w:val="00CA2DD9"/>
    <w:rsid w:val="00CC37B3"/>
    <w:rsid w:val="00CE0603"/>
    <w:rsid w:val="00CE5025"/>
    <w:rsid w:val="00CF4E2E"/>
    <w:rsid w:val="00CF7C4A"/>
    <w:rsid w:val="00D24839"/>
    <w:rsid w:val="00D46265"/>
    <w:rsid w:val="00D54B61"/>
    <w:rsid w:val="00D647F6"/>
    <w:rsid w:val="00DA035E"/>
    <w:rsid w:val="00DD0548"/>
    <w:rsid w:val="00DD255F"/>
    <w:rsid w:val="00DD7C79"/>
    <w:rsid w:val="00DE053C"/>
    <w:rsid w:val="00DF7BB3"/>
    <w:rsid w:val="00E111EC"/>
    <w:rsid w:val="00EA0791"/>
    <w:rsid w:val="00EA78FB"/>
    <w:rsid w:val="00EB1617"/>
    <w:rsid w:val="00F0783B"/>
    <w:rsid w:val="00F354F6"/>
    <w:rsid w:val="00F356F1"/>
    <w:rsid w:val="00F5139B"/>
    <w:rsid w:val="00F5455A"/>
    <w:rsid w:val="00F60AE8"/>
    <w:rsid w:val="00F95A91"/>
    <w:rsid w:val="00FA6729"/>
    <w:rsid w:val="00FE11E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04435"/>
  <w15:chartTrackingRefBased/>
  <w15:docId w15:val="{4C2A444F-C170-4CD9-8D7C-26518A1D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7B3"/>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CC37B3"/>
    <w:pPr>
      <w:keepNext/>
      <w:spacing w:line="480" w:lineRule="auto"/>
      <w:jc w:val="center"/>
      <w:outlineLvl w:val="0"/>
    </w:pPr>
    <w:rPr>
      <w:b/>
      <w:bCs/>
    </w:rPr>
  </w:style>
  <w:style w:type="paragraph" w:styleId="Heading2">
    <w:name w:val="heading 2"/>
    <w:basedOn w:val="Normal"/>
    <w:next w:val="Normal"/>
    <w:link w:val="Heading2Char"/>
    <w:qFormat/>
    <w:rsid w:val="00CC37B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HeaderChar">
    <w:name w:val="Header Char"/>
    <w:basedOn w:val="DefaultParagraphFont"/>
    <w:link w:val="Header"/>
    <w:uiPriority w:val="99"/>
    <w:rsid w:val="00694D03"/>
  </w:style>
  <w:style w:type="paragraph" w:styleId="Footer">
    <w:name w:val="footer"/>
    <w:basedOn w:val="Normal"/>
    <w:link w:val="FooterChar"/>
    <w:uiPriority w:val="99"/>
    <w:unhideWhenUsed/>
    <w:rsid w:val="00694D03"/>
    <w:pPr>
      <w:tabs>
        <w:tab w:val="center" w:pos="4513"/>
        <w:tab w:val="right" w:pos="9026"/>
      </w:tabs>
    </w:pPr>
    <w:rPr>
      <w:rFonts w:asciiTheme="minorHAnsi" w:eastAsiaTheme="minorHAnsi" w:hAnsiTheme="minorHAnsi" w:cstheme="minorBidi"/>
      <w:sz w:val="22"/>
      <w:szCs w:val="22"/>
      <w:lang w:val="id-ID"/>
    </w:rPr>
  </w:style>
  <w:style w:type="character" w:customStyle="1" w:styleId="FooterChar">
    <w:name w:val="Footer Char"/>
    <w:basedOn w:val="DefaultParagraphFont"/>
    <w:link w:val="Footer"/>
    <w:uiPriority w:val="99"/>
    <w:rsid w:val="00694D03"/>
  </w:style>
  <w:style w:type="character" w:customStyle="1" w:styleId="Heading1Char">
    <w:name w:val="Heading 1 Char"/>
    <w:basedOn w:val="DefaultParagraphFont"/>
    <w:link w:val="Heading1"/>
    <w:rsid w:val="00CC37B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rsid w:val="00CC37B3"/>
    <w:rPr>
      <w:rFonts w:ascii="Arial" w:eastAsia="Times New Roman" w:hAnsi="Arial" w:cs="Arial"/>
      <w:b/>
      <w:bCs/>
      <w:i/>
      <w:iCs/>
      <w:sz w:val="28"/>
      <w:szCs w:val="28"/>
      <w:lang w:val="en-US"/>
    </w:rPr>
  </w:style>
  <w:style w:type="character" w:styleId="Hyperlink">
    <w:name w:val="Hyperlink"/>
    <w:basedOn w:val="DefaultParagraphFont"/>
    <w:uiPriority w:val="99"/>
    <w:rsid w:val="00CC37B3"/>
    <w:rPr>
      <w:color w:val="0000FF"/>
      <w:u w:val="single"/>
    </w:rPr>
  </w:style>
  <w:style w:type="paragraph" w:styleId="Title">
    <w:name w:val="Title"/>
    <w:basedOn w:val="Normal"/>
    <w:link w:val="TitleChar"/>
    <w:qFormat/>
    <w:rsid w:val="00CC37B3"/>
    <w:pPr>
      <w:jc w:val="center"/>
    </w:pPr>
    <w:rPr>
      <w:b/>
      <w:bCs/>
      <w:sz w:val="28"/>
      <w:szCs w:val="24"/>
      <w:lang w:val="id-ID"/>
    </w:rPr>
  </w:style>
  <w:style w:type="character" w:customStyle="1" w:styleId="TitleChar">
    <w:name w:val="Title Char"/>
    <w:basedOn w:val="DefaultParagraphFont"/>
    <w:link w:val="Title"/>
    <w:rsid w:val="00CC37B3"/>
    <w:rPr>
      <w:rFonts w:ascii="Times New Roman" w:eastAsia="Times New Roman" w:hAnsi="Times New Roman" w:cs="Times New Roman"/>
      <w:b/>
      <w:bCs/>
      <w:sz w:val="28"/>
      <w:szCs w:val="24"/>
    </w:rPr>
  </w:style>
  <w:style w:type="paragraph" w:customStyle="1" w:styleId="Reference">
    <w:name w:val="Reference"/>
    <w:basedOn w:val="Normal"/>
    <w:rsid w:val="00CC37B3"/>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Text">
    <w:name w:val="Text"/>
    <w:basedOn w:val="Normal"/>
    <w:rsid w:val="00CC37B3"/>
    <w:pPr>
      <w:widowControl w:val="0"/>
      <w:autoSpaceDE w:val="0"/>
      <w:autoSpaceDN w:val="0"/>
      <w:spacing w:line="252" w:lineRule="auto"/>
      <w:ind w:firstLine="202"/>
      <w:jc w:val="both"/>
    </w:pPr>
    <w:rPr>
      <w:rFonts w:eastAsia="Batang"/>
      <w:lang w:eastAsia="ko-KR"/>
    </w:rPr>
  </w:style>
  <w:style w:type="character" w:customStyle="1" w:styleId="longtext">
    <w:name w:val="long_text"/>
    <w:basedOn w:val="DefaultParagraphFont"/>
    <w:rsid w:val="00CC37B3"/>
  </w:style>
  <w:style w:type="paragraph" w:styleId="NoSpacing">
    <w:name w:val="No Spacing"/>
    <w:qFormat/>
    <w:rsid w:val="00CC37B3"/>
    <w:pPr>
      <w:spacing w:after="0" w:line="240" w:lineRule="auto"/>
    </w:pPr>
    <w:rPr>
      <w:rFonts w:ascii="Calibri" w:eastAsia="Calibri" w:hAnsi="Calibri" w:cs="Times New Roman"/>
      <w:lang w:val="en-US"/>
    </w:rPr>
  </w:style>
  <w:style w:type="character" w:customStyle="1" w:styleId="hps">
    <w:name w:val="hps"/>
    <w:basedOn w:val="DefaultParagraphFont"/>
    <w:rsid w:val="00CC37B3"/>
  </w:style>
  <w:style w:type="character" w:customStyle="1" w:styleId="atn">
    <w:name w:val="atn"/>
    <w:basedOn w:val="DefaultParagraphFont"/>
    <w:rsid w:val="00CC37B3"/>
  </w:style>
  <w:style w:type="paragraph" w:customStyle="1" w:styleId="IEEEReferenceItem">
    <w:name w:val="IEEE Reference Item"/>
    <w:basedOn w:val="Normal"/>
    <w:rsid w:val="00CC37B3"/>
    <w:pPr>
      <w:adjustRightInd w:val="0"/>
      <w:snapToGrid w:val="0"/>
      <w:ind w:left="360" w:hanging="360"/>
      <w:jc w:val="both"/>
    </w:pPr>
    <w:rPr>
      <w:rFonts w:eastAsia="SimSun"/>
      <w:sz w:val="16"/>
      <w:szCs w:val="24"/>
      <w:lang w:eastAsia="zh-CN"/>
    </w:rPr>
  </w:style>
  <w:style w:type="paragraph" w:styleId="BalloonText">
    <w:name w:val="Balloon Text"/>
    <w:basedOn w:val="Normal"/>
    <w:link w:val="BalloonTextChar"/>
    <w:uiPriority w:val="99"/>
    <w:semiHidden/>
    <w:unhideWhenUsed/>
    <w:rsid w:val="00CC37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7B3"/>
    <w:rPr>
      <w:rFonts w:ascii="Segoe UI" w:eastAsia="Times New Roman" w:hAnsi="Segoe UI" w:cs="Segoe UI"/>
      <w:sz w:val="18"/>
      <w:szCs w:val="18"/>
      <w:lang w:val="en-US"/>
    </w:rPr>
  </w:style>
  <w:style w:type="character" w:customStyle="1" w:styleId="UnresolvedMention1">
    <w:name w:val="Unresolved Mention1"/>
    <w:basedOn w:val="DefaultParagraphFont"/>
    <w:uiPriority w:val="99"/>
    <w:semiHidden/>
    <w:unhideWhenUsed/>
    <w:rsid w:val="00222A22"/>
    <w:rPr>
      <w:color w:val="605E5C"/>
      <w:shd w:val="clear" w:color="auto" w:fill="E1DFDD"/>
    </w:rPr>
  </w:style>
  <w:style w:type="character" w:styleId="PlaceholderText">
    <w:name w:val="Placeholder Text"/>
    <w:basedOn w:val="DefaultParagraphFont"/>
    <w:uiPriority w:val="99"/>
    <w:semiHidden/>
    <w:rsid w:val="0052402E"/>
    <w:rPr>
      <w:color w:val="808080"/>
    </w:rPr>
  </w:style>
  <w:style w:type="paragraph" w:customStyle="1" w:styleId="IEEETableCell">
    <w:name w:val="IEEE Table Cell"/>
    <w:basedOn w:val="Normal"/>
    <w:rsid w:val="00A53E7B"/>
    <w:pPr>
      <w:adjustRightInd w:val="0"/>
      <w:snapToGrid w:val="0"/>
    </w:pPr>
    <w:rPr>
      <w:rFonts w:eastAsia="SimSun"/>
      <w:sz w:val="18"/>
      <w:szCs w:val="24"/>
      <w:lang w:val="en-AU" w:eastAsia="zh-CN"/>
    </w:rPr>
  </w:style>
  <w:style w:type="paragraph" w:customStyle="1" w:styleId="IEEETableCaption">
    <w:name w:val="IEEE Table Caption"/>
    <w:basedOn w:val="Normal"/>
    <w:next w:val="Normal"/>
    <w:rsid w:val="00A53E7B"/>
    <w:pPr>
      <w:spacing w:before="120" w:after="120"/>
      <w:jc w:val="center"/>
    </w:pPr>
    <w:rPr>
      <w:rFonts w:eastAsia="SimSun"/>
      <w:smallCaps/>
      <w:sz w:val="16"/>
      <w:szCs w:val="24"/>
      <w:lang w:val="en-AU" w:eastAsia="zh-CN"/>
    </w:rPr>
  </w:style>
  <w:style w:type="paragraph" w:customStyle="1" w:styleId="IEEETableHeaderCentered">
    <w:name w:val="IEEE Table Header Centered"/>
    <w:basedOn w:val="IEEETableCell"/>
    <w:rsid w:val="00A53E7B"/>
    <w:pPr>
      <w:jc w:val="center"/>
    </w:pPr>
    <w:rPr>
      <w:b/>
      <w:bCs/>
    </w:rPr>
  </w:style>
  <w:style w:type="paragraph" w:customStyle="1" w:styleId="IEEETableHeaderLeft-Justified">
    <w:name w:val="IEEE Table Header Left-Justified"/>
    <w:basedOn w:val="IEEETableCell"/>
    <w:rsid w:val="00A53E7B"/>
    <w:rPr>
      <w:b/>
      <w:bCs/>
    </w:rPr>
  </w:style>
  <w:style w:type="paragraph" w:customStyle="1" w:styleId="Body">
    <w:name w:val="Body"/>
    <w:basedOn w:val="Normal"/>
    <w:link w:val="BodyChar"/>
    <w:qFormat/>
    <w:rsid w:val="003572A9"/>
    <w:pPr>
      <w:widowControl w:val="0"/>
      <w:autoSpaceDE w:val="0"/>
      <w:autoSpaceDN w:val="0"/>
      <w:adjustRightInd w:val="0"/>
      <w:ind w:firstLine="340"/>
      <w:jc w:val="both"/>
      <w:textAlignment w:val="baseline"/>
    </w:pPr>
    <w:rPr>
      <w:rFonts w:eastAsia="BatangChe"/>
      <w:lang w:eastAsia="ko-KR"/>
    </w:rPr>
  </w:style>
  <w:style w:type="paragraph" w:styleId="ListParagraph">
    <w:name w:val="List Paragraph"/>
    <w:basedOn w:val="Normal"/>
    <w:qFormat/>
    <w:rsid w:val="003572A9"/>
    <w:pPr>
      <w:spacing w:after="200" w:line="276" w:lineRule="auto"/>
      <w:ind w:left="720"/>
      <w:contextualSpacing/>
    </w:pPr>
    <w:rPr>
      <w:rFonts w:ascii="Calibri" w:hAnsi="Calibri"/>
      <w:sz w:val="22"/>
      <w:szCs w:val="22"/>
      <w:lang w:val="en-GB" w:eastAsia="en-GB"/>
    </w:rPr>
  </w:style>
  <w:style w:type="character" w:customStyle="1" w:styleId="BodyChar">
    <w:name w:val="Body Char"/>
    <w:link w:val="Body"/>
    <w:rsid w:val="003572A9"/>
    <w:rPr>
      <w:rFonts w:ascii="Times New Roman" w:eastAsia="BatangChe" w:hAnsi="Times New Roman" w:cs="Times New Roman"/>
      <w:sz w:val="20"/>
      <w:szCs w:val="20"/>
      <w:lang w:val="en-US" w:eastAsia="ko-KR"/>
    </w:rPr>
  </w:style>
  <w:style w:type="table" w:styleId="TableGrid">
    <w:name w:val="Table Grid"/>
    <w:basedOn w:val="TableNormal"/>
    <w:uiPriority w:val="59"/>
    <w:rsid w:val="003572A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81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penulis_pertama@afiliasi.xx.xx" TargetMode="External"/><Relationship Id="rId13" Type="http://schemas.openxmlformats.org/officeDocument/2006/relationships/hyperlink" Target="https://www.mendeley.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type.com" TargetMode="External"/><Relationship Id="rId5" Type="http://schemas.openxmlformats.org/officeDocument/2006/relationships/webSettings" Target="webSettings.xml"/><Relationship Id="rId15" Type="http://schemas.openxmlformats.org/officeDocument/2006/relationships/hyperlink" Target="http://www.fuzzy.cs.uni-magdeburg" TargetMode="External"/><Relationship Id="rId23" Type="http://schemas.openxmlformats.org/officeDocument/2006/relationships/theme" Target="theme/theme1.xml"/><Relationship Id="rId10" Type="http://schemas.openxmlformats.org/officeDocument/2006/relationships/hyperlink" Target="mailto:3penulis_ketiga@afiliasi.xx.x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2penulis_kedua@afiliasi.xx.xx" TargetMode="External"/><Relationship Id="rId14" Type="http://schemas.openxmlformats.org/officeDocument/2006/relationships/hyperlink" Target="https://zotero.org" TargetMode="External"/><Relationship Id="rId22"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30D-5CE0-4304-847C-AD1A952D2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JOINS</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JOINS</dc:title>
  <dc:subject/>
  <dc:creator>JOINS_UDINUS</dc:creator>
  <cp:keywords/>
  <dc:description/>
  <cp:lastModifiedBy>tyas catur</cp:lastModifiedBy>
  <cp:revision>43</cp:revision>
  <dcterms:created xsi:type="dcterms:W3CDTF">2019-04-14T02:03:00Z</dcterms:created>
  <dcterms:modified xsi:type="dcterms:W3CDTF">2026-04-06T01:23:00Z</dcterms:modified>
</cp:coreProperties>
</file>