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1189F" w14:textId="53036917" w:rsidR="00CC37B3" w:rsidRPr="006A2430" w:rsidRDefault="00CC37B3" w:rsidP="006A2430">
      <w:pPr>
        <w:pStyle w:val="Heading1"/>
        <w:spacing w:after="240" w:line="240" w:lineRule="auto"/>
        <w:rPr>
          <w:b w:val="0"/>
          <w:sz w:val="36"/>
          <w:szCs w:val="36"/>
        </w:rPr>
      </w:pPr>
      <w:r w:rsidRPr="006A2430">
        <w:rPr>
          <w:b w:val="0"/>
          <w:sz w:val="36"/>
          <w:szCs w:val="36"/>
        </w:rPr>
        <w:t>Komparasi Kinerja Deteksi dan Pemotongan Wajah MTCNN dan RetinaFace pada Dataset LFW</w:t>
      </w:r>
    </w:p>
    <w:p w14:paraId="04F75C7E" w14:textId="77777777" w:rsidR="00BE5086" w:rsidRPr="003572A9" w:rsidRDefault="00BE5086" w:rsidP="00C37E69">
      <w:pPr>
        <w:pStyle w:val="Title"/>
        <w:spacing w:line="360" w:lineRule="auto"/>
        <w:rPr>
          <w:b w:val="0"/>
          <w:sz w:val="24"/>
        </w:rPr>
      </w:pPr>
    </w:p>
    <w:p w14:paraId="5F9A7D47" w14:textId="1CB78CDC" w:rsidR="00CC37B3" w:rsidRPr="008865CC" w:rsidRDefault="00C525E1" w:rsidP="00CC37B3">
      <w:pPr>
        <w:jc w:val="center"/>
        <w:rPr>
          <w:b/>
          <w:sz w:val="22"/>
          <w:szCs w:val="22"/>
          <w:vertAlign w:val="superscript"/>
          <w:lang w:val="id-ID"/>
        </w:rPr>
      </w:pPr>
      <w:r>
        <w:rPr>
          <w:b/>
          <w:sz w:val="22"/>
          <w:szCs w:val="22"/>
          <w:lang w:val="id-ID"/>
        </w:rPr>
        <w:t xml:space="preserve">Chiesa</w:t>
      </w:r>
      <w:r>
        <w:rPr>
          <w:b/>
          <w:sz w:val="22"/>
          <w:szCs w:val="22"/>
          <w:lang w:val="id-ID"/>
        </w:rPr>
        <w:t xml:space="preserve">*</w:t>
      </w:r>
      <w:r>
        <w:rPr>
          <w:b/>
          <w:sz w:val="22"/>
          <w:szCs w:val="22"/>
          <w:vertAlign w:val="superscript"/>
          <w:lang w:val="id-ID"/>
        </w:rPr>
        <w:t xml:space="preserve">1</w:t>
      </w:r>
      <w:r>
        <w:rPr>
          <w:b/>
          <w:sz w:val="22"/>
          <w:szCs w:val="22"/>
          <w:lang w:val="id-ID"/>
        </w:rPr>
        <w:t xml:space="preserve">, Maziya</w:t>
      </w:r>
      <w:r>
        <w:rPr>
          <w:b/>
          <w:sz w:val="22"/>
          <w:szCs w:val="22"/>
          <w:vertAlign w:val="superscript"/>
          <w:lang w:val="id-ID"/>
        </w:rPr>
        <w:t xml:space="preserve">2</w:t>
      </w:r>
      <w:r>
        <w:rPr>
          <w:b/>
          <w:sz w:val="22"/>
          <w:szCs w:val="22"/>
          <w:lang w:val="id-ID"/>
        </w:rPr>
        <w:t xml:space="preserve">, Siska</w:t>
      </w:r>
      <w:r>
        <w:rPr>
          <w:b/>
          <w:sz w:val="22"/>
          <w:szCs w:val="22"/>
          <w:vertAlign w:val="superscript"/>
          <w:lang w:val="id-ID"/>
        </w:rPr>
        <w:t xml:space="preserve">3</w:t>
      </w:r>
    </w:p>
    <w:p w14:paraId="44C4EDC0" w14:textId="28CBDF60" w:rsidR="00CC37B3" w:rsidRPr="002E3209" w:rsidRDefault="00CC37B3" w:rsidP="00CC37B3">
      <w:pPr>
        <w:jc w:val="center"/>
        <w:rPr>
          <w:bCs/>
          <w:sz w:val="22"/>
          <w:szCs w:val="22"/>
          <w:lang w:val="id-ID"/>
        </w:rPr>
      </w:pPr>
      <w:r>
        <w:rPr>
          <w:sz w:val="22"/>
          <w:szCs w:val="22"/>
          <w:vertAlign w:val="superscript"/>
          <w:lang w:val="id-ID"/>
        </w:rPr>
        <w:t xml:space="preserve">1,2,3</w:t>
      </w:r>
      <w:r>
        <w:rPr>
          <w:sz w:val="22"/>
          <w:szCs w:val="22"/>
          <w:highlight w:val="yellow"/>
          <w:lang w:val="id-ID"/>
        </w:rPr>
        <w:t xml:space="preserve">[Program Studi, Universitas — perlu dilengkapi]</w:t>
      </w:r>
    </w:p>
    <w:p w14:paraId="5BB287AE" w14:textId="4431B5D7" w:rsidR="00CC37B3" w:rsidRPr="0021481F" w:rsidRDefault="00CC37B3" w:rsidP="00CC37B3">
      <w:pPr>
        <w:jc w:val="center"/>
        <w:rPr>
          <w:sz w:val="22"/>
          <w:szCs w:val="22"/>
          <w:lang w:val="fr-FR"/>
        </w:rPr>
      </w:pPr>
      <w:r>
        <w:rPr>
          <w:sz w:val="22"/>
          <w:szCs w:val="22"/>
          <w:lang w:val="id-ID"/>
        </w:rPr>
        <w:t xml:space="preserve">e-mail: </w:t>
      </w:r>
      <w:r>
        <w:rPr>
          <w:sz w:val="22"/>
          <w:szCs w:val="22"/>
          <w:vertAlign w:val="superscript"/>
          <w:lang w:val="id-ID"/>
        </w:rPr>
        <w:t xml:space="preserve">1</w:t>
      </w:r>
      <w:r>
        <w:rPr>
          <w:sz w:val="22"/>
          <w:szCs w:val="22"/>
          <w:highlight w:val="yellow"/>
          <w:lang w:val="id-ID"/>
        </w:rPr>
        <w:t xml:space="preserve">[email_chiesa]</w:t>
      </w:r>
      <w:r>
        <w:rPr>
          <w:sz w:val="22"/>
          <w:szCs w:val="22"/>
          <w:lang w:val="id-ID"/>
        </w:rPr>
        <w:t xml:space="preserve">, </w:t>
      </w:r>
      <w:r>
        <w:rPr>
          <w:sz w:val="22"/>
          <w:szCs w:val="22"/>
          <w:vertAlign w:val="superscript"/>
          <w:lang w:val="id-ID"/>
        </w:rPr>
        <w:t xml:space="preserve">2</w:t>
      </w:r>
      <w:r>
        <w:rPr>
          <w:sz w:val="22"/>
          <w:szCs w:val="22"/>
          <w:highlight w:val="yellow"/>
          <w:lang w:val="id-ID"/>
        </w:rPr>
        <w:t xml:space="preserve">[email_maziya]</w:t>
      </w:r>
      <w:r>
        <w:rPr>
          <w:sz w:val="22"/>
          <w:szCs w:val="22"/>
          <w:lang w:val="id-ID"/>
        </w:rPr>
        <w:t xml:space="preserve">, </w:t>
      </w:r>
      <w:r>
        <w:rPr>
          <w:sz w:val="22"/>
          <w:szCs w:val="22"/>
          <w:vertAlign w:val="superscript"/>
          <w:lang w:val="id-ID"/>
        </w:rPr>
        <w:t xml:space="preserve">3</w:t>
      </w:r>
      <w:r>
        <w:rPr>
          <w:sz w:val="22"/>
          <w:szCs w:val="22"/>
          <w:highlight w:val="yellow"/>
          <w:lang w:val="id-ID"/>
        </w:rPr>
        <w:t xml:space="preserve">[email_siska]</w:t>
      </w:r>
    </w:p>
    <w:p w14:paraId="48CFB303" w14:textId="118351F7" w:rsidR="00CC37B3" w:rsidRDefault="00CC37B3" w:rsidP="00CC37B3">
      <w:pPr>
        <w:jc w:val="center"/>
        <w:rPr>
          <w:sz w:val="22"/>
          <w:szCs w:val="22"/>
          <w:lang w:val="id-ID"/>
        </w:rPr>
      </w:pPr>
    </w:p>
    <w:p w14:paraId="2836741D" w14:textId="003EAE65" w:rsidR="0086450C" w:rsidRPr="00D51C52" w:rsidRDefault="0086450C" w:rsidP="0086450C">
      <w:pPr>
        <w:jc w:val="center"/>
        <w:rPr>
          <w:lang w:val="id-ID"/>
        </w:rPr>
      </w:pPr>
      <w:r>
        <w:rPr>
          <w:sz w:val="22"/>
          <w:szCs w:val="22"/>
          <w:lang w:val="id-ID"/>
        </w:rPr>
        <w:t xml:space="preserve">Diterima: xx Oktober 2026; Direvisi: xx November 2026; Disetujui: xx Desember 2026</w:t>
      </w:r>
    </w:p>
    <w:bookmarkEnd w:id="0"/>
    <w:p w14:paraId="0399DF59" w14:textId="0EA8699A" w:rsidR="00450903" w:rsidRDefault="00450903" w:rsidP="00CC37B3">
      <w:pPr>
        <w:jc w:val="center"/>
        <w:rPr>
          <w:sz w:val="22"/>
          <w:szCs w:val="22"/>
          <w:lang w:val="id-ID"/>
        </w:rPr>
      </w:pPr>
    </w:p>
    <w:p w14:paraId="6DE7F376" w14:textId="77777777" w:rsidR="00450903" w:rsidRPr="003572A9" w:rsidRDefault="00450903" w:rsidP="00CC37B3">
      <w:pPr>
        <w:jc w:val="center"/>
        <w:rPr>
          <w:sz w:val="22"/>
          <w:szCs w:val="22"/>
          <w:lang w:val="id-ID"/>
        </w:rPr>
      </w:pPr>
    </w:p>
    <w:p w14:paraId="6313453E" w14:textId="77777777" w:rsidR="00CC37B3" w:rsidRPr="003572A9" w:rsidRDefault="00CC37B3" w:rsidP="00CC37B3">
      <w:pPr>
        <w:jc w:val="center"/>
        <w:rPr>
          <w:b/>
          <w:sz w:val="22"/>
          <w:szCs w:val="22"/>
          <w:lang w:val="id-ID"/>
        </w:rPr>
      </w:pPr>
      <w:r w:rsidRPr="003572A9">
        <w:rPr>
          <w:b/>
          <w:bCs/>
          <w:i/>
          <w:iCs/>
          <w:sz w:val="22"/>
          <w:szCs w:val="22"/>
          <w:lang w:val="id-ID"/>
        </w:rPr>
        <w:t>Abstrak</w:t>
      </w:r>
    </w:p>
    <w:p w14:paraId="75543C7A" w14:textId="7C2C7343" w:rsidR="00CC37B3" w:rsidRPr="0021481F" w:rsidRDefault="007F1D09" w:rsidP="007F1D09">
      <w:pPr>
        <w:jc w:val="both"/>
        <w:rPr>
          <w:i/>
          <w:sz w:val="22"/>
          <w:szCs w:val="22"/>
          <w:shd w:val="clear" w:color="auto" w:fill="FFFFFF"/>
          <w:lang w:val="id-ID"/>
        </w:rPr>
      </w:pPr>
      <w:r w:rsidRPr="007F1D09">
        <w:rPr>
          <w:rStyle w:val="longtext"/>
          <w:i/>
          <w:sz w:val="22"/>
          <w:szCs w:val="22"/>
          <w:shd w:val="clear" w:color="auto" w:fill="FFFFFF"/>
          <w:lang w:val="id-ID"/>
        </w:rPr>
        <w:t>Deteksi dan pemotongan wajah merupakan tahap awal pada sistem pengenalan wajah sehingga pemilihan detektor menentukan kualitas tahap berikutnya. Penelitian ini membandingkan Multi-Task Cascaded Convolutional Networks (MTCNN) dan RetinaFace pada 100 citra dataset Labeled Faces in the Wild (LFW) Funneled dari 20 tokoh publik dengan lima citra per tokoh. Seluruh citra diproses pada CPU setelah fase pemanasan model, wajah utama dipilih berdasarkan rasio luas terhadap jarak ke pusat citra, kemudian dipotong dan dinormalisasi menjadi 160×160 piksel. Kinerja diukur melalui tingkat deteksi, tingkat pemotongan, latensi inferensi, dan Intersection over Union (IoU) antar-bounding box kedua model. Hasil menunjukkan bahwa kedua model mendeteksi dan memotong wajah pada 100% citra. MTCNN membutuhkan rata-rata 0,0621 detik per citra, sedangkan RetinaFace 1,5717 detik, sehingga MTCNN 25,30 kali lebih cepat. Rata-rata IoU antar-model mencapai 0,9083 dan seluruh citra memiliki IoU di atas 0,80. Dapat disimpulkan bahwa pada citra LFW yang relatif mudah kedua detektor setara dalam keberhasilan dan lokalisasi, sehingga MTCNN lebih efisien untuk lingkungan CPU, sedangkan keunggulan RetinaFace perlu diuji pada data yang lebih sulit.</w:t>
      </w:r>
    </w:p>
    <w:p w14:paraId="3BA1162C" w14:textId="42BE2B17" w:rsidR="00CC37B3" w:rsidRPr="00B6532F" w:rsidRDefault="00B6532F" w:rsidP="00B826C7">
      <w:pPr>
        <w:pStyle w:val="ListParagraph"/>
        <w:spacing w:after="0" w:line="240" w:lineRule="auto"/>
        <w:ind w:left="0"/>
        <w:contextualSpacing w:val="0"/>
        <w:jc w:val="center"/>
        <w:rPr>
          <w:rFonts w:ascii="Times New Roman" w:hAnsi="Times New Roman"/>
          <w:bCs/>
          <w:lang w:val="id-ID"/>
        </w:rPr>
      </w:pPr>
      <w:r w:rsidRPr="003572A9">
        <w:rPr>
          <w:rFonts w:ascii="Times New Roman" w:hAnsi="Times New Roman"/>
          <w:bCs/>
          <w:lang w:val="id-ID"/>
        </w:rPr>
      </w:r>
    </w:p>
    <w:p w14:paraId="2DDC6795" w14:textId="60BDC8AA" w:rsidR="00CC37B3" w:rsidRPr="003572A9" w:rsidRDefault="00CC37B3" w:rsidP="00CC37B3">
      <w:pPr>
        <w:rPr>
          <w:sz w:val="22"/>
          <w:szCs w:val="22"/>
          <w:lang w:val="id-ID"/>
        </w:rPr>
      </w:pPr>
      <w:r w:rsidRPr="00F356F1">
        <w:rPr>
          <w:b/>
          <w:bCs/>
          <w:i/>
          <w:iCs/>
          <w:sz w:val="22"/>
          <w:szCs w:val="22"/>
          <w:lang w:val="id-ID"/>
        </w:rPr>
        <w:t>Kata kunci: deteksi wajah, MTCNN, RetinaFace, face cropping, LFW</w:t>
      </w:r>
    </w:p>
    <w:p w14:paraId="4A909C9B" w14:textId="77777777" w:rsidR="00B826C7" w:rsidRPr="00B6532F" w:rsidRDefault="00B826C7" w:rsidP="00B826C7">
      <w:pPr>
        <w:pStyle w:val="ListParagraph"/>
        <w:spacing w:after="0" w:line="240" w:lineRule="auto"/>
        <w:ind w:left="0"/>
        <w:contextualSpacing w:val="0"/>
        <w:jc w:val="center"/>
        <w:rPr>
          <w:rFonts w:ascii="Times New Roman" w:hAnsi="Times New Roman"/>
          <w:bCs/>
          <w:lang w:val="id-ID"/>
        </w:rPr>
      </w:pPr>
      <w:r w:rsidRPr="003572A9">
        <w:rPr>
          <w:rFonts w:ascii="Times New Roman" w:hAnsi="Times New Roman"/>
          <w:bCs/>
          <w:lang w:val="id-ID"/>
        </w:rPr>
      </w:r>
    </w:p>
    <w:p w14:paraId="28D4CB3D" w14:textId="77777777" w:rsidR="00B826C7" w:rsidRPr="00B6532F" w:rsidRDefault="00B826C7" w:rsidP="00B826C7">
      <w:pPr>
        <w:pStyle w:val="ListParagraph"/>
        <w:spacing w:after="0" w:line="240" w:lineRule="auto"/>
        <w:ind w:left="0"/>
        <w:contextualSpacing w:val="0"/>
        <w:jc w:val="center"/>
        <w:rPr>
          <w:rFonts w:ascii="Times New Roman" w:hAnsi="Times New Roman"/>
          <w:bCs/>
          <w:lang w:val="id-ID"/>
        </w:rPr>
      </w:pPr>
      <w:r w:rsidRPr="003572A9">
        <w:rPr>
          <w:rFonts w:ascii="Times New Roman" w:hAnsi="Times New Roman"/>
          <w:bCs/>
          <w:lang w:val="id-ID"/>
        </w:rPr>
      </w:r>
    </w:p>
    <w:p w14:paraId="16F6CC7F" w14:textId="2EFDD98A" w:rsidR="00CC37B3" w:rsidRPr="003572A9" w:rsidRDefault="00CC37B3" w:rsidP="00CC37B3">
      <w:pPr>
        <w:jc w:val="center"/>
        <w:rPr>
          <w:i/>
          <w:color w:val="000000"/>
          <w:sz w:val="22"/>
          <w:szCs w:val="22"/>
        </w:rPr>
      </w:pPr>
      <w:r w:rsidRPr="003572A9">
        <w:rPr>
          <w:b/>
          <w:bCs/>
          <w:i/>
          <w:iCs/>
          <w:color w:val="000000"/>
          <w:sz w:val="22"/>
          <w:szCs w:val="22"/>
        </w:rPr>
        <w:t>Abstract</w:t>
      </w:r>
    </w:p>
    <w:p w14:paraId="150FD43E" w14:textId="080D2AB7" w:rsidR="00CC37B3" w:rsidRPr="003572A9" w:rsidRDefault="007F1D09" w:rsidP="002E3209">
      <w:pPr>
        <w:jc w:val="both"/>
        <w:rPr>
          <w:i/>
          <w:iCs/>
          <w:color w:val="000000"/>
          <w:sz w:val="22"/>
          <w:szCs w:val="22"/>
        </w:rPr>
      </w:pPr>
      <w:r>
        <w:rPr>
          <w:i/>
          <w:iCs/>
          <w:color w:val="000000"/>
          <w:sz w:val="22"/>
          <w:szCs w:val="22"/>
        </w:rPr>
        <w:t>Face detection and cropping are the first stage of a face recognition pipeline, so the choice of detector determines the quality of every later stage. This study compares Multi-Task Cascaded Convolutional Networks (MTCNN) and RetinaFace on 100 images of the Labeled Faces in the Wild (LFW) Funneled dataset, covering 20 public figures with five images each. All images were processed on a CPU after a model warm-up phase, the main face was selected by the ratio of box area to distance from the image center, and then cropped and normalized to 160×160 pixels. Performance was measured by detection rate, cropping rate, inference latency, and the Intersection over Union (IoU) between the bounding boxes of the two models. Both models detected and cropped faces in 100% of the images. MTCNN required 0.0621 seconds per image on average, compared with 1.5717 seconds for RetinaFace, making MTCNN 25.30 times faster. The mean inter-model IoU reached 0.9083 and every image had an IoU above 0.80. It is concluded that on the relatively easy LFW images both detectors are equivalent in success and localization, so MTCNN is more efficient in CPU environments, while the advantages of RetinaFace need to be tested on more difficult data.</w:t>
      </w:r>
    </w:p>
    <w:p w14:paraId="1B4E1987" w14:textId="6B07AD6A" w:rsidR="00CC37B3" w:rsidRPr="00B6532F" w:rsidRDefault="00B6532F" w:rsidP="00B826C7">
      <w:pPr>
        <w:pStyle w:val="ListParagraph"/>
        <w:spacing w:after="0" w:line="240" w:lineRule="auto"/>
        <w:ind w:left="0"/>
        <w:contextualSpacing w:val="0"/>
        <w:jc w:val="center"/>
        <w:rPr>
          <w:rFonts w:ascii="Times New Roman" w:hAnsi="Times New Roman"/>
          <w:bCs/>
          <w:lang w:val="id-ID"/>
        </w:rPr>
      </w:pPr>
      <w:r w:rsidRPr="003572A9">
        <w:rPr>
          <w:rFonts w:ascii="Times New Roman" w:hAnsi="Times New Roman"/>
          <w:bCs/>
          <w:lang w:val="id-ID"/>
        </w:rPr>
      </w:r>
    </w:p>
    <w:p w14:paraId="698BF0FE" w14:textId="00232E8F" w:rsidR="00F356F1" w:rsidRPr="00B6532F" w:rsidRDefault="00CC37B3" w:rsidP="00CC37B3">
      <w:pPr>
        <w:rPr>
          <w:rStyle w:val="hps"/>
          <w:i/>
          <w:iCs/>
          <w:sz w:val="22"/>
          <w:szCs w:val="22"/>
        </w:rPr>
      </w:pPr>
      <w:r w:rsidRPr="00BD53A0">
        <w:rPr>
          <w:b/>
          <w:bCs/>
          <w:i/>
          <w:iCs/>
          <w:sz w:val="22"/>
          <w:szCs w:val="22"/>
        </w:rPr>
        <w:t>Keywords: face detection, MTCNN, RetinaFace, face cropping, LFW</w:t>
      </w:r>
    </w:p>
    <w:p w14:paraId="6568A0A2" w14:textId="77777777" w:rsidR="00B6532F" w:rsidRPr="00B6532F" w:rsidRDefault="00B6532F" w:rsidP="00B826C7">
      <w:pPr>
        <w:pStyle w:val="ListParagraph"/>
        <w:spacing w:after="0" w:line="240" w:lineRule="auto"/>
        <w:ind w:left="0"/>
        <w:contextualSpacing w:val="0"/>
        <w:jc w:val="center"/>
        <w:rPr>
          <w:rFonts w:ascii="Times New Roman" w:hAnsi="Times New Roman"/>
          <w:bCs/>
          <w:lang w:val="id-ID"/>
        </w:rPr>
      </w:pPr>
      <w:r w:rsidRPr="003572A9">
        <w:rPr>
          <w:rFonts w:ascii="Times New Roman" w:hAnsi="Times New Roman"/>
          <w:bCs/>
          <w:lang w:val="id-ID"/>
        </w:rPr>
      </w:r>
    </w:p>
    <w:p w14:paraId="1DEC008B" w14:textId="3D3E37B3" w:rsidR="00CC37B3" w:rsidRPr="00B6532F" w:rsidRDefault="00B6532F" w:rsidP="00B826C7">
      <w:pPr>
        <w:pStyle w:val="ListParagraph"/>
        <w:spacing w:after="0" w:line="240" w:lineRule="auto"/>
        <w:ind w:left="0"/>
        <w:contextualSpacing w:val="0"/>
        <w:jc w:val="center"/>
        <w:rPr>
          <w:rStyle w:val="hps"/>
          <w:rFonts w:ascii="Times New Roman" w:hAnsi="Times New Roman"/>
          <w:bCs/>
          <w:lang w:val="id-ID"/>
        </w:rPr>
      </w:pPr>
      <w:r w:rsidRPr="003572A9">
        <w:rPr>
          <w:rFonts w:ascii="Times New Roman" w:hAnsi="Times New Roman"/>
          <w:bCs/>
          <w:lang w:val="id-ID"/>
        </w:rPr>
      </w:r>
    </w:p>
    <w:p>
      <w:pPr>
        <w:keepNext/>
        <w:spacing w:before="240" w:after="240"/>
        <w:jc w:val="center"/>
      </w:pPr>
      <w:r>
        <w:rPr>
          <w:b/>
          <w:sz w:val="22"/>
          <w:szCs w:val="22"/>
          <w:lang w:val="id-ID"/>
        </w:rPr>
        <w:t xml:space="preserve">1. PENDAHULUAN</w:t>
      </w:r>
    </w:p>
    <w:p>
      <w:pPr>
        <w:spacing w:before="0" w:after="120"/>
        <w:ind w:firstLine="720"/>
        <w:jc w:val="both"/>
      </w:pPr>
      <w:r>
        <w:rPr>
          <w:sz w:val="22"/>
          <w:szCs w:val="22"/>
          <w:lang w:val="id-ID"/>
        </w:rPr>
        <w:t xml:space="preserve">Deteksi wajah merupakan tahap pertama pada hampir seluruh alur kerja </w:t>
      </w:r>
      <w:r>
        <w:rPr>
          <w:i/>
          <w:sz w:val="22"/>
          <w:szCs w:val="22"/>
          <w:lang w:val="id-ID"/>
        </w:rPr>
        <w:t xml:space="preserve">computer vision</w:t>
      </w:r>
      <w:r>
        <w:rPr>
          <w:sz w:val="22"/>
          <w:szCs w:val="22"/>
          <w:lang w:val="id-ID"/>
        </w:rPr>
        <w:t xml:space="preserve"> berbasis wajah, mulai dari pengenalan identitas, analisis kepribadian, hingga pengawasan keamanan. Amin dkk. menunjukkan bahwa pemilihan detektor yang tepat diperlukan agar ekstraksi fitur wajah dapat bekerja baik pada berbagai pose [1], sedangkan Ren dkk. menggabungkan RetinaFace yang dimodifikasi dengan AdaFace untuk mengenali wajah kecil pada rekaman pengawasan laboratorium yang sarat gerakan dan oklusi [2]. Hasil deteksi biasanya diikuti pemotongan (</w:t>
      </w:r>
      <w:r>
        <w:rPr>
          <w:i/>
          <w:sz w:val="22"/>
          <w:szCs w:val="22"/>
          <w:lang w:val="id-ID"/>
        </w:rPr>
        <w:t xml:space="preserve">cropping</w:t>
      </w:r>
      <w:r>
        <w:rPr>
          <w:sz w:val="22"/>
          <w:szCs w:val="22"/>
          <w:lang w:val="id-ID"/>
        </w:rPr>
        <w:t xml:space="preserve">) wilayah wajah. Chandran dkk. misalnya memanfaatkan </w:t>
      </w:r>
      <w:r>
        <w:rPr>
          <w:i/>
          <w:sz w:val="22"/>
          <w:szCs w:val="22"/>
          <w:lang w:val="id-ID"/>
        </w:rPr>
        <w:t xml:space="preserve">attention-driven cropping</w:t>
      </w:r>
      <w:r>
        <w:rPr>
          <w:sz w:val="22"/>
          <w:szCs w:val="22"/>
          <w:lang w:val="id-ID"/>
        </w:rPr>
        <w:t xml:space="preserve"> untuk menentukan </w:t>
      </w:r>
      <w:r>
        <w:rPr>
          <w:i/>
          <w:sz w:val="22"/>
          <w:szCs w:val="22"/>
          <w:lang w:val="id-ID"/>
        </w:rPr>
        <w:t xml:space="preserve">region of interest</w:t>
      </w:r>
      <w:r>
        <w:rPr>
          <w:sz w:val="22"/>
          <w:szCs w:val="22"/>
          <w:lang w:val="id-ID"/>
        </w:rPr>
        <w:t xml:space="preserve"> pada deteksi </w:t>
      </w:r>
      <w:r>
        <w:rPr>
          <w:i/>
          <w:sz w:val="22"/>
          <w:szCs w:val="22"/>
          <w:lang w:val="id-ID"/>
        </w:rPr>
        <w:t xml:space="preserve">landmark</w:t>
      </w:r>
      <w:r>
        <w:rPr>
          <w:sz w:val="22"/>
          <w:szCs w:val="22"/>
          <w:lang w:val="id-ID"/>
        </w:rPr>
        <w:t xml:space="preserve"> wajah beresolusi sangat tinggi [3]. Dengan demikian, ketepatan lokalisasi dan kualitas hasil potongan pada tahap awal berpengaruh langsung terhadap tahap pengolahan berikutnya.</w:t>
      </w:r>
    </w:p>
    <w:p>
      <w:pPr>
        <w:spacing w:before="0" w:after="120"/>
        <w:ind w:firstLine="720"/>
        <w:jc w:val="both"/>
      </w:pPr>
      <w:r>
        <w:rPr>
          <w:sz w:val="22"/>
          <w:szCs w:val="22"/>
          <w:lang w:val="id-ID"/>
        </w:rPr>
        <w:t xml:space="preserve">Dua keluarga arsitektur yang banyak dipakai adalah detektor </w:t>
      </w:r>
      <w:r>
        <w:rPr>
          <w:i/>
          <w:sz w:val="22"/>
          <w:szCs w:val="22"/>
          <w:lang w:val="id-ID"/>
        </w:rPr>
        <w:t xml:space="preserve">cascaded</w:t>
      </w:r>
      <w:r>
        <w:rPr>
          <w:sz w:val="22"/>
          <w:szCs w:val="22"/>
          <w:lang w:val="id-ID"/>
        </w:rPr>
        <w:t xml:space="preserve"> dan detektor </w:t>
      </w:r>
      <w:r>
        <w:rPr>
          <w:i/>
          <w:sz w:val="22"/>
          <w:szCs w:val="22"/>
          <w:lang w:val="id-ID"/>
        </w:rPr>
        <w:t xml:space="preserve">single-stage</w:t>
      </w:r>
      <w:r>
        <w:rPr>
          <w:sz w:val="22"/>
          <w:szCs w:val="22"/>
          <w:lang w:val="id-ID"/>
        </w:rPr>
        <w:t xml:space="preserve">. </w:t>
      </w:r>
      <w:r>
        <w:rPr>
          <w:i/>
          <w:sz w:val="22"/>
          <w:szCs w:val="22"/>
          <w:lang w:val="id-ID"/>
        </w:rPr>
        <w:t xml:space="preserve">Multi-Task Cascaded Convolutional Networks</w:t>
      </w:r>
      <w:r>
        <w:rPr>
          <w:sz w:val="22"/>
          <w:szCs w:val="22"/>
          <w:lang w:val="id-ID"/>
        </w:rPr>
        <w:t xml:space="preserve"> (MTCNN) memproses citra melalui tiga jaringan (P-Net, R-Net, dan O-Net) secara </w:t>
      </w:r>
      <w:r>
        <w:rPr>
          <w:i/>
          <w:sz w:val="22"/>
          <w:szCs w:val="22"/>
          <w:lang w:val="id-ID"/>
        </w:rPr>
        <w:t xml:space="preserve">coarse-to-fine</w:t>
      </w:r>
      <w:r>
        <w:rPr>
          <w:sz w:val="22"/>
          <w:szCs w:val="22"/>
          <w:lang w:val="id-ID"/>
        </w:rPr>
        <w:t xml:space="preserve"> dengan menggabungkan klasifikasi wajah, regresi </w:t>
      </w:r>
      <w:r>
        <w:rPr>
          <w:i/>
          <w:sz w:val="22"/>
          <w:szCs w:val="22"/>
          <w:lang w:val="id-ID"/>
        </w:rPr>
        <w:t xml:space="preserve">bounding box</w:t>
      </w:r>
      <w:r>
        <w:rPr>
          <w:sz w:val="22"/>
          <w:szCs w:val="22"/>
          <w:lang w:val="id-ID"/>
        </w:rPr>
        <w:t xml:space="preserve">, dan lokalisasi lima </w:t>
      </w:r>
      <w:r>
        <w:rPr>
          <w:i/>
          <w:sz w:val="22"/>
          <w:szCs w:val="22"/>
          <w:lang w:val="id-ID"/>
        </w:rPr>
        <w:t xml:space="preserve">landmark</w:t>
      </w:r>
      <w:r>
        <w:rPr>
          <w:sz w:val="22"/>
          <w:szCs w:val="22"/>
          <w:lang w:val="id-ID"/>
        </w:rPr>
        <w:t xml:space="preserve">, serta dilaporkan mampu berjalan pada 99 FPS di GPU [4]. Pada pengujian WIDER FACE, MTCNN memperoleh mAP 85,7% dan lebih unggul dari YOLOv3 dalam mendeteksi wajah kecil dan padat [5]. RetinaFace, di sisi lain, adalah detektor </w:t>
      </w:r>
      <w:r>
        <w:rPr>
          <w:i/>
          <w:sz w:val="22"/>
          <w:szCs w:val="22"/>
          <w:lang w:val="id-ID"/>
        </w:rPr>
        <w:t xml:space="preserve">single-shot</w:t>
      </w:r>
      <w:r>
        <w:rPr>
          <w:sz w:val="22"/>
          <w:szCs w:val="22"/>
          <w:lang w:val="id-ID"/>
        </w:rPr>
        <w:t xml:space="preserve"> yang mendeteksi wajah, menentukan </w:t>
      </w:r>
      <w:r>
        <w:rPr>
          <w:i/>
          <w:sz w:val="22"/>
          <w:szCs w:val="22"/>
          <w:lang w:val="id-ID"/>
        </w:rPr>
        <w:t xml:space="preserve">landmark</w:t>
      </w:r>
      <w:r>
        <w:rPr>
          <w:sz w:val="22"/>
          <w:szCs w:val="22"/>
          <w:lang w:val="id-ID"/>
        </w:rPr>
        <w:t xml:space="preserve"> 2D, dan merekonstruksi titik wajah 3D secara bersamaan [6].</w:t>
      </w:r>
    </w:p>
    <w:p>
      <w:pPr>
        <w:spacing w:before="0" w:after="120"/>
        <w:ind w:firstLine="720"/>
        <w:jc w:val="both"/>
      </w:pPr>
      <w:r>
        <w:rPr>
          <w:sz w:val="22"/>
          <w:szCs w:val="22"/>
          <w:lang w:val="id-ID"/>
        </w:rPr>
        <w:t xml:space="preserve">Bukti perbandingan keduanya pada literatur tidak seragam. Yakovleva dkk. membandingkan tujuh detektor untuk sistem keamanan berbasis video dan memilih RetinaFace-MobileNet0.25 sebagai yang paling optimal karena cepat (42 ms pada resolusi VGA), menyediakan </w:t>
      </w:r>
      <w:r>
        <w:rPr>
          <w:i/>
          <w:sz w:val="22"/>
          <w:szCs w:val="22"/>
          <w:lang w:val="id-ID"/>
        </w:rPr>
        <w:t xml:space="preserve">landmark</w:t>
      </w:r>
      <w:r>
        <w:rPr>
          <w:sz w:val="22"/>
          <w:szCs w:val="22"/>
          <w:lang w:val="id-ID"/>
        </w:rPr>
        <w:t xml:space="preserve">, dan tangguh pada rotasi wajah [-45°, 45°] [7]. Pada WIDER FACE, analisis komparatif terbaru melaporkan RetinaFace memberi kinerja keseluruhan terbaik, sedangkan MTCNN paling rendah [8]. Abid dkk. melaporkan RetinaFace memberi akurasi dan kecepatan yang baik pada sistem pengawasan di sektor pendidikan [9]. Namun, tinjauan CNN untuk deteksi wajah menyimpulkan bahwa belum ada satu metode yang unggul pada semua kondisi [10], dan evaluasi yang adil perlu menyertakan biaya komputasi seperti FLOPs dan waktu inferensi [11]. Berbagai tinjauan juga menegaskan bahwa pemilihan metode dan dataset bergantung pada kondisi penerapan [12,13,14].</w:t>
      </w:r>
    </w:p>
    <w:p>
      <w:pPr>
        <w:spacing w:before="0" w:after="120"/>
        <w:ind w:firstLine="720"/>
        <w:jc w:val="both"/>
      </w:pPr>
      <w:r>
        <w:rPr>
          <w:sz w:val="22"/>
          <w:szCs w:val="22"/>
          <w:lang w:val="id-ID"/>
        </w:rPr>
        <w:t xml:space="preserve">Kedua keluarga arsitektur tersebut terus dikembangkan. Untuk MTCNN, peneliti memperkenalkan </w:t>
      </w:r>
      <w:r>
        <w:rPr>
          <w:i/>
          <w:sz w:val="22"/>
          <w:szCs w:val="22"/>
          <w:lang w:val="id-ID"/>
        </w:rPr>
        <w:t xml:space="preserve">dynamic min size</w:t>
      </w:r>
      <w:r>
        <w:rPr>
          <w:sz w:val="22"/>
          <w:szCs w:val="22"/>
          <w:lang w:val="id-ID"/>
        </w:rPr>
        <w:t xml:space="preserve"> dan </w:t>
      </w:r>
      <w:r>
        <w:rPr>
          <w:i/>
          <w:sz w:val="22"/>
          <w:szCs w:val="22"/>
          <w:lang w:val="id-ID"/>
        </w:rPr>
        <w:t xml:space="preserve">dense connection</w:t>
      </w:r>
      <w:r>
        <w:rPr>
          <w:sz w:val="22"/>
          <w:szCs w:val="22"/>
          <w:lang w:val="id-ID"/>
        </w:rPr>
        <w:t xml:space="preserve"> yang menambah kecepatan 4 FPS [15], </w:t>
      </w:r>
      <w:r>
        <w:rPr>
          <w:i/>
          <w:sz w:val="22"/>
          <w:szCs w:val="22"/>
          <w:lang w:val="id-ID"/>
        </w:rPr>
        <w:t xml:space="preserve">depthwise separable convolution block</w:t>
      </w:r>
      <w:r>
        <w:rPr>
          <w:sz w:val="22"/>
          <w:szCs w:val="22"/>
          <w:lang w:val="id-ID"/>
        </w:rPr>
        <w:t xml:space="preserve"> yang meningkatkan </w:t>
      </w:r>
      <w:r>
        <w:rPr>
          <w:i/>
          <w:sz w:val="22"/>
          <w:szCs w:val="22"/>
          <w:lang w:val="id-ID"/>
        </w:rPr>
        <w:t xml:space="preserve">recall</w:t>
      </w:r>
      <w:r>
        <w:rPr>
          <w:sz w:val="22"/>
          <w:szCs w:val="22"/>
          <w:lang w:val="id-ID"/>
        </w:rPr>
        <w:t xml:space="preserve"> 8,66% [16], </w:t>
      </w:r>
      <w:r>
        <w:rPr>
          <w:i/>
          <w:sz w:val="22"/>
          <w:szCs w:val="22"/>
          <w:lang w:val="id-ID"/>
        </w:rPr>
        <w:t xml:space="preserve">receptive field</w:t>
      </w:r>
      <w:r>
        <w:rPr>
          <w:sz w:val="22"/>
          <w:szCs w:val="22"/>
          <w:lang w:val="id-ID"/>
        </w:rPr>
        <w:t xml:space="preserve"> yang diperluas untuk wajah kecil [17], binarisasi O-Net yang memangkas parameter 67,265% dengan penurunan akurasi 2,408% [18], serta prapemrosesan kompensasi cahaya untuk kondisi pencahayaan rendah [19]. Untuk RetinaFace, pengembangan mencakup ResNeSt-50 dengan CE-FPN yang mencapai akurasi rata-rata 94,8% pada WIDER FACE [20], informasi kedalaman untuk menyaring deteksi palsu [21], fungsi </w:t>
      </w:r>
      <w:r>
        <w:rPr>
          <w:i/>
          <w:sz w:val="22"/>
          <w:szCs w:val="22"/>
          <w:lang w:val="id-ID"/>
        </w:rPr>
        <w:t xml:space="preserve">loss</w:t>
      </w:r>
      <w:r>
        <w:rPr>
          <w:sz w:val="22"/>
          <w:szCs w:val="22"/>
          <w:lang w:val="id-ID"/>
        </w:rPr>
        <w:t xml:space="preserve"> untuk deteksi multiskala [22], serta detektor wajah padat berbasis </w:t>
      </w:r>
      <w:r>
        <w:rPr>
          <w:i/>
          <w:sz w:val="22"/>
          <w:szCs w:val="22"/>
          <w:lang w:val="id-ID"/>
        </w:rPr>
        <w:t xml:space="preserve">global context</w:t>
      </w:r>
      <w:r>
        <w:rPr>
          <w:sz w:val="22"/>
          <w:szCs w:val="22"/>
          <w:lang w:val="id-ID"/>
        </w:rPr>
        <w:t xml:space="preserve"> [23]. Pendekatan lain menekankan efisiensi, seperti SCRFD yang &gt;3 kali lebih cepat daripada TinaFace pada GPU [24] dan BlazeFace yang rata-rata memerlukan 0,0909 detik per citra untuk perangkat seluler [25].</w:t>
      </w:r>
    </w:p>
    <w:p>
      <w:pPr>
        <w:spacing w:before="0" w:after="120"/>
        <w:ind w:firstLine="720"/>
        <w:jc w:val="both"/>
      </w:pPr>
      <w:r>
        <w:rPr>
          <w:sz w:val="22"/>
          <w:szCs w:val="22"/>
          <w:lang w:val="id-ID"/>
        </w:rPr>
        <w:t xml:space="preserve">Sebagian besar studi di atas dievaluasi pada WIDER FACE atau dataset serupa dengan metrik presisi, </w:t>
      </w:r>
      <w:r>
        <w:rPr>
          <w:i/>
          <w:sz w:val="22"/>
          <w:szCs w:val="22"/>
          <w:lang w:val="id-ID"/>
        </w:rPr>
        <w:t xml:space="preserve">recall</w:t>
      </w:r>
      <w:r>
        <w:rPr>
          <w:sz w:val="22"/>
          <w:szCs w:val="22"/>
          <w:lang w:val="id-ID"/>
        </w:rPr>
        <w:t xml:space="preserve">, atau mAP. Informasi mengenai latensi pada CPU, keberhasilan pemotongan wajah menjadi ukuran seragam, dan tingkat kesepakatan lokasi kotak antar-detektor pada potret yang lazim dipakai untuk pengenalan wajah masih jarang dilaporkan secara bersamaan. Penelitian ini mengisi sebagian kekosongan tersebut dengan tujuan: (1) membandingkan tingkat keberhasilan deteksi dan pemotongan wajah MTCNN dan RetinaFace; (2) mengukur latensi inferensi keduanya pada CPU; (3) mengukur kesepakatan spasial </w:t>
      </w:r>
      <w:r>
        <w:rPr>
          <w:i/>
          <w:sz w:val="22"/>
          <w:szCs w:val="22"/>
          <w:lang w:val="id-ID"/>
        </w:rPr>
        <w:t xml:space="preserve">bounding box</w:t>
      </w:r>
      <w:r>
        <w:rPr>
          <w:sz w:val="22"/>
          <w:szCs w:val="22"/>
          <w:lang w:val="id-ID"/>
        </w:rPr>
        <w:t xml:space="preserve"> melalui IoU; dan (4) menganalisis kasus-kasus visual yang mewakili variasi pose, aksesori, dan ekspresi.</w:t>
      </w:r>
    </w:p>
    <w:p>
      <w:pPr>
        <w:keepNext/>
        <w:spacing w:before="240" w:after="240"/>
        <w:jc w:val="center"/>
      </w:pPr>
      <w:r>
        <w:rPr>
          <w:b/>
          <w:sz w:val="22"/>
          <w:szCs w:val="22"/>
          <w:lang w:val="id-ID"/>
        </w:rPr>
        <w:t xml:space="preserve">2. METODE PENELITIAN</w:t>
      </w:r>
    </w:p>
    <w:p>
      <w:pPr>
        <w:keepNext/>
        <w:spacing w:before="120" w:after="100"/>
        <w:jc w:val="left"/>
      </w:pPr>
      <w:r>
        <w:rPr>
          <w:b/>
          <w:sz w:val="22"/>
          <w:szCs w:val="22"/>
          <w:lang w:val="id-ID"/>
        </w:rPr>
        <w:t xml:space="preserve">2.1 Dataset Penelitian</w:t>
      </w:r>
    </w:p>
    <w:p>
      <w:pPr>
        <w:spacing w:before="0" w:after="120"/>
        <w:ind w:firstLine="720"/>
        <w:jc w:val="both"/>
      </w:pPr>
      <w:r>
        <w:rPr>
          <w:sz w:val="22"/>
          <w:szCs w:val="22"/>
          <w:lang w:val="id-ID"/>
        </w:rPr>
        <w:t xml:space="preserve">Data uji berasal dari </w:t>
      </w:r>
      <w:r>
        <w:rPr>
          <w:i/>
          <w:sz w:val="22"/>
          <w:szCs w:val="22"/>
          <w:lang w:val="id-ID"/>
        </w:rPr>
        <w:t xml:space="preserve">Labeled Faces in the Wild</w:t>
      </w:r>
      <w:r>
        <w:rPr>
          <w:sz w:val="22"/>
          <w:szCs w:val="22"/>
          <w:lang w:val="id-ID"/>
        </w:rPr>
        <w:t xml:space="preserve"> (LFW) [26], yaitu basis data wajah dalam kondisi tidak terkendali. Penelitian ini memakai versi </w:t>
      </w:r>
      <w:r>
        <w:rPr>
          <w:i/>
          <w:sz w:val="22"/>
          <w:szCs w:val="22"/>
          <w:lang w:val="id-ID"/>
        </w:rPr>
        <w:t xml:space="preserve">funneled</w:t>
      </w:r>
      <w:r>
        <w:rPr>
          <w:sz w:val="22"/>
          <w:szCs w:val="22"/>
          <w:lang w:val="id-ID"/>
        </w:rPr>
        <w:t xml:space="preserve"> berformat JPEG RGB berukuran 250×250 piksel. Sampel terdiri atas 100 citra dari 20 tokoh publik (George W. Bush, Colin Powell, Tony Blair, Donald Rumsfeld, Gerhard Schroeder, Ariel Sharon, Hugo Chavez, Junichiro Koizumi, Serena Williams, Jacques Chirac, Vladimir Putin, Luiz Inacio Lula da Silva, Gloria Macapagal Arroyo, Jennifer Capriati, Arnold Schwarzenegger, Laura Bush, Hans Blix, Andre Agassi, Megawati Sukarnoputri, dan Kofi Annan) dengan lima citra untuk setiap tokoh. Dataset ini memuat variasi sudut kepala, ekspresi, kacamata, jenis kelamin, etnisitas, usia, serta pencahayaan dalam dan luar ruangan.</w:t>
      </w:r>
    </w:p>
    <w:p>
      <w:pPr>
        <w:keepNext/>
        <w:spacing w:before="120" w:after="100"/>
        <w:jc w:val="left"/>
      </w:pPr>
      <w:r>
        <w:rPr>
          <w:b/>
          <w:sz w:val="22"/>
          <w:szCs w:val="22"/>
          <w:lang w:val="id-ID"/>
        </w:rPr>
        <w:t xml:space="preserve">2.2 Multi-Task Cascaded Convolutional Networks (MTCNN)</w:t>
      </w:r>
    </w:p>
    <w:p>
      <w:pPr>
        <w:spacing w:before="0" w:after="120"/>
        <w:ind w:firstLine="720"/>
        <w:jc w:val="both"/>
      </w:pPr>
      <w:r>
        <w:rPr>
          <w:sz w:val="22"/>
          <w:szCs w:val="22"/>
          <w:lang w:val="id-ID"/>
        </w:rPr>
        <w:t xml:space="preserve">MTCNN [4] membangun </w:t>
      </w:r>
      <w:r>
        <w:rPr>
          <w:i/>
          <w:sz w:val="22"/>
          <w:szCs w:val="22"/>
          <w:lang w:val="id-ID"/>
        </w:rPr>
        <w:t xml:space="preserve">image pyramid</w:t>
      </w:r>
      <w:r>
        <w:rPr>
          <w:sz w:val="22"/>
          <w:szCs w:val="22"/>
          <w:lang w:val="id-ID"/>
        </w:rPr>
        <w:t xml:space="preserve"> agar wajah berbagai ukuran dapat ditangani, kemudian meneruskannya ke tiga tahap. </w:t>
      </w:r>
      <w:r>
        <w:rPr>
          <w:i/>
          <w:sz w:val="22"/>
          <w:szCs w:val="22"/>
          <w:lang w:val="id-ID"/>
        </w:rPr>
        <w:t xml:space="preserve">Proposal Network</w:t>
      </w:r>
      <w:r>
        <w:rPr>
          <w:sz w:val="22"/>
          <w:szCs w:val="22"/>
          <w:lang w:val="id-ID"/>
        </w:rPr>
        <w:t xml:space="preserve"> (P-Net) berupa jaringan konvolusional penuh yang menerima ubin 12×12 piksel dan menghasilkan kandidat wajah beserta regresi kotak awal. </w:t>
      </w:r>
      <w:r>
        <w:rPr>
          <w:i/>
          <w:sz w:val="22"/>
          <w:szCs w:val="22"/>
          <w:lang w:val="id-ID"/>
        </w:rPr>
        <w:t xml:space="preserve">Refine Network</w:t>
      </w:r>
      <w:r>
        <w:rPr>
          <w:sz w:val="22"/>
          <w:szCs w:val="22"/>
          <w:lang w:val="id-ID"/>
        </w:rPr>
        <w:t xml:space="preserve"> (R-Net) memproses kandidat berukuran 24×24 piksel untuk membuang kandidat palsu dan memperhalus kotak. </w:t>
      </w:r>
      <w:r>
        <w:rPr>
          <w:i/>
          <w:sz w:val="22"/>
          <w:szCs w:val="22"/>
          <w:lang w:val="id-ID"/>
        </w:rPr>
        <w:t xml:space="preserve">Output Network</w:t>
      </w:r>
      <w:r>
        <w:rPr>
          <w:sz w:val="22"/>
          <w:szCs w:val="22"/>
          <w:lang w:val="id-ID"/>
        </w:rPr>
        <w:t xml:space="preserve"> (O-Net) menerima masukan 48×48 piksel dan mengeluarkan klasifikasi akhir, regresi kotak, serta lima </w:t>
      </w:r>
      <w:r>
        <w:rPr>
          <w:i/>
          <w:sz w:val="22"/>
          <w:szCs w:val="22"/>
          <w:lang w:val="id-ID"/>
        </w:rPr>
        <w:t xml:space="preserve">landmark</w:t>
      </w:r>
      <w:r>
        <w:rPr>
          <w:sz w:val="22"/>
          <w:szCs w:val="22"/>
          <w:lang w:val="id-ID"/>
        </w:rPr>
        <w:t xml:space="preserve"> (mata kiri, mata kanan, hidung, sudut bibir kiri, dan sudut bibir kanan). </w:t>
      </w:r>
      <w:r>
        <w:rPr>
          <w:i/>
          <w:sz w:val="22"/>
          <w:szCs w:val="22"/>
          <w:lang w:val="id-ID"/>
        </w:rPr>
        <w:t xml:space="preserve">Non-Maximum Suppression</w:t>
      </w:r>
      <w:r>
        <w:rPr>
          <w:sz w:val="22"/>
          <w:szCs w:val="22"/>
          <w:lang w:val="id-ID"/>
        </w:rPr>
        <w:t xml:space="preserve"> (NMS) dipakai pada setiap tahap untuk menggabungkan kandidat yang tumpang tindih. Pelatihan setiap tahap meminimalkan gabungan tiga </w:t>
      </w:r>
      <w:r>
        <w:rPr>
          <w:i/>
          <w:sz w:val="22"/>
          <w:szCs w:val="22"/>
          <w:lang w:val="id-ID"/>
        </w:rPr>
        <w:t xml:space="preserve">loss</w:t>
      </w:r>
      <w:r>
        <w:rPr>
          <w:sz w:val="22"/>
          <w:szCs w:val="22"/>
          <w:lang w:val="id-ID"/>
        </w:rPr>
        <w:t xml:space="preserve"> seperti pada Persamaan (1), dengan klasifikasi wajah memakai </w:t>
      </w:r>
      <w:r>
        <w:rPr>
          <w:i/>
          <w:sz w:val="22"/>
          <w:szCs w:val="22"/>
          <w:lang w:val="id-ID"/>
        </w:rPr>
        <w:t xml:space="preserve">cross-entropy</w:t>
      </w:r>
      <w:r>
        <w:rPr>
          <w:sz w:val="22"/>
          <w:szCs w:val="22"/>
          <w:lang w:val="id-ID"/>
        </w:rPr>
        <w:t xml:space="preserve"> seperti pada Persamaan (2).</w:t>
      </w:r>
    </w:p>
    <w:p>
      <w:pPr>
        <w:tabs>
          <w:tab w:val="center" w:pos="4252"/>
          <w:tab w:val="right" w:pos="8504"/>
        </w:tabs>
        <w:spacing w:before="120" w:after="120" w:line="360" w:lineRule="auto"/>
      </w:pPr>
      <w:r>
        <w:rPr>
          <w:sz w:val="22"/>
        </w:rPr>
        <w:tab/>
      </w:r>
      <m:oMath>
        <m:r>
          <m:rPr>
            <m:sty m:val="p"/>
          </m:rPr>
          <w:rPr>
            <w:rFonts w:ascii="Cambria Math" w:hAnsi="Cambria Math"/>
            <w:sz w:val="22"/>
            <w:szCs w:val="22"/>
          </w:rPr>
          <m:t>min</m:t>
        </m:r>
        <m:nary>
          <m:naryPr>
            <m:chr m:val="∑"/>
            <m:limLoc m:val="undOvr"/>
            <m:subHide m:val="off"/>
            <m:supHide m:val="off"/>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sub>
          <m:sup>
            <m:r>
              <w:rPr>
                <w:rFonts w:ascii="Cambria Math" w:hAnsi="Cambria Math"/>
                <w:sz w:val="22"/>
                <w:szCs w:val="22"/>
              </w:rPr>
              <m:t>N</m:t>
            </m:r>
          </m:sup>
          <m:e>
            <m:nary>
              <m:naryPr>
                <m:chr m:val="∑"/>
                <m:limLoc m:val="undOvr"/>
                <m:subHide m:val="off"/>
                <m:supHide m:val="on"/>
              </m:naryPr>
              <m:sub>
                <m:r>
                  <w:rPr>
                    <w:rFonts w:ascii="Cambria Math" w:hAnsi="Cambria Math"/>
                    <w:sz w:val="22"/>
                    <w:szCs w:val="22"/>
                  </w:rPr>
                  <m:t>j</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d</m:t>
                </m:r>
                <m:r>
                  <w:rPr>
                    <w:rFonts w:ascii="Cambria Math" w:hAnsi="Cambria Math"/>
                    <w:sz w:val="22"/>
                    <w:szCs w:val="22"/>
                  </w:rPr>
                  <m:t>e</m:t>
                </m:r>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b</m:t>
                </m:r>
                <m:r>
                  <w:rPr>
                    <w:rFonts w:ascii="Cambria Math" w:hAnsi="Cambria Math"/>
                    <w:sz w:val="22"/>
                    <w:szCs w:val="22"/>
                  </w:rPr>
                  <m:t>o</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l</m:t>
                </m:r>
                <m:r>
                  <w:rPr>
                    <w:rFonts w:ascii="Cambria Math" w:hAnsi="Cambria Math"/>
                    <w:sz w:val="22"/>
                    <w:szCs w:val="22"/>
                  </w:rPr>
                  <m:t>a</m:t>
                </m:r>
                <m:r>
                  <w:rPr>
                    <w:rFonts w:ascii="Cambria Math" w:hAnsi="Cambria Math"/>
                    <w:sz w:val="22"/>
                    <w:szCs w:val="22"/>
                  </w:rPr>
                  <m:t>n</m:t>
                </m:r>
                <m:r>
                  <w:rPr>
                    <w:rFonts w:ascii="Cambria Math" w:hAnsi="Cambria Math"/>
                    <w:sz w:val="22"/>
                    <w:szCs w:val="22"/>
                  </w:rPr>
                  <m:t>d</m:t>
                </m:r>
                <m:r>
                  <w:rPr>
                    <w:rFonts w:ascii="Cambria Math" w:hAnsi="Cambria Math"/>
                    <w:sz w:val="22"/>
                    <w:szCs w:val="22"/>
                  </w:rPr>
                  <m:t>m</m:t>
                </m:r>
                <m:r>
                  <w:rPr>
                    <w:rFonts w:ascii="Cambria Math" w:hAnsi="Cambria Math"/>
                    <w:sz w:val="22"/>
                    <w:szCs w:val="22"/>
                  </w:rPr>
                  <m:t>a</m:t>
                </m:r>
                <m:r>
                  <w:rPr>
                    <w:rFonts w:ascii="Cambria Math" w:hAnsi="Cambria Math"/>
                    <w:sz w:val="22"/>
                    <w:szCs w:val="22"/>
                  </w:rPr>
                  <m:t>r</m:t>
                </m:r>
                <m:r>
                  <w:rPr>
                    <w:rFonts w:ascii="Cambria Math" w:hAnsi="Cambria Math"/>
                    <w:sz w:val="22"/>
                    <w:szCs w:val="22"/>
                  </w:rPr>
                  <m:t>k</m:t>
                </m:r>
                <m:r>
                  <m:rPr>
                    <m:sty m:val="p"/>
                  </m:rPr>
                  <w:rPr>
                    <w:rFonts w:ascii="Cambria Math" w:hAnsi="Cambria Math"/>
                    <w:sz w:val="22"/>
                    <w:szCs w:val="22"/>
                  </w:rPr>
                  <m:t>}</m:t>
                </m:r>
              </m:sub>
              <m:sup>
                <m:r>
                  <w:rPr>
                    <w:rFonts w:ascii="Cambria Math" w:hAnsi="Cambria Math"/>
                    <w:sz w:val="22"/>
                    <w:szCs w:val="22"/>
                  </w:rPr>
                  <m:t>​</m:t>
                </m:r>
              </m:sup>
              <m:e>
                <m:sSub>
                  <m:e>
                    <m:r>
                      <w:rPr>
                        <w:rFonts w:ascii="Cambria Math" w:hAnsi="Cambria Math"/>
                        <w:sz w:val="22"/>
                        <w:szCs w:val="22"/>
                      </w:rPr>
                      <m:t>α</m:t>
                    </m:r>
                  </m:e>
                  <m:sub>
                    <m:r>
                      <w:rPr>
                        <w:rFonts w:ascii="Cambria Math" w:hAnsi="Cambria Math"/>
                        <w:sz w:val="22"/>
                        <w:szCs w:val="22"/>
                      </w:rPr>
                      <m:t>j</m:t>
                    </m:r>
                  </m:sub>
                </m:sSub>
              </m:e>
            </m:nary>
          </m:e>
        </m:nary>
        <m:r>
          <w:rPr>
            <w:rFonts w:ascii="Cambria Math" w:hAnsi="Cambria Math"/>
            <w:sz w:val="22"/>
            <w:szCs w:val="22"/>
          </w:rPr>
          <m:t> </m:t>
        </m:r>
        <m:sSubSup>
          <m:e>
            <m:r>
              <w:rPr>
                <w:rFonts w:ascii="Cambria Math" w:hAnsi="Cambria Math"/>
                <w:sz w:val="22"/>
                <w:szCs w:val="22"/>
              </w:rPr>
              <m:t>β</m:t>
            </m:r>
          </m:e>
          <m:sub>
            <m:r>
              <w:rPr>
                <w:rFonts w:ascii="Cambria Math" w:hAnsi="Cambria Math"/>
                <w:sz w:val="22"/>
                <w:szCs w:val="22"/>
              </w:rPr>
              <m:t>i</m:t>
            </m:r>
          </m:sub>
          <m:sup>
            <m:r>
              <w:rPr>
                <w:rFonts w:ascii="Cambria Math" w:hAnsi="Cambria Math"/>
                <w:sz w:val="22"/>
                <w:szCs w:val="22"/>
              </w:rPr>
              <m:t>j</m:t>
            </m:r>
          </m:sup>
        </m:sSubSup>
        <m:r>
          <w:rPr>
            <w:rFonts w:ascii="Cambria Math" w:hAnsi="Cambria Math"/>
            <w:sz w:val="22"/>
            <w:szCs w:val="22"/>
          </w:rPr>
          <m:t> </m:t>
        </m:r>
        <m:sSubSup>
          <m:e>
            <m:r>
              <w:rPr>
                <w:rFonts w:ascii="Cambria Math" w:hAnsi="Cambria Math"/>
                <w:sz w:val="22"/>
                <w:szCs w:val="22"/>
              </w:rPr>
              <m:t>L</m:t>
            </m:r>
          </m:e>
          <m:sub>
            <m:r>
              <w:rPr>
                <w:rFonts w:ascii="Cambria Math" w:hAnsi="Cambria Math"/>
                <w:sz w:val="22"/>
                <w:szCs w:val="22"/>
              </w:rPr>
              <m:t>i</m:t>
            </m:r>
          </m:sub>
          <m:sup>
            <m:r>
              <w:rPr>
                <w:rFonts w:ascii="Cambria Math" w:hAnsi="Cambria Math"/>
                <w:sz w:val="22"/>
                <w:szCs w:val="22"/>
              </w:rPr>
              <m:t>j</m:t>
            </m:r>
          </m:sup>
        </m:sSubSup>
      </m:oMath>
      <w:r>
        <w:rPr>
          <w:sz w:val="22"/>
        </w:rPr>
        <w:tab/>
        <w:t>(1)</w:t>
      </w:r>
    </w:p>
    <w:p>
      <w:pPr>
        <w:spacing w:before="0" w:after="120"/>
        <w:ind w:firstLine="720"/>
        <w:jc w:val="both"/>
      </w:pPr>
      <w:r>
        <w:rPr>
          <w:sz w:val="22"/>
          <w:szCs w:val="22"/>
          <w:lang w:val="id-ID"/>
        </w:rPr>
        <w:t xml:space="preserve">Pada Persamaan (1), </w:t>
      </w:r>
      <w:r>
        <w:rPr>
          <w:i/>
          <w:sz w:val="22"/>
          <w:szCs w:val="22"/>
          <w:lang w:val="id-ID"/>
        </w:rPr>
        <w:t xml:space="preserve">N</w:t>
      </w:r>
      <w:r>
        <w:rPr>
          <w:sz w:val="22"/>
          <w:szCs w:val="22"/>
          <w:lang w:val="id-ID"/>
        </w:rPr>
        <w:t xml:space="preserve"> adalah jumlah sampel pelatihan, </w:t>
      </w:r>
      <w:r>
        <w:rPr>
          <w:i/>
          <w:sz w:val="22"/>
          <w:szCs w:val="22"/>
          <w:lang w:val="id-ID"/>
        </w:rPr>
        <w:t xml:space="preserve">α</w:t>
      </w:r>
      <w:r>
        <w:rPr>
          <w:sz w:val="22"/>
          <w:szCs w:val="22"/>
          <w:vertAlign w:val="superscript"/>
          <w:lang w:val="id-ID"/>
        </w:rPr>
        <w:t xml:space="preserve">j</w:t>
      </w:r>
      <w:r>
        <w:rPr>
          <w:sz w:val="22"/>
          <w:szCs w:val="22"/>
          <w:lang w:val="id-ID"/>
        </w:rPr>
        <w:t xml:space="preserve"> menyatakan bobot tugas </w:t>
      </w:r>
      <w:r>
        <w:rPr>
          <w:i/>
          <w:sz w:val="22"/>
          <w:szCs w:val="22"/>
          <w:lang w:val="id-ID"/>
        </w:rPr>
        <w:t xml:space="preserve">j</w:t>
      </w:r>
      <w:r>
        <w:rPr>
          <w:sz w:val="22"/>
          <w:szCs w:val="22"/>
          <w:lang w:val="id-ID"/>
        </w:rPr>
        <w:t xml:space="preserve"> (deteksi, kotak, atau </w:t>
      </w:r>
      <w:r>
        <w:rPr>
          <w:i/>
          <w:sz w:val="22"/>
          <w:szCs w:val="22"/>
          <w:lang w:val="id-ID"/>
        </w:rPr>
        <w:t xml:space="preserve">landmark</w:t>
      </w:r>
      <w:r>
        <w:rPr>
          <w:sz w:val="22"/>
          <w:szCs w:val="22"/>
          <w:lang w:val="id-ID"/>
        </w:rPr>
        <w:t xml:space="preserve">), dan </w:t>
      </w:r>
      <w:r>
        <w:rPr>
          <w:i/>
          <w:sz w:val="22"/>
          <w:szCs w:val="22"/>
          <w:lang w:val="id-ID"/>
        </w:rPr>
        <w:t xml:space="preserve">β</w:t>
      </w:r>
      <w:r>
        <w:rPr>
          <w:sz w:val="22"/>
          <w:szCs w:val="22"/>
          <w:vertAlign w:val="subscript"/>
          <w:lang w:val="id-ID"/>
        </w:rPr>
        <w:t xml:space="preserve">i</w:t>
      </w:r>
      <w:r>
        <w:rPr>
          <w:sz w:val="22"/>
          <w:szCs w:val="22"/>
          <w:vertAlign w:val="superscript"/>
          <w:lang w:val="id-ID"/>
        </w:rPr>
        <w:t xml:space="preserve">j</w:t>
      </w:r>
      <w:r>
        <w:rPr>
          <w:sz w:val="22"/>
          <w:szCs w:val="22"/>
          <w:lang w:val="id-ID"/>
        </w:rPr>
        <w:t xml:space="preserve"> dapat bernilai 0 atau 1 sebagai penanda jenis sampel. Pada Persamaan (2), </w:t>
      </w:r>
      <w:r>
        <w:rPr>
          <w:i/>
          <w:sz w:val="22"/>
          <w:szCs w:val="22"/>
          <w:lang w:val="id-ID"/>
        </w:rPr>
        <w:t xml:space="preserve">p</w:t>
      </w:r>
      <w:r>
        <w:rPr>
          <w:sz w:val="22"/>
          <w:szCs w:val="22"/>
          <w:vertAlign w:val="subscript"/>
          <w:lang w:val="id-ID"/>
        </w:rPr>
        <w:t xml:space="preserve">i</w:t>
      </w:r>
      <w:r>
        <w:rPr>
          <w:sz w:val="22"/>
          <w:szCs w:val="22"/>
          <w:lang w:val="id-ID"/>
        </w:rPr>
        <w:t xml:space="preserve"> adalah probabilitas bahwa sampel ke-</w:t>
      </w:r>
      <w:r>
        <w:rPr>
          <w:i/>
          <w:sz w:val="22"/>
          <w:szCs w:val="22"/>
          <w:lang w:val="id-ID"/>
        </w:rPr>
        <w:t xml:space="preserve">i</w:t>
      </w:r>
      <w:r>
        <w:rPr>
          <w:sz w:val="22"/>
          <w:szCs w:val="22"/>
          <w:lang w:val="id-ID"/>
        </w:rPr>
        <w:t xml:space="preserve"> merupakan wajah dan </w:t>
      </w:r>
      <w:r>
        <w:rPr>
          <w:i/>
          <w:sz w:val="22"/>
          <w:szCs w:val="22"/>
          <w:lang w:val="id-ID"/>
        </w:rPr>
        <w:t xml:space="preserve">y</w:t>
      </w:r>
      <w:r>
        <w:rPr>
          <w:sz w:val="22"/>
          <w:szCs w:val="22"/>
          <w:vertAlign w:val="subscript"/>
          <w:lang w:val="id-ID"/>
        </w:rPr>
        <w:t xml:space="preserve">i</w:t>
      </w:r>
      <w:r>
        <w:rPr>
          <w:sz w:val="22"/>
          <w:szCs w:val="22"/>
          <w:vertAlign w:val="superscript"/>
          <w:lang w:val="id-ID"/>
        </w:rPr>
        <w:t xml:space="preserve">det</w:t>
      </w:r>
      <w:r>
        <w:rPr>
          <w:sz w:val="22"/>
          <w:szCs w:val="22"/>
          <w:lang w:val="id-ID"/>
        </w:rPr>
        <w:t xml:space="preserve"> adalah label sebenarnya. Implementasi yang dipakai adalah paket </w:t>
      </w:r>
      <w:r>
        <w:rPr>
          <w:i/>
          <w:sz w:val="22"/>
          <w:szCs w:val="22"/>
          <w:lang w:val="id-ID"/>
        </w:rPr>
        <w:t xml:space="preserve">facenet-pytorch</w:t>
      </w:r>
      <w:r>
        <w:rPr>
          <w:sz w:val="22"/>
          <w:szCs w:val="22"/>
          <w:lang w:val="id-ID"/>
        </w:rPr>
        <w:t xml:space="preserve">.</w:t>
      </w:r>
    </w:p>
    <w:p>
      <w:pPr>
        <w:tabs>
          <w:tab w:val="center" w:pos="4252"/>
          <w:tab w:val="right" w:pos="8504"/>
        </w:tabs>
        <w:spacing w:before="120" w:after="120" w:line="360" w:lineRule="auto"/>
      </w:pPr>
      <w:r>
        <w:rPr>
          <w:sz w:val="22"/>
        </w:rPr>
        <w:tab/>
      </w:r>
      <m:oMath>
        <m:sSubSup>
          <m:e>
            <m:r>
              <w:rPr>
                <w:rFonts w:ascii="Cambria Math" w:hAnsi="Cambria Math"/>
                <w:sz w:val="22"/>
                <w:szCs w:val="22"/>
              </w:rPr>
              <m:t>L</m:t>
            </m:r>
          </m:e>
          <m:sub>
            <m:r>
              <w:rPr>
                <w:rFonts w:ascii="Cambria Math" w:hAnsi="Cambria Math"/>
                <w:sz w:val="22"/>
                <w:szCs w:val="22"/>
              </w:rPr>
              <m:t>i</m:t>
            </m:r>
          </m:sub>
          <m:sup>
            <m:r>
              <w:rPr>
                <w:rFonts w:ascii="Cambria Math" w:hAnsi="Cambria Math"/>
                <w:sz w:val="22"/>
                <w:szCs w:val="22"/>
              </w:rPr>
              <m:t>d</m:t>
            </m:r>
            <m:r>
              <w:rPr>
                <w:rFonts w:ascii="Cambria Math" w:hAnsi="Cambria Math"/>
                <w:sz w:val="22"/>
                <w:szCs w:val="22"/>
              </w:rPr>
              <m:t>e</m:t>
            </m:r>
            <m:r>
              <w:rPr>
                <w:rFonts w:ascii="Cambria Math" w:hAnsi="Cambria Math"/>
                <w:sz w:val="22"/>
                <w:szCs w:val="22"/>
              </w:rPr>
              <m:t>t</m:t>
            </m:r>
          </m:sup>
        </m:sSubSup>
        <m:r>
          <m:rPr>
            <m:sty m:val="p"/>
          </m:rPr>
          <w:rPr>
            <w:rFonts w:ascii="Cambria Math" w:hAnsi="Cambria Math"/>
            <w:sz w:val="22"/>
            <w:szCs w:val="22"/>
          </w:rPr>
          <m:t>=</m:t>
        </m:r>
        <m:r>
          <m:rPr>
            <m:sty m:val="p"/>
          </m:rPr>
          <w:rPr>
            <w:rFonts w:ascii="Cambria Math" w:hAnsi="Cambria Math"/>
            <w:sz w:val="22"/>
            <w:szCs w:val="22"/>
          </w:rPr>
          <m:t>−</m:t>
        </m:r>
        <m:d>
          <m:dPr>
            <m:begChr m:val="("/>
            <m:endChr m:val=")"/>
            <m:grow/>
          </m:dPr>
          <m:e>
            <m:sSubSup>
              <m:e>
                <m:r>
                  <w:rPr>
                    <w:rFonts w:ascii="Cambria Math" w:hAnsi="Cambria Math"/>
                    <w:sz w:val="22"/>
                    <w:szCs w:val="22"/>
                  </w:rPr>
                  <m:t>y</m:t>
                </m:r>
              </m:e>
              <m:sub>
                <m:r>
                  <w:rPr>
                    <w:rFonts w:ascii="Cambria Math" w:hAnsi="Cambria Math"/>
                    <w:sz w:val="22"/>
                    <w:szCs w:val="22"/>
                  </w:rPr>
                  <m:t>i</m:t>
                </m:r>
              </m:sub>
              <m:sup>
                <m:r>
                  <w:rPr>
                    <w:rFonts w:ascii="Cambria Math" w:hAnsi="Cambria Math"/>
                    <w:sz w:val="22"/>
                    <w:szCs w:val="22"/>
                  </w:rPr>
                  <m:t>d</m:t>
                </m:r>
                <m:r>
                  <w:rPr>
                    <w:rFonts w:ascii="Cambria Math" w:hAnsi="Cambria Math"/>
                    <w:sz w:val="22"/>
                    <w:szCs w:val="22"/>
                  </w:rPr>
                  <m:t>e</m:t>
                </m:r>
                <m:r>
                  <w:rPr>
                    <w:rFonts w:ascii="Cambria Math" w:hAnsi="Cambria Math"/>
                    <w:sz w:val="22"/>
                    <w:szCs w:val="22"/>
                  </w:rPr>
                  <m:t>t</m:t>
                </m:r>
              </m:sup>
            </m:sSubSup>
            <m:r>
              <m:rPr>
                <m:sty m:val="p"/>
              </m:rPr>
              <w:rPr>
                <w:rFonts w:ascii="Cambria Math" w:hAnsi="Cambria Math"/>
                <w:sz w:val="22"/>
                <w:szCs w:val="22"/>
              </w:rPr>
              <m:t>log</m:t>
            </m:r>
            <m:d>
              <m:dPr>
                <m:begChr m:val="("/>
                <m:endChr m:val=")"/>
                <m:grow/>
              </m:dPr>
              <m:e>
                <m:sSub>
                  <m:e>
                    <m:r>
                      <w:rPr>
                        <w:rFonts w:ascii="Cambria Math" w:hAnsi="Cambria Math"/>
                        <w:sz w:val="22"/>
                        <w:szCs w:val="22"/>
                      </w:rPr>
                      <m:t>p</m:t>
                    </m:r>
                  </m:e>
                  <m:sub>
                    <m:r>
                      <w:rPr>
                        <w:rFonts w:ascii="Cambria Math" w:hAnsi="Cambria Math"/>
                        <w:sz w:val="22"/>
                        <w:szCs w:val="22"/>
                      </w:rPr>
                      <m:t>i</m:t>
                    </m:r>
                  </m:sub>
                </m:sSub>
              </m:e>
            </m:d>
            <m:r>
              <m:rPr>
                <m:sty m:val="p"/>
              </m:rPr>
              <w:rPr>
                <w:rFonts w:ascii="Cambria Math" w:hAnsi="Cambria Math"/>
                <w:sz w:val="22"/>
                <w:szCs w:val="22"/>
              </w:rPr>
              <m:t>+</m:t>
            </m:r>
            <m:d>
              <m:dPr>
                <m:begChr m:val="("/>
                <m:endChr m:val=")"/>
                <m:grow/>
              </m:dPr>
              <m:e>
                <m:r>
                  <w:rPr>
                    <w:rFonts w:ascii="Cambria Math" w:hAnsi="Cambria Math"/>
                    <w:sz w:val="22"/>
                    <w:szCs w:val="22"/>
                  </w:rPr>
                  <m:t>1</m:t>
                </m:r>
                <m:r>
                  <m:rPr>
                    <m:sty m:val="p"/>
                  </m:rPr>
                  <w:rPr>
                    <w:rFonts w:ascii="Cambria Math" w:hAnsi="Cambria Math"/>
                    <w:sz w:val="22"/>
                    <w:szCs w:val="22"/>
                  </w:rPr>
                  <m:t>−</m:t>
                </m:r>
                <m:sSubSup>
                  <m:e>
                    <m:r>
                      <w:rPr>
                        <w:rFonts w:ascii="Cambria Math" w:hAnsi="Cambria Math"/>
                        <w:sz w:val="22"/>
                        <w:szCs w:val="22"/>
                      </w:rPr>
                      <m:t>y</m:t>
                    </m:r>
                  </m:e>
                  <m:sub>
                    <m:r>
                      <w:rPr>
                        <w:rFonts w:ascii="Cambria Math" w:hAnsi="Cambria Math"/>
                        <w:sz w:val="22"/>
                        <w:szCs w:val="22"/>
                      </w:rPr>
                      <m:t>i</m:t>
                    </m:r>
                  </m:sub>
                  <m:sup>
                    <m:r>
                      <w:rPr>
                        <w:rFonts w:ascii="Cambria Math" w:hAnsi="Cambria Math"/>
                        <w:sz w:val="22"/>
                        <w:szCs w:val="22"/>
                      </w:rPr>
                      <m:t>d</m:t>
                    </m:r>
                    <m:r>
                      <w:rPr>
                        <w:rFonts w:ascii="Cambria Math" w:hAnsi="Cambria Math"/>
                        <w:sz w:val="22"/>
                        <w:szCs w:val="22"/>
                      </w:rPr>
                      <m:t>e</m:t>
                    </m:r>
                    <m:r>
                      <w:rPr>
                        <w:rFonts w:ascii="Cambria Math" w:hAnsi="Cambria Math"/>
                        <w:sz w:val="22"/>
                        <w:szCs w:val="22"/>
                      </w:rPr>
                      <m:t>t</m:t>
                    </m:r>
                  </m:sup>
                </m:sSubSup>
              </m:e>
            </m:d>
            <m:r>
              <m:rPr>
                <m:sty m:val="p"/>
              </m:rPr>
              <w:rPr>
                <w:rFonts w:ascii="Cambria Math" w:hAnsi="Cambria Math"/>
                <w:sz w:val="22"/>
                <w:szCs w:val="22"/>
              </w:rPr>
              <m:t>log</m:t>
            </m:r>
            <m:d>
              <m:dPr>
                <m:begChr m:val="("/>
                <m:endChr m:val=")"/>
                <m:grow/>
              </m:dPr>
              <m:e>
                <m:r>
                  <w:rPr>
                    <w:rFonts w:ascii="Cambria Math" w:hAnsi="Cambria Math"/>
                    <w:sz w:val="22"/>
                    <w:szCs w:val="22"/>
                  </w:rPr>
                  <m:t>1</m:t>
                </m:r>
                <m:r>
                  <m:rPr>
                    <m:sty m:val="p"/>
                  </m:rPr>
                  <w:rPr>
                    <w:rFonts w:ascii="Cambria Math" w:hAnsi="Cambria Math"/>
                    <w:sz w:val="22"/>
                    <w:szCs w:val="22"/>
                  </w:rPr>
                  <m:t>−</m:t>
                </m:r>
                <m:sSub>
                  <m:e>
                    <m:r>
                      <w:rPr>
                        <w:rFonts w:ascii="Cambria Math" w:hAnsi="Cambria Math"/>
                        <w:sz w:val="22"/>
                        <w:szCs w:val="22"/>
                      </w:rPr>
                      <m:t>p</m:t>
                    </m:r>
                  </m:e>
                  <m:sub>
                    <m:r>
                      <w:rPr>
                        <w:rFonts w:ascii="Cambria Math" w:hAnsi="Cambria Math"/>
                        <w:sz w:val="22"/>
                        <w:szCs w:val="22"/>
                      </w:rPr>
                      <m:t>i</m:t>
                    </m:r>
                  </m:sub>
                </m:sSub>
              </m:e>
            </m:d>
          </m:e>
        </m:d>
      </m:oMath>
      <w:r>
        <w:rPr>
          <w:sz w:val="22"/>
        </w:rPr>
        <w:tab/>
        <w:t>(2)</w:t>
      </w:r>
    </w:p>
    <w:p>
      <w:pPr>
        <w:keepNext/>
        <w:spacing w:before="120" w:after="100"/>
        <w:jc w:val="left"/>
      </w:pPr>
      <w:r>
        <w:rPr>
          <w:b/>
          <w:sz w:val="22"/>
          <w:szCs w:val="22"/>
          <w:lang w:val="id-ID"/>
        </w:rPr>
        <w:t xml:space="preserve">2.3 RetinaFace</w:t>
      </w:r>
    </w:p>
    <w:p>
      <w:pPr>
        <w:spacing w:before="0" w:after="120"/>
        <w:ind w:firstLine="720"/>
        <w:jc w:val="both"/>
      </w:pPr>
      <w:r>
        <w:rPr>
          <w:sz w:val="22"/>
          <w:szCs w:val="22"/>
          <w:lang w:val="id-ID"/>
        </w:rPr>
        <w:t xml:space="preserve">RetinaFace [6] adalah detektor </w:t>
      </w:r>
      <w:r>
        <w:rPr>
          <w:i/>
          <w:sz w:val="22"/>
          <w:szCs w:val="22"/>
          <w:lang w:val="id-ID"/>
        </w:rPr>
        <w:t xml:space="preserve">single-stage</w:t>
      </w:r>
      <w:r>
        <w:rPr>
          <w:sz w:val="22"/>
          <w:szCs w:val="22"/>
          <w:lang w:val="id-ID"/>
        </w:rPr>
        <w:t xml:space="preserve"> yang membangun </w:t>
      </w:r>
      <w:r>
        <w:rPr>
          <w:i/>
          <w:sz w:val="22"/>
          <w:szCs w:val="22"/>
          <w:lang w:val="id-ID"/>
        </w:rPr>
        <w:t xml:space="preserve">Feature Pyramid Network</w:t>
      </w:r>
      <w:r>
        <w:rPr>
          <w:sz w:val="22"/>
          <w:szCs w:val="22"/>
          <w:lang w:val="id-ID"/>
        </w:rPr>
        <w:t xml:space="preserve"> (FPN) dengan jalur </w:t>
      </w:r>
      <w:r>
        <w:rPr>
          <w:i/>
          <w:sz w:val="22"/>
          <w:szCs w:val="22"/>
          <w:lang w:val="id-ID"/>
        </w:rPr>
        <w:t xml:space="preserve">top-down</w:t>
      </w:r>
      <w:r>
        <w:rPr>
          <w:sz w:val="22"/>
          <w:szCs w:val="22"/>
          <w:lang w:val="id-ID"/>
        </w:rPr>
        <w:t xml:space="preserve"> dan sambungan lateral sehingga wajah kecil sampai besar dapat dideteksi dalam satu kali inferensi. Modul konteks dan </w:t>
      </w:r>
      <w:r>
        <w:rPr>
          <w:i/>
          <w:sz w:val="22"/>
          <w:szCs w:val="22"/>
          <w:lang w:val="id-ID"/>
        </w:rPr>
        <w:t xml:space="preserve">deformable convolution</w:t>
      </w:r>
      <w:r>
        <w:rPr>
          <w:sz w:val="22"/>
          <w:szCs w:val="22"/>
          <w:lang w:val="id-ID"/>
        </w:rPr>
        <w:t xml:space="preserve"> dipakai untuk memperluas medan reseptif dan menangkap variasi bentuk wajah. Pelatihan dilakukan secara </w:t>
      </w:r>
      <w:r>
        <w:rPr>
          <w:i/>
          <w:sz w:val="22"/>
          <w:szCs w:val="22"/>
          <w:lang w:val="id-ID"/>
        </w:rPr>
        <w:t xml:space="preserve">end-to-end</w:t>
      </w:r>
      <w:r>
        <w:rPr>
          <w:sz w:val="22"/>
          <w:szCs w:val="22"/>
          <w:lang w:val="id-ID"/>
        </w:rPr>
        <w:t xml:space="preserve"> dengan </w:t>
      </w:r>
      <w:r>
        <w:rPr>
          <w:i/>
          <w:sz w:val="22"/>
          <w:szCs w:val="22"/>
          <w:lang w:val="id-ID"/>
        </w:rPr>
        <w:t xml:space="preserve">loss</w:t>
      </w:r>
      <w:r>
        <w:rPr>
          <w:sz w:val="22"/>
          <w:szCs w:val="22"/>
          <w:lang w:val="id-ID"/>
        </w:rPr>
        <w:t xml:space="preserve"> multitugas pada Persamaan (3), yang memadukan klasifikasi wajah, regresi kotak, regresi lima </w:t>
      </w:r>
      <w:r>
        <w:rPr>
          <w:i/>
          <w:sz w:val="22"/>
          <w:szCs w:val="22"/>
          <w:lang w:val="id-ID"/>
        </w:rPr>
        <w:t xml:space="preserve">landmark</w:t>
      </w:r>
      <w:r>
        <w:rPr>
          <w:sz w:val="22"/>
          <w:szCs w:val="22"/>
          <w:lang w:val="id-ID"/>
        </w:rPr>
        <w:t xml:space="preserve">, dan regresi bentuk wajah 3D padat.</w:t>
      </w:r>
    </w:p>
    <w:p>
      <w:pPr>
        <w:tabs>
          <w:tab w:val="center" w:pos="4252"/>
          <w:tab w:val="right" w:pos="8504"/>
        </w:tabs>
        <w:spacing w:before="120" w:after="120" w:line="360" w:lineRule="auto"/>
      </w:pPr>
      <w:r>
        <w:rPr>
          <w:sz w:val="22"/>
        </w:rPr>
        <w:tab/>
      </w:r>
      <m:oMath>
        <m:r>
          <w:rPr>
            <w:rFonts w:ascii="Cambria Math" w:hAnsi="Cambria Math"/>
            <w:sz w:val="22"/>
            <w:szCs w:val="22"/>
          </w:rPr>
          <m:t>L</m:t>
        </m:r>
        <m:r>
          <m:rPr>
            <m:sty m:val="p"/>
          </m:rPr>
          <w:rPr>
            <w:rFonts w:ascii="Cambria Math" w:hAnsi="Cambria Math"/>
            <w:sz w:val="22"/>
            <w:szCs w:val="22"/>
          </w:rPr>
          <m:t>=</m:t>
        </m:r>
        <m:sSub>
          <m:e>
            <m:r>
              <w:rPr>
                <w:rFonts w:ascii="Cambria Math" w:hAnsi="Cambria Math"/>
                <w:sz w:val="22"/>
                <w:szCs w:val="22"/>
              </w:rPr>
              <m:t>L</m:t>
            </m:r>
          </m:e>
          <m:sub>
            <m:r>
              <w:rPr>
                <w:rFonts w:ascii="Cambria Math" w:hAnsi="Cambria Math"/>
                <w:sz w:val="22"/>
                <w:szCs w:val="22"/>
              </w:rPr>
              <m:t>c</m:t>
            </m:r>
            <m:r>
              <w:rPr>
                <w:rFonts w:ascii="Cambria Math" w:hAnsi="Cambria Math"/>
                <w:sz w:val="22"/>
                <w:szCs w:val="22"/>
              </w:rPr>
              <m:t>l</m:t>
            </m:r>
            <m:r>
              <w:rPr>
                <w:rFonts w:ascii="Cambria Math" w:hAnsi="Cambria Math"/>
                <w:sz w:val="22"/>
                <w:szCs w:val="22"/>
              </w:rPr>
              <m:t>s</m:t>
            </m:r>
          </m:sub>
        </m:sSub>
        <m:d>
          <m:dPr>
            <m:begChr m:val="("/>
            <m:endChr m:val=")"/>
            <m:grow/>
          </m:dPr>
          <m:e>
            <m:sSub>
              <m:e>
                <m:r>
                  <w:rPr>
                    <w:rFonts w:ascii="Cambria Math" w:hAnsi="Cambria Math"/>
                    <w:sz w:val="22"/>
                    <w:szCs w:val="22"/>
                  </w:rPr>
                  <m:t>p</m:t>
                </m:r>
              </m:e>
              <m:sub>
                <m:r>
                  <w:rPr>
                    <w:rFonts w:ascii="Cambria Math" w:hAnsi="Cambria Math"/>
                    <w:sz w:val="22"/>
                    <w:szCs w:val="22"/>
                  </w:rPr>
                  <m:t>i</m:t>
                </m:r>
              </m:sub>
            </m:sSub>
            <m:r>
              <m:rPr>
                <m:sty m:val="p"/>
              </m:rPr>
              <w:rPr>
                <w:rFonts w:ascii="Cambria Math" w:hAnsi="Cambria Math"/>
                <w:sz w:val="22"/>
                <w:szCs w:val="22"/>
              </w:rPr>
              <m:t>,</m:t>
            </m:r>
            <m:sSubSup>
              <m:e>
                <m:r>
                  <w:rPr>
                    <w:rFonts w:ascii="Cambria Math" w:hAnsi="Cambria Math"/>
                    <w:sz w:val="22"/>
                    <w:szCs w:val="22"/>
                  </w:rPr>
                  <m:t>p</m:t>
                </m:r>
              </m:e>
              <m:sub>
                <m:r>
                  <w:rPr>
                    <w:rFonts w:ascii="Cambria Math" w:hAnsi="Cambria Math"/>
                    <w:sz w:val="22"/>
                    <w:szCs w:val="22"/>
                  </w:rPr>
                  <m:t>i</m:t>
                </m:r>
              </m:sub>
              <m:sup>
                <m:r>
                  <m:rPr>
                    <m:sty m:val="p"/>
                  </m:rPr>
                  <w:rPr>
                    <w:rFonts w:ascii="Cambria Math" w:hAnsi="Cambria Math"/>
                    <w:sz w:val="22"/>
                    <w:szCs w:val="22"/>
                  </w:rPr>
                  <m:t>*</m:t>
                </m:r>
              </m:sup>
            </m:sSubSup>
          </m:e>
        </m:d>
        <m:r>
          <m:rPr>
            <m:sty m:val="p"/>
          </m:rPr>
          <w:rPr>
            <w:rFonts w:ascii="Cambria Math" w:hAnsi="Cambria Math"/>
            <w:sz w:val="22"/>
            <w:szCs w:val="22"/>
          </w:rPr>
          <m:t>+</m:t>
        </m:r>
        <m:sSub>
          <m:e>
            <m:r>
              <w:rPr>
                <w:rFonts w:ascii="Cambria Math" w:hAnsi="Cambria Math"/>
                <w:sz w:val="22"/>
                <w:szCs w:val="22"/>
              </w:rPr>
              <m:t>λ</m:t>
            </m:r>
          </m:e>
          <m:sub>
            <m:r>
              <w:rPr>
                <w:rFonts w:ascii="Cambria Math" w:hAnsi="Cambria Math"/>
                <w:sz w:val="22"/>
                <w:szCs w:val="22"/>
              </w:rPr>
              <m:t>1</m:t>
            </m:r>
          </m:sub>
        </m:sSub>
        <m:sSubSup>
          <m:e>
            <m:r>
              <w:rPr>
                <w:rFonts w:ascii="Cambria Math" w:hAnsi="Cambria Math"/>
                <w:sz w:val="22"/>
                <w:szCs w:val="22"/>
              </w:rPr>
              <m:t>p</m:t>
            </m:r>
          </m:e>
          <m:sub>
            <m:r>
              <w:rPr>
                <w:rFonts w:ascii="Cambria Math" w:hAnsi="Cambria Math"/>
                <w:sz w:val="22"/>
                <w:szCs w:val="22"/>
              </w:rPr>
              <m:t>i</m:t>
            </m:r>
          </m:sub>
          <m:sup>
            <m:r>
              <m:rPr>
                <m:sty m:val="p"/>
              </m:rPr>
              <w:rPr>
                <w:rFonts w:ascii="Cambria Math" w:hAnsi="Cambria Math"/>
                <w:sz w:val="22"/>
                <w:szCs w:val="22"/>
              </w:rPr>
              <m:t>*</m:t>
            </m:r>
          </m:sup>
        </m:sSubSup>
        <m:sSub>
          <m:e>
            <m:r>
              <w:rPr>
                <w:rFonts w:ascii="Cambria Math" w:hAnsi="Cambria Math"/>
                <w:sz w:val="22"/>
                <w:szCs w:val="22"/>
              </w:rPr>
              <m:t>L</m:t>
            </m:r>
          </m:e>
          <m:sub>
            <m:r>
              <w:rPr>
                <w:rFonts w:ascii="Cambria Math" w:hAnsi="Cambria Math"/>
                <w:sz w:val="22"/>
                <w:szCs w:val="22"/>
              </w:rPr>
              <m:t>b</m:t>
            </m:r>
            <m:r>
              <w:rPr>
                <w:rFonts w:ascii="Cambria Math" w:hAnsi="Cambria Math"/>
                <w:sz w:val="22"/>
                <w:szCs w:val="22"/>
              </w:rPr>
              <m:t>o</m:t>
            </m:r>
            <m:r>
              <w:rPr>
                <w:rFonts w:ascii="Cambria Math" w:hAnsi="Cambria Math"/>
                <w:sz w:val="22"/>
                <w:szCs w:val="22"/>
              </w:rPr>
              <m:t>x</m:t>
            </m:r>
          </m:sub>
        </m:sSub>
        <m:d>
          <m:dPr>
            <m:begChr m:val="("/>
            <m:endChr m:val=")"/>
            <m:grow/>
          </m:dPr>
          <m:e>
            <m:sSub>
              <m:e>
                <m:r>
                  <w:rPr>
                    <w:rFonts w:ascii="Cambria Math" w:hAnsi="Cambria Math"/>
                    <w:sz w:val="22"/>
                    <w:szCs w:val="22"/>
                  </w:rPr>
                  <m:t>t</m:t>
                </m:r>
              </m:e>
              <m:sub>
                <m:r>
                  <w:rPr>
                    <w:rFonts w:ascii="Cambria Math" w:hAnsi="Cambria Math"/>
                    <w:sz w:val="22"/>
                    <w:szCs w:val="22"/>
                  </w:rPr>
                  <m:t>i</m:t>
                </m:r>
              </m:sub>
            </m:sSub>
            <m:r>
              <m:rPr>
                <m:sty m:val="p"/>
              </m:rPr>
              <w:rPr>
                <w:rFonts w:ascii="Cambria Math" w:hAnsi="Cambria Math"/>
                <w:sz w:val="22"/>
                <w:szCs w:val="22"/>
              </w:rPr>
              <m:t>,</m:t>
            </m:r>
            <m:sSubSup>
              <m:e>
                <m:r>
                  <w:rPr>
                    <w:rFonts w:ascii="Cambria Math" w:hAnsi="Cambria Math"/>
                    <w:sz w:val="22"/>
                    <w:szCs w:val="22"/>
                  </w:rPr>
                  <m:t>t</m:t>
                </m:r>
              </m:e>
              <m:sub>
                <m:r>
                  <w:rPr>
                    <w:rFonts w:ascii="Cambria Math" w:hAnsi="Cambria Math"/>
                    <w:sz w:val="22"/>
                    <w:szCs w:val="22"/>
                  </w:rPr>
                  <m:t>i</m:t>
                </m:r>
              </m:sub>
              <m:sup>
                <m:r>
                  <m:rPr>
                    <m:sty m:val="p"/>
                  </m:rPr>
                  <w:rPr>
                    <w:rFonts w:ascii="Cambria Math" w:hAnsi="Cambria Math"/>
                    <w:sz w:val="22"/>
                    <w:szCs w:val="22"/>
                  </w:rPr>
                  <m:t>*</m:t>
                </m:r>
              </m:sup>
            </m:sSubSup>
          </m:e>
        </m:d>
        <m:r>
          <m:rPr>
            <m:sty m:val="p"/>
          </m:rPr>
          <w:rPr>
            <w:rFonts w:ascii="Cambria Math" w:hAnsi="Cambria Math"/>
            <w:sz w:val="22"/>
            <w:szCs w:val="22"/>
          </w:rPr>
          <m:t>+</m:t>
        </m:r>
        <m:sSub>
          <m:e>
            <m:r>
              <w:rPr>
                <w:rFonts w:ascii="Cambria Math" w:hAnsi="Cambria Math"/>
                <w:sz w:val="22"/>
                <w:szCs w:val="22"/>
              </w:rPr>
              <m:t>λ</m:t>
            </m:r>
          </m:e>
          <m:sub>
            <m:r>
              <w:rPr>
                <w:rFonts w:ascii="Cambria Math" w:hAnsi="Cambria Math"/>
                <w:sz w:val="22"/>
                <w:szCs w:val="22"/>
              </w:rPr>
              <m:t>2</m:t>
            </m:r>
          </m:sub>
        </m:sSub>
        <m:sSubSup>
          <m:e>
            <m:r>
              <w:rPr>
                <w:rFonts w:ascii="Cambria Math" w:hAnsi="Cambria Math"/>
                <w:sz w:val="22"/>
                <w:szCs w:val="22"/>
              </w:rPr>
              <m:t>p</m:t>
            </m:r>
          </m:e>
          <m:sub>
            <m:r>
              <w:rPr>
                <w:rFonts w:ascii="Cambria Math" w:hAnsi="Cambria Math"/>
                <w:sz w:val="22"/>
                <w:szCs w:val="22"/>
              </w:rPr>
              <m:t>i</m:t>
            </m:r>
          </m:sub>
          <m:sup>
            <m:r>
              <m:rPr>
                <m:sty m:val="p"/>
              </m:rPr>
              <w:rPr>
                <w:rFonts w:ascii="Cambria Math" w:hAnsi="Cambria Math"/>
                <w:sz w:val="22"/>
                <w:szCs w:val="22"/>
              </w:rPr>
              <m:t>*</m:t>
            </m:r>
          </m:sup>
        </m:sSubSup>
        <m:sSub>
          <m:e>
            <m:r>
              <w:rPr>
                <w:rFonts w:ascii="Cambria Math" w:hAnsi="Cambria Math"/>
                <w:sz w:val="22"/>
                <w:szCs w:val="22"/>
              </w:rPr>
              <m:t>L</m:t>
            </m:r>
          </m:e>
          <m:sub>
            <m:r>
              <w:rPr>
                <w:rFonts w:ascii="Cambria Math" w:hAnsi="Cambria Math"/>
                <w:sz w:val="22"/>
                <w:szCs w:val="22"/>
              </w:rPr>
              <m:t>p</m:t>
            </m:r>
            <m:r>
              <w:rPr>
                <w:rFonts w:ascii="Cambria Math" w:hAnsi="Cambria Math"/>
                <w:sz w:val="22"/>
                <w:szCs w:val="22"/>
              </w:rPr>
              <m:t>t</m:t>
            </m:r>
            <m:r>
              <w:rPr>
                <w:rFonts w:ascii="Cambria Math" w:hAnsi="Cambria Math"/>
                <w:sz w:val="22"/>
                <w:szCs w:val="22"/>
              </w:rPr>
              <m:t>s</m:t>
            </m:r>
          </m:sub>
        </m:sSub>
        <m:d>
          <m:dPr>
            <m:begChr m:val="("/>
            <m:endChr m:val=")"/>
            <m:grow/>
          </m:dPr>
          <m:e>
            <m:sSub>
              <m:e>
                <m:r>
                  <w:rPr>
                    <w:rFonts w:ascii="Cambria Math" w:hAnsi="Cambria Math"/>
                    <w:sz w:val="22"/>
                    <w:szCs w:val="22"/>
                  </w:rPr>
                  <m:t>l</m:t>
                </m:r>
              </m:e>
              <m:sub>
                <m:r>
                  <w:rPr>
                    <w:rFonts w:ascii="Cambria Math" w:hAnsi="Cambria Math"/>
                    <w:sz w:val="22"/>
                    <w:szCs w:val="22"/>
                  </w:rPr>
                  <m:t>i</m:t>
                </m:r>
              </m:sub>
            </m:sSub>
            <m:r>
              <m:rPr>
                <m:sty m:val="p"/>
              </m:rPr>
              <w:rPr>
                <w:rFonts w:ascii="Cambria Math" w:hAnsi="Cambria Math"/>
                <w:sz w:val="22"/>
                <w:szCs w:val="22"/>
              </w:rPr>
              <m:t>,</m:t>
            </m:r>
            <m:sSubSup>
              <m:e>
                <m:r>
                  <w:rPr>
                    <w:rFonts w:ascii="Cambria Math" w:hAnsi="Cambria Math"/>
                    <w:sz w:val="22"/>
                    <w:szCs w:val="22"/>
                  </w:rPr>
                  <m:t>l</m:t>
                </m:r>
              </m:e>
              <m:sub>
                <m:r>
                  <w:rPr>
                    <w:rFonts w:ascii="Cambria Math" w:hAnsi="Cambria Math"/>
                    <w:sz w:val="22"/>
                    <w:szCs w:val="22"/>
                  </w:rPr>
                  <m:t>i</m:t>
                </m:r>
              </m:sub>
              <m:sup>
                <m:r>
                  <m:rPr>
                    <m:sty m:val="p"/>
                  </m:rPr>
                  <w:rPr>
                    <w:rFonts w:ascii="Cambria Math" w:hAnsi="Cambria Math"/>
                    <w:sz w:val="22"/>
                    <w:szCs w:val="22"/>
                  </w:rPr>
                  <m:t>*</m:t>
                </m:r>
              </m:sup>
            </m:sSubSup>
          </m:e>
        </m:d>
        <m:r>
          <m:rPr>
            <m:sty m:val="p"/>
          </m:rPr>
          <w:rPr>
            <w:rFonts w:ascii="Cambria Math" w:hAnsi="Cambria Math"/>
            <w:sz w:val="22"/>
            <w:szCs w:val="22"/>
          </w:rPr>
          <m:t>+</m:t>
        </m:r>
        <m:sSub>
          <m:e>
            <m:r>
              <w:rPr>
                <w:rFonts w:ascii="Cambria Math" w:hAnsi="Cambria Math"/>
                <w:sz w:val="22"/>
                <w:szCs w:val="22"/>
              </w:rPr>
              <m:t>λ</m:t>
            </m:r>
          </m:e>
          <m:sub>
            <m:r>
              <w:rPr>
                <w:rFonts w:ascii="Cambria Math" w:hAnsi="Cambria Math"/>
                <w:sz w:val="22"/>
                <w:szCs w:val="22"/>
              </w:rPr>
              <m:t>3</m:t>
            </m:r>
          </m:sub>
        </m:sSub>
        <m:sSubSup>
          <m:e>
            <m:r>
              <w:rPr>
                <w:rFonts w:ascii="Cambria Math" w:hAnsi="Cambria Math"/>
                <w:sz w:val="22"/>
                <w:szCs w:val="22"/>
              </w:rPr>
              <m:t>p</m:t>
            </m:r>
          </m:e>
          <m:sub>
            <m:r>
              <w:rPr>
                <w:rFonts w:ascii="Cambria Math" w:hAnsi="Cambria Math"/>
                <w:sz w:val="22"/>
                <w:szCs w:val="22"/>
              </w:rPr>
              <m:t>i</m:t>
            </m:r>
          </m:sub>
          <m:sup>
            <m:r>
              <m:rPr>
                <m:sty m:val="p"/>
              </m:rPr>
              <w:rPr>
                <w:rFonts w:ascii="Cambria Math" w:hAnsi="Cambria Math"/>
                <w:sz w:val="22"/>
                <w:szCs w:val="22"/>
              </w:rPr>
              <m:t>*</m:t>
            </m:r>
          </m:sup>
        </m:sSubSup>
        <m:sSub>
          <m:e>
            <m:r>
              <w:rPr>
                <w:rFonts w:ascii="Cambria Math" w:hAnsi="Cambria Math"/>
                <w:sz w:val="22"/>
                <w:szCs w:val="22"/>
              </w:rPr>
              <m:t>L</m:t>
            </m:r>
          </m:e>
          <m:sub>
            <m:r>
              <w:rPr>
                <w:rFonts w:ascii="Cambria Math" w:hAnsi="Cambria Math"/>
                <w:sz w:val="22"/>
                <w:szCs w:val="22"/>
              </w:rPr>
              <m:t>d</m:t>
            </m:r>
            <m:r>
              <w:rPr>
                <w:rFonts w:ascii="Cambria Math" w:hAnsi="Cambria Math"/>
                <w:sz w:val="22"/>
                <w:szCs w:val="22"/>
              </w:rPr>
              <m:t>e</m:t>
            </m:r>
            <m:r>
              <w:rPr>
                <w:rFonts w:ascii="Cambria Math" w:hAnsi="Cambria Math"/>
                <w:sz w:val="22"/>
                <w:szCs w:val="22"/>
              </w:rPr>
              <m:t>n</m:t>
            </m:r>
            <m:r>
              <w:rPr>
                <w:rFonts w:ascii="Cambria Math" w:hAnsi="Cambria Math"/>
                <w:sz w:val="22"/>
                <w:szCs w:val="22"/>
              </w:rPr>
              <m:t>s</m:t>
            </m:r>
            <m:r>
              <w:rPr>
                <w:rFonts w:ascii="Cambria Math" w:hAnsi="Cambria Math"/>
                <w:sz w:val="22"/>
                <w:szCs w:val="22"/>
              </w:rPr>
              <m:t>e</m:t>
            </m:r>
          </m:sub>
        </m:sSub>
        <m:d>
          <m:dPr>
            <m:begChr m:val="("/>
            <m:endChr m:val=")"/>
            <m:grow/>
          </m:dPr>
          <m:e>
            <m:sSub>
              <m:e>
                <m:r>
                  <w:rPr>
                    <w:rFonts w:ascii="Cambria Math" w:hAnsi="Cambria Math"/>
                    <w:sz w:val="22"/>
                    <w:szCs w:val="22"/>
                  </w:rPr>
                  <m:t>d</m:t>
                </m:r>
              </m:e>
              <m:sub>
                <m:r>
                  <w:rPr>
                    <w:rFonts w:ascii="Cambria Math" w:hAnsi="Cambria Math"/>
                    <w:sz w:val="22"/>
                    <w:szCs w:val="22"/>
                  </w:rPr>
                  <m:t>i</m:t>
                </m:r>
              </m:sub>
            </m:sSub>
            <m:r>
              <m:rPr>
                <m:sty m:val="p"/>
              </m:rPr>
              <w:rPr>
                <w:rFonts w:ascii="Cambria Math" w:hAnsi="Cambria Math"/>
                <w:sz w:val="22"/>
                <w:szCs w:val="22"/>
              </w:rPr>
              <m:t>,</m:t>
            </m:r>
            <m:sSubSup>
              <m:e>
                <m:r>
                  <w:rPr>
                    <w:rFonts w:ascii="Cambria Math" w:hAnsi="Cambria Math"/>
                    <w:sz w:val="22"/>
                    <w:szCs w:val="22"/>
                  </w:rPr>
                  <m:t>d</m:t>
                </m:r>
              </m:e>
              <m:sub>
                <m:r>
                  <w:rPr>
                    <w:rFonts w:ascii="Cambria Math" w:hAnsi="Cambria Math"/>
                    <w:sz w:val="22"/>
                    <w:szCs w:val="22"/>
                  </w:rPr>
                  <m:t>i</m:t>
                </m:r>
              </m:sub>
              <m:sup>
                <m:r>
                  <m:rPr>
                    <m:sty m:val="p"/>
                  </m:rPr>
                  <w:rPr>
                    <w:rFonts w:ascii="Cambria Math" w:hAnsi="Cambria Math"/>
                    <w:sz w:val="22"/>
                    <w:szCs w:val="22"/>
                  </w:rPr>
                  <m:t>*</m:t>
                </m:r>
              </m:sup>
            </m:sSubSup>
          </m:e>
        </m:d>
      </m:oMath>
      <w:r>
        <w:rPr>
          <w:sz w:val="22"/>
        </w:rPr>
        <w:tab/>
        <w:t>(3)</w:t>
      </w:r>
    </w:p>
    <w:p>
      <w:pPr>
        <w:spacing w:before="0" w:after="120"/>
        <w:ind w:firstLine="720"/>
        <w:jc w:val="both"/>
      </w:pPr>
      <w:r>
        <w:rPr>
          <w:sz w:val="22"/>
          <w:szCs w:val="22"/>
          <w:lang w:val="id-ID"/>
        </w:rPr>
        <w:t xml:space="preserve">Pada Persamaan (3), </w:t>
      </w:r>
      <w:r>
        <w:rPr>
          <w:i/>
          <w:sz w:val="22"/>
          <w:szCs w:val="22"/>
          <w:lang w:val="id-ID"/>
        </w:rPr>
        <w:t xml:space="preserve">p</w:t>
      </w:r>
      <w:r>
        <w:rPr>
          <w:sz w:val="22"/>
          <w:szCs w:val="22"/>
          <w:vertAlign w:val="subscript"/>
          <w:lang w:val="id-ID"/>
        </w:rPr>
        <w:t xml:space="preserve">i</w:t>
      </w:r>
      <w:r>
        <w:rPr>
          <w:sz w:val="22"/>
          <w:szCs w:val="22"/>
          <w:lang w:val="id-ID"/>
        </w:rPr>
        <w:t xml:space="preserve"> dan </w:t>
      </w:r>
      <w:r>
        <w:rPr>
          <w:i/>
          <w:sz w:val="22"/>
          <w:szCs w:val="22"/>
          <w:lang w:val="id-ID"/>
        </w:rPr>
        <w:t xml:space="preserve">p</w:t>
      </w:r>
      <w:r>
        <w:rPr>
          <w:sz w:val="22"/>
          <w:szCs w:val="22"/>
          <w:vertAlign w:val="subscript"/>
          <w:lang w:val="id-ID"/>
        </w:rPr>
        <w:t xml:space="preserve">i</w:t>
      </w:r>
      <w:r>
        <w:rPr>
          <w:sz w:val="22"/>
          <w:szCs w:val="22"/>
          <w:vertAlign w:val="superscript"/>
          <w:lang w:val="id-ID"/>
        </w:rPr>
        <w:t xml:space="preserve">∗</w:t>
      </w:r>
      <w:r>
        <w:rPr>
          <w:sz w:val="22"/>
          <w:szCs w:val="22"/>
          <w:lang w:val="id-ID"/>
        </w:rPr>
        <w:t xml:space="preserve"> berturut-turut adalah probabilitas prediksi dan label wajah, </w:t>
      </w:r>
      <w:r>
        <w:rPr>
          <w:i/>
          <w:sz w:val="22"/>
          <w:szCs w:val="22"/>
          <w:lang w:val="id-ID"/>
        </w:rPr>
        <w:t xml:space="preserve">t</w:t>
      </w:r>
      <w:r>
        <w:rPr>
          <w:sz w:val="22"/>
          <w:szCs w:val="22"/>
          <w:vertAlign w:val="subscript"/>
          <w:lang w:val="id-ID"/>
        </w:rPr>
        <w:t xml:space="preserve">i</w:t>
      </w:r>
      <w:r>
        <w:rPr>
          <w:sz w:val="22"/>
          <w:szCs w:val="22"/>
          <w:lang w:val="id-ID"/>
        </w:rPr>
        <w:t xml:space="preserve"> adalah </w:t>
      </w:r>
      <w:r>
        <w:rPr>
          <w:i/>
          <w:sz w:val="22"/>
          <w:szCs w:val="22"/>
          <w:lang w:val="id-ID"/>
        </w:rPr>
        <w:t xml:space="preserve">offset</w:t>
      </w:r>
      <w:r>
        <w:rPr>
          <w:sz w:val="22"/>
          <w:szCs w:val="22"/>
          <w:lang w:val="id-ID"/>
        </w:rPr>
        <w:t xml:space="preserve"> kotak, </w:t>
      </w:r>
      <w:r>
        <w:rPr>
          <w:i/>
          <w:sz w:val="22"/>
          <w:szCs w:val="22"/>
          <w:lang w:val="id-ID"/>
        </w:rPr>
        <w:t xml:space="preserve">l</w:t>
      </w:r>
      <w:r>
        <w:rPr>
          <w:sz w:val="22"/>
          <w:szCs w:val="22"/>
          <w:vertAlign w:val="subscript"/>
          <w:lang w:val="id-ID"/>
        </w:rPr>
        <w:t xml:space="preserve">i</w:t>
      </w:r>
      <w:r>
        <w:rPr>
          <w:sz w:val="22"/>
          <w:szCs w:val="22"/>
          <w:lang w:val="id-ID"/>
        </w:rPr>
        <w:t xml:space="preserve"> adalah lima </w:t>
      </w:r>
      <w:r>
        <w:rPr>
          <w:i/>
          <w:sz w:val="22"/>
          <w:szCs w:val="22"/>
          <w:lang w:val="id-ID"/>
        </w:rPr>
        <w:t xml:space="preserve">landmark</w:t>
      </w:r>
      <w:r>
        <w:rPr>
          <w:sz w:val="22"/>
          <w:szCs w:val="22"/>
          <w:lang w:val="id-ID"/>
        </w:rPr>
        <w:t xml:space="preserve">, dan </w:t>
      </w:r>
      <w:r>
        <w:rPr>
          <w:i/>
          <w:sz w:val="22"/>
          <w:szCs w:val="22"/>
          <w:lang w:val="id-ID"/>
        </w:rPr>
        <w:t xml:space="preserve">d</w:t>
      </w:r>
      <w:r>
        <w:rPr>
          <w:sz w:val="22"/>
          <w:szCs w:val="22"/>
          <w:vertAlign w:val="subscript"/>
          <w:lang w:val="id-ID"/>
        </w:rPr>
        <w:t xml:space="preserve">i</w:t>
      </w:r>
      <w:r>
        <w:rPr>
          <w:sz w:val="22"/>
          <w:szCs w:val="22"/>
          <w:lang w:val="id-ID"/>
        </w:rPr>
        <w:t xml:space="preserve"> adalah komponen bentuk padat. Bobot penyeimbang yang dipakai adalah λ</w:t>
      </w:r>
      <w:r>
        <w:rPr>
          <w:sz w:val="22"/>
          <w:szCs w:val="22"/>
          <w:vertAlign w:val="subscript"/>
          <w:lang w:val="id-ID"/>
        </w:rPr>
        <w:t xml:space="preserve">1</w:t>
      </w:r>
      <w:r>
        <w:rPr>
          <w:sz w:val="22"/>
          <w:szCs w:val="22"/>
          <w:lang w:val="id-ID"/>
        </w:rPr>
        <w:t xml:space="preserve"> = 0,25, λ</w:t>
      </w:r>
      <w:r>
        <w:rPr>
          <w:sz w:val="22"/>
          <w:szCs w:val="22"/>
          <w:vertAlign w:val="subscript"/>
          <w:lang w:val="id-ID"/>
        </w:rPr>
        <w:t xml:space="preserve">2</w:t>
      </w:r>
      <w:r>
        <w:rPr>
          <w:sz w:val="22"/>
          <w:szCs w:val="22"/>
          <w:lang w:val="id-ID"/>
        </w:rPr>
        <w:t xml:space="preserve"> = 0,1, dan λ</w:t>
      </w:r>
      <w:r>
        <w:rPr>
          <w:sz w:val="22"/>
          <w:szCs w:val="22"/>
          <w:vertAlign w:val="subscript"/>
          <w:lang w:val="id-ID"/>
        </w:rPr>
        <w:t xml:space="preserve">3</w:t>
      </w:r>
      <w:r>
        <w:rPr>
          <w:sz w:val="22"/>
          <w:szCs w:val="22"/>
          <w:lang w:val="id-ID"/>
        </w:rPr>
        <w:t xml:space="preserve"> = 0,01. Implementasi menggunakan paket </w:t>
      </w:r>
      <w:r>
        <w:rPr>
          <w:i/>
          <w:sz w:val="22"/>
          <w:szCs w:val="22"/>
          <w:lang w:val="id-ID"/>
        </w:rPr>
        <w:t xml:space="preserve">retina-face</w:t>
      </w:r>
      <w:r>
        <w:rPr>
          <w:sz w:val="22"/>
          <w:szCs w:val="22"/>
          <w:lang w:val="id-ID"/>
        </w:rPr>
        <w:t xml:space="preserve">.</w:t>
      </w:r>
    </w:p>
    <w:p>
      <w:pPr>
        <w:keepNext/>
        <w:spacing w:before="120" w:after="100"/>
        <w:jc w:val="left"/>
      </w:pPr>
      <w:r>
        <w:rPr>
          <w:b/>
          <w:sz w:val="22"/>
          <w:szCs w:val="22"/>
          <w:lang w:val="id-ID"/>
        </w:rPr>
        <w:t xml:space="preserve">2.4 Alur Pemrosesan Citra</w:t>
      </w:r>
    </w:p>
    <w:p>
      <w:pPr>
        <w:spacing w:before="0" w:after="120"/>
        <w:ind w:firstLine="720"/>
        <w:jc w:val="both"/>
      </w:pPr>
      <w:r>
        <w:rPr>
          <w:sz w:val="22"/>
          <w:szCs w:val="22"/>
          <w:lang w:val="id-ID"/>
        </w:rPr>
        <w:t xml:space="preserve">Alur pemrosesan ditunjukkan pada Gambar 1. Citra dibaca dengan OpenCV dan dikonversi dari BGR ke RGB. Sebelum pengukuran waktu, kedua model dijalankan sekali pada matriks nol (</w:t>
      </w:r>
      <w:r>
        <w:rPr>
          <w:i/>
          <w:sz w:val="22"/>
          <w:szCs w:val="22"/>
          <w:lang w:val="id-ID"/>
        </w:rPr>
        <w:t xml:space="preserve">dummy inference</w:t>
      </w:r>
      <w:r>
        <w:rPr>
          <w:sz w:val="22"/>
          <w:szCs w:val="22"/>
          <w:lang w:val="id-ID"/>
        </w:rPr>
        <w:t xml:space="preserve">) agar latensi inisialisasi dan pemuatan bobot tidak ikut terukur. Selanjutnya kedua model memproses citra yang sama secara bergantian; koordinat kotak [x</w:t>
      </w:r>
      <w:r>
        <w:rPr>
          <w:sz w:val="22"/>
          <w:szCs w:val="22"/>
          <w:vertAlign w:val="subscript"/>
          <w:lang w:val="id-ID"/>
        </w:rPr>
        <w:t xml:space="preserve">1</w:t>
      </w:r>
      <w:r>
        <w:rPr>
          <w:sz w:val="22"/>
          <w:szCs w:val="22"/>
          <w:lang w:val="id-ID"/>
        </w:rPr>
        <w:t xml:space="preserve">, y</w:t>
      </w:r>
      <w:r>
        <w:rPr>
          <w:sz w:val="22"/>
          <w:szCs w:val="22"/>
          <w:vertAlign w:val="subscript"/>
          <w:lang w:val="id-ID"/>
        </w:rPr>
        <w:t xml:space="preserve">1</w:t>
      </w:r>
      <w:r>
        <w:rPr>
          <w:sz w:val="22"/>
          <w:szCs w:val="22"/>
          <w:lang w:val="id-ID"/>
        </w:rPr>
        <w:t xml:space="preserve">, x</w:t>
      </w:r>
      <w:r>
        <w:rPr>
          <w:sz w:val="22"/>
          <w:szCs w:val="22"/>
          <w:vertAlign w:val="subscript"/>
          <w:lang w:val="id-ID"/>
        </w:rPr>
        <w:t xml:space="preserve">2</w:t>
      </w:r>
      <w:r>
        <w:rPr>
          <w:sz w:val="22"/>
          <w:szCs w:val="22"/>
          <w:lang w:val="id-ID"/>
        </w:rPr>
        <w:t xml:space="preserve">, y</w:t>
      </w:r>
      <w:r>
        <w:rPr>
          <w:sz w:val="22"/>
          <w:szCs w:val="22"/>
          <w:vertAlign w:val="subscript"/>
          <w:lang w:val="id-ID"/>
        </w:rPr>
        <w:t xml:space="preserve">2</w:t>
      </w:r>
      <w:r>
        <w:rPr>
          <w:sz w:val="22"/>
          <w:szCs w:val="22"/>
          <w:lang w:val="id-ID"/>
        </w:rPr>
        <w:t xml:space="preserve">], skor kepercayaan, lima </w:t>
      </w:r>
      <w:r>
        <w:rPr>
          <w:i/>
          <w:sz w:val="22"/>
          <w:szCs w:val="22"/>
          <w:lang w:val="id-ID"/>
        </w:rPr>
        <w:t xml:space="preserve">landmark</w:t>
      </w:r>
      <w:r>
        <w:rPr>
          <w:sz w:val="22"/>
          <w:szCs w:val="22"/>
          <w:lang w:val="id-ID"/>
        </w:rPr>
        <w:t xml:space="preserve">, dan durasi inferensi dicatat dengan </w:t>
      </w:r>
      <w:r>
        <w:rPr>
          <w:i/>
          <w:sz w:val="22"/>
          <w:szCs w:val="22"/>
          <w:lang w:val="id-ID"/>
        </w:rPr>
        <w:t xml:space="preserve">time.perf_counter()</w:t>
      </w:r>
      <w:r>
        <w:rPr>
          <w:sz w:val="22"/>
          <w:szCs w:val="22"/>
          <w:lang w:val="id-ID"/>
        </w:rPr>
        <w:t xml:space="preserve">. Seluruh pengukuran dijalankan pada CPU.</w:t>
      </w:r>
    </w:p>
    <w:p>
      <w:pPr>
        <w:keepNext/>
        <w:spacing w:before="120" w:after="80"/>
        <w:jc w:val="center"/>
      </w:pPr>
      <w:r>
        <w:drawing>
          <wp:inline xmlns:a="http://schemas.openxmlformats.org/drawingml/2006/main" xmlns:pic="http://schemas.openxmlformats.org/drawingml/2006/picture">
            <wp:extent cx="5220000" cy="2496969"/>
            <wp:docPr id="1" name="Picture 1"/>
            <wp:cNvGraphicFramePr>
              <a:graphicFrameLocks noChangeAspect="1"/>
            </wp:cNvGraphicFramePr>
            <a:graphic>
              <a:graphicData uri="http://schemas.openxmlformats.org/drawingml/2006/picture">
                <pic:pic>
                  <pic:nvPicPr>
                    <pic:cNvPr id="0" name="fig1.png"/>
                    <pic:cNvPicPr/>
                  </pic:nvPicPr>
                  <pic:blipFill>
                    <a:blip r:embed="rId24"/>
                    <a:stretch>
                      <a:fillRect/>
                    </a:stretch>
                  </pic:blipFill>
                  <pic:spPr>
                    <a:xfrm>
                      <a:off x="0" y="0"/>
                      <a:ext cx="5220000" cy="2496969"/>
                    </a:xfrm>
                    <a:prstGeom prst="rect"/>
                  </pic:spPr>
                </pic:pic>
              </a:graphicData>
            </a:graphic>
          </wp:inline>
        </w:drawing>
      </w:r>
    </w:p>
    <w:p>
      <w:pPr>
        <w:spacing w:before="0" w:after="160"/>
        <w:jc w:val="center"/>
      </w:pPr>
      <w:r>
        <w:rPr>
          <w:sz w:val="22"/>
          <w:szCs w:val="22"/>
          <w:lang w:val="id-ID"/>
        </w:rPr>
        <w:t xml:space="preserve">Gambar 1. Alur Pemrosesan Citra pada Penelitian</w:t>
      </w:r>
    </w:p>
    <w:p>
      <w:pPr>
        <w:spacing w:before="0" w:after="120"/>
        <w:ind w:firstLine="720"/>
        <w:jc w:val="both"/>
      </w:pPr>
      <w:r>
        <w:rPr>
          <w:sz w:val="22"/>
          <w:szCs w:val="22"/>
          <w:lang w:val="id-ID"/>
        </w:rPr>
        <w:t xml:space="preserve">Karena sebuah citra dapat memuat lebih dari satu wajah (misalnya orang lain pada latar), wajah utama dipilih dengan skor peringkat pada Persamaan (4), yaitu rasio luas kotak terhadap jarak pusat kotak ke pusat citra. Skor ini memprioritaskan wajah yang besar dan berada di tengah bingkai.</w:t>
      </w:r>
    </w:p>
    <w:p>
      <w:pPr>
        <w:tabs>
          <w:tab w:val="center" w:pos="4252"/>
          <w:tab w:val="right" w:pos="8504"/>
        </w:tabs>
        <w:spacing w:before="120" w:after="120" w:line="360" w:lineRule="auto"/>
      </w:pPr>
      <w:r>
        <w:rPr>
          <w:sz w:val="22"/>
        </w:rPr>
        <w:tab/>
      </w:r>
      <m:oMath>
        <m:sSub>
          <m:e>
            <m:r>
              <m:rPr>
                <m:sty m:val="p"/>
              </m:rPr>
              <w:rPr>
                <w:rFonts w:ascii="Cambria Math" w:hAnsi="Cambria Math"/>
                <w:sz w:val="22"/>
                <w:szCs w:val="22"/>
              </w:rPr>
              <m:t>S</m:t>
            </m:r>
            <m:r>
              <m:rPr>
                <m:sty m:val="p"/>
              </m:rPr>
              <w:rPr>
                <w:rFonts w:ascii="Cambria Math" w:hAnsi="Cambria Math"/>
                <w:sz w:val="22"/>
                <w:szCs w:val="22"/>
              </w:rPr>
              <m:t>k</m:t>
            </m:r>
            <m:r>
              <m:rPr>
                <m:sty m:val="p"/>
              </m:rPr>
              <w:rPr>
                <w:rFonts w:ascii="Cambria Math" w:hAnsi="Cambria Math"/>
                <w:sz w:val="22"/>
                <w:szCs w:val="22"/>
              </w:rPr>
              <m:t>o</m:t>
            </m:r>
            <m:r>
              <m:rPr>
                <m:sty m:val="p"/>
              </m:rPr>
              <w:rPr>
                <w:rFonts w:ascii="Cambria Math" w:hAnsi="Cambria Math"/>
                <w:sz w:val="22"/>
                <w:szCs w:val="22"/>
              </w:rPr>
              <m:t>r</m:t>
            </m:r>
          </m:e>
          <m:sub>
            <m:r>
              <w:rPr>
                <w:rFonts w:ascii="Cambria Math" w:hAnsi="Cambria Math"/>
                <w:sz w:val="22"/>
                <w:szCs w:val="22"/>
              </w:rPr>
              <m:t>r</m:t>
            </m:r>
            <m:r>
              <w:rPr>
                <w:rFonts w:ascii="Cambria Math" w:hAnsi="Cambria Math"/>
                <w:sz w:val="22"/>
                <w:szCs w:val="22"/>
              </w:rPr>
              <m:t>a</m:t>
            </m:r>
            <m:r>
              <w:rPr>
                <w:rFonts w:ascii="Cambria Math" w:hAnsi="Cambria Math"/>
                <w:sz w:val="22"/>
                <w:szCs w:val="22"/>
              </w:rPr>
              <m:t>n</m:t>
            </m:r>
            <m:r>
              <w:rPr>
                <w:rFonts w:ascii="Cambria Math" w:hAnsi="Cambria Math"/>
                <w:sz w:val="22"/>
                <w:szCs w:val="22"/>
              </w:rPr>
              <m:t>k</m:t>
            </m:r>
          </m:sub>
        </m:sSub>
        <m:r>
          <m:rPr>
            <m:sty m:val="p"/>
          </m:rPr>
          <w:rPr>
            <w:rFonts w:ascii="Cambria Math" w:hAnsi="Cambria Math"/>
            <w:sz w:val="22"/>
            <w:szCs w:val="22"/>
          </w:rPr>
          <m:t>=</m:t>
        </m:r>
        <m:f>
          <m:fPr>
            <m:type m:val="bar"/>
          </m:fPr>
          <m:num>
            <m:r>
              <m:rPr>
                <m:sty m:val="p"/>
              </m:rPr>
              <w:rPr>
                <w:rFonts w:ascii="Cambria Math" w:hAnsi="Cambria Math"/>
                <w:sz w:val="22"/>
                <w:szCs w:val="22"/>
              </w:rPr>
              <m:t>A</m:t>
            </m:r>
            <m:r>
              <m:rPr>
                <m:sty m:val="p"/>
              </m:rPr>
              <w:rPr>
                <w:rFonts w:ascii="Cambria Math" w:hAnsi="Cambria Math"/>
                <w:sz w:val="22"/>
                <w:szCs w:val="22"/>
              </w:rPr>
              <m:t>r</m:t>
            </m:r>
            <m:r>
              <m:rPr>
                <m:sty m:val="p"/>
              </m:rPr>
              <w:rPr>
                <w:rFonts w:ascii="Cambria Math" w:hAnsi="Cambria Math"/>
                <w:sz w:val="22"/>
                <w:szCs w:val="22"/>
              </w:rPr>
              <m:t>e</m:t>
            </m:r>
            <m:r>
              <m:rPr>
                <m:sty m:val="p"/>
              </m:rPr>
              <w:rPr>
                <w:rFonts w:ascii="Cambria Math" w:hAnsi="Cambria Math"/>
                <w:sz w:val="22"/>
                <w:szCs w:val="22"/>
              </w:rPr>
              <m:t>a</m:t>
            </m:r>
            <m:d>
              <m:dPr>
                <m:begChr m:val="("/>
                <m:endChr m:val=")"/>
                <m:grow/>
              </m:dPr>
              <m:e>
                <m:r>
                  <w:rPr>
                    <w:rFonts w:ascii="Cambria Math" w:hAnsi="Cambria Math"/>
                    <w:sz w:val="22"/>
                    <w:szCs w:val="22"/>
                  </w:rPr>
                  <m:t>B</m:t>
                </m:r>
              </m:e>
            </m:d>
          </m:num>
          <m:den>
            <m:rad>
              <m:radPr>
                <m:degHide m:val="on"/>
              </m:radPr>
              <m:deg/>
              <m:e>
                <m:sSup>
                  <m:e>
                    <m:d>
                      <m:dPr>
                        <m:begChr m:val="("/>
                        <m:endChr m:val=")"/>
                        <m:grow/>
                      </m:dPr>
                      <m:e>
                        <m:sSub>
                          <m:e>
                            <m:r>
                              <w:rPr>
                                <w:rFonts w:ascii="Cambria Math" w:hAnsi="Cambria Math"/>
                                <w:sz w:val="22"/>
                                <w:szCs w:val="22"/>
                              </w:rPr>
                              <m:t>c</m:t>
                            </m:r>
                          </m:e>
                          <m:sub>
                            <m:r>
                              <w:rPr>
                                <w:rFonts w:ascii="Cambria Math" w:hAnsi="Cambria Math"/>
                                <w:sz w:val="22"/>
                                <w:szCs w:val="22"/>
                              </w:rPr>
                              <m:t>x</m:t>
                            </m:r>
                          </m:sub>
                        </m:sSub>
                        <m:r>
                          <m:rPr>
                            <m:sty m:val="p"/>
                          </m:rPr>
                          <w:rPr>
                            <w:rFonts w:ascii="Cambria Math" w:hAnsi="Cambria Math"/>
                            <w:sz w:val="22"/>
                            <w:szCs w:val="22"/>
                          </w:rPr>
                          <m:t>−</m:t>
                        </m:r>
                        <m:sSubSup>
                          <m:e>
                            <m:r>
                              <w:rPr>
                                <w:rFonts w:ascii="Cambria Math" w:hAnsi="Cambria Math"/>
                                <w:sz w:val="22"/>
                                <w:szCs w:val="22"/>
                              </w:rPr>
                              <m:t>c</m:t>
                            </m:r>
                          </m:e>
                          <m:sub>
                            <m:r>
                              <w:rPr>
                                <w:rFonts w:ascii="Cambria Math" w:hAnsi="Cambria Math"/>
                                <w:sz w:val="22"/>
                                <w:szCs w:val="22"/>
                              </w:rPr>
                              <m:t>x</m:t>
                            </m:r>
                          </m:sub>
                          <m:sup>
                            <m:r>
                              <w:rPr>
                                <w:rFonts w:ascii="Cambria Math" w:hAnsi="Cambria Math"/>
                                <w:sz w:val="22"/>
                                <w:szCs w:val="22"/>
                              </w:rPr>
                              <m:t>i</m:t>
                            </m:r>
                            <m:r>
                              <w:rPr>
                                <w:rFonts w:ascii="Cambria Math" w:hAnsi="Cambria Math"/>
                                <w:sz w:val="22"/>
                                <w:szCs w:val="22"/>
                              </w:rPr>
                              <m:t>m</m:t>
                            </m:r>
                            <m:r>
                              <w:rPr>
                                <w:rFonts w:ascii="Cambria Math" w:hAnsi="Cambria Math"/>
                                <w:sz w:val="22"/>
                                <w:szCs w:val="22"/>
                              </w:rPr>
                              <m:t>g</m:t>
                            </m:r>
                          </m:sup>
                        </m:sSubSup>
                      </m:e>
                    </m:d>
                  </m:e>
                  <m:sup>
                    <m:r>
                      <w:rPr>
                        <w:rFonts w:ascii="Cambria Math" w:hAnsi="Cambria Math"/>
                        <w:sz w:val="22"/>
                        <w:szCs w:val="22"/>
                      </w:rPr>
                      <m:t>2</m:t>
                    </m:r>
                  </m:sup>
                </m:sSup>
                <m:r>
                  <m:rPr>
                    <m:sty m:val="p"/>
                  </m:rPr>
                  <w:rPr>
                    <w:rFonts w:ascii="Cambria Math" w:hAnsi="Cambria Math"/>
                    <w:sz w:val="22"/>
                    <w:szCs w:val="22"/>
                  </w:rPr>
                  <m:t>+</m:t>
                </m:r>
                <m:sSup>
                  <m:e>
                    <m:d>
                      <m:dPr>
                        <m:begChr m:val="("/>
                        <m:endChr m:val=")"/>
                        <m:grow/>
                      </m:dPr>
                      <m:e>
                        <m:sSub>
                          <m:e>
                            <m:r>
                              <w:rPr>
                                <w:rFonts w:ascii="Cambria Math" w:hAnsi="Cambria Math"/>
                                <w:sz w:val="22"/>
                                <w:szCs w:val="22"/>
                              </w:rPr>
                              <m:t>c</m:t>
                            </m:r>
                          </m:e>
                          <m:sub>
                            <m:r>
                              <w:rPr>
                                <w:rFonts w:ascii="Cambria Math" w:hAnsi="Cambria Math"/>
                                <w:sz w:val="22"/>
                                <w:szCs w:val="22"/>
                              </w:rPr>
                              <m:t>y</m:t>
                            </m:r>
                          </m:sub>
                        </m:sSub>
                        <m:r>
                          <m:rPr>
                            <m:sty m:val="p"/>
                          </m:rPr>
                          <w:rPr>
                            <w:rFonts w:ascii="Cambria Math" w:hAnsi="Cambria Math"/>
                            <w:sz w:val="22"/>
                            <w:szCs w:val="22"/>
                          </w:rPr>
                          <m:t>−</m:t>
                        </m:r>
                        <m:sSubSup>
                          <m:e>
                            <m:r>
                              <w:rPr>
                                <w:rFonts w:ascii="Cambria Math" w:hAnsi="Cambria Math"/>
                                <w:sz w:val="22"/>
                                <w:szCs w:val="22"/>
                              </w:rPr>
                              <m:t>c</m:t>
                            </m:r>
                          </m:e>
                          <m:sub>
                            <m:r>
                              <w:rPr>
                                <w:rFonts w:ascii="Cambria Math" w:hAnsi="Cambria Math"/>
                                <w:sz w:val="22"/>
                                <w:szCs w:val="22"/>
                              </w:rPr>
                              <m:t>y</m:t>
                            </m:r>
                          </m:sub>
                          <m:sup>
                            <m:r>
                              <w:rPr>
                                <w:rFonts w:ascii="Cambria Math" w:hAnsi="Cambria Math"/>
                                <w:sz w:val="22"/>
                                <w:szCs w:val="22"/>
                              </w:rPr>
                              <m:t>i</m:t>
                            </m:r>
                            <m:r>
                              <w:rPr>
                                <w:rFonts w:ascii="Cambria Math" w:hAnsi="Cambria Math"/>
                                <w:sz w:val="22"/>
                                <w:szCs w:val="22"/>
                              </w:rPr>
                              <m:t>m</m:t>
                            </m:r>
                            <m:r>
                              <w:rPr>
                                <w:rFonts w:ascii="Cambria Math" w:hAnsi="Cambria Math"/>
                                <w:sz w:val="22"/>
                                <w:szCs w:val="22"/>
                              </w:rPr>
                              <m:t>g</m:t>
                            </m:r>
                          </m:sup>
                        </m:sSubSup>
                      </m:e>
                    </m:d>
                  </m:e>
                  <m:sup>
                    <m:r>
                      <w:rPr>
                        <w:rFonts w:ascii="Cambria Math" w:hAnsi="Cambria Math"/>
                        <w:sz w:val="22"/>
                        <w:szCs w:val="22"/>
                      </w:rPr>
                      <m:t>2</m:t>
                    </m:r>
                  </m:sup>
                </m:sSup>
              </m:e>
            </m:rad>
            <m:r>
              <m:rPr>
                <m:sty m:val="p"/>
              </m:rPr>
              <w:rPr>
                <w:rFonts w:ascii="Cambria Math" w:hAnsi="Cambria Math"/>
                <w:sz w:val="22"/>
                <w:szCs w:val="22"/>
              </w:rPr>
              <m:t>+</m:t>
            </m:r>
            <m:r>
              <w:rPr>
                <w:rFonts w:ascii="Cambria Math" w:hAnsi="Cambria Math"/>
                <w:sz w:val="22"/>
                <w:szCs w:val="22"/>
              </w:rPr>
              <m:t>10</m:t>
            </m:r>
          </m:den>
        </m:f>
      </m:oMath>
      <w:r>
        <w:rPr>
          <w:sz w:val="22"/>
        </w:rPr>
        <w:tab/>
        <w:t>(4)</w:t>
      </w:r>
    </w:p>
    <w:p>
      <w:pPr>
        <w:spacing w:before="0" w:after="120"/>
        <w:ind w:firstLine="720"/>
        <w:jc w:val="both"/>
      </w:pPr>
      <w:r>
        <w:rPr>
          <w:sz w:val="22"/>
          <w:szCs w:val="22"/>
          <w:lang w:val="id-ID"/>
        </w:rPr>
        <w:t xml:space="preserve">Pada Persamaan (4), </w:t>
      </w:r>
      <w:r>
        <w:rPr>
          <w:i/>
          <w:sz w:val="22"/>
          <w:szCs w:val="22"/>
          <w:lang w:val="id-ID"/>
        </w:rPr>
        <w:t xml:space="preserve">B</w:t>
      </w:r>
      <w:r>
        <w:rPr>
          <w:sz w:val="22"/>
          <w:szCs w:val="22"/>
          <w:lang w:val="id-ID"/>
        </w:rPr>
        <w:t xml:space="preserve"> adalah kotak kandidat, (</w:t>
      </w:r>
      <w:r>
        <w:rPr>
          <w:i/>
          <w:sz w:val="22"/>
          <w:szCs w:val="22"/>
          <w:lang w:val="id-ID"/>
        </w:rPr>
        <w:t xml:space="preserve">c</w:t>
      </w:r>
      <w:r>
        <w:rPr>
          <w:sz w:val="22"/>
          <w:szCs w:val="22"/>
          <w:vertAlign w:val="subscript"/>
          <w:lang w:val="id-ID"/>
        </w:rPr>
        <w:t xml:space="preserve">x</w:t>
      </w:r>
      <w:r>
        <w:rPr>
          <w:sz w:val="22"/>
          <w:szCs w:val="22"/>
          <w:lang w:val="id-ID"/>
        </w:rPr>
        <w:t xml:space="preserve">, </w:t>
      </w:r>
      <w:r>
        <w:rPr>
          <w:i/>
          <w:sz w:val="22"/>
          <w:szCs w:val="22"/>
          <w:lang w:val="id-ID"/>
        </w:rPr>
        <w:t xml:space="preserve">c</w:t>
      </w:r>
      <w:r>
        <w:rPr>
          <w:sz w:val="22"/>
          <w:szCs w:val="22"/>
          <w:vertAlign w:val="subscript"/>
          <w:lang w:val="id-ID"/>
        </w:rPr>
        <w:t xml:space="preserve">y</w:t>
      </w:r>
      <w:r>
        <w:rPr>
          <w:sz w:val="22"/>
          <w:szCs w:val="22"/>
          <w:lang w:val="id-ID"/>
        </w:rPr>
        <w:t xml:space="preserve">) adalah titik pusat kotak, dan (</w:t>
      </w:r>
      <w:r>
        <w:rPr>
          <w:i/>
          <w:sz w:val="22"/>
          <w:szCs w:val="22"/>
          <w:lang w:val="id-ID"/>
        </w:rPr>
        <w:t xml:space="preserve">c</w:t>
      </w:r>
      <w:r>
        <w:rPr>
          <w:sz w:val="22"/>
          <w:szCs w:val="22"/>
          <w:vertAlign w:val="subscript"/>
          <w:lang w:val="id-ID"/>
        </w:rPr>
        <w:t xml:space="preserve">x</w:t>
      </w:r>
      <w:r>
        <w:rPr>
          <w:sz w:val="22"/>
          <w:szCs w:val="22"/>
          <w:vertAlign w:val="superscript"/>
          <w:lang w:val="id-ID"/>
        </w:rPr>
        <w:t xml:space="preserve">img</w:t>
      </w:r>
      <w:r>
        <w:rPr>
          <w:sz w:val="22"/>
          <w:szCs w:val="22"/>
          <w:lang w:val="id-ID"/>
        </w:rPr>
        <w:t xml:space="preserve">, </w:t>
      </w:r>
      <w:r>
        <w:rPr>
          <w:i/>
          <w:sz w:val="22"/>
          <w:szCs w:val="22"/>
          <w:lang w:val="id-ID"/>
        </w:rPr>
        <w:t xml:space="preserve">c</w:t>
      </w:r>
      <w:r>
        <w:rPr>
          <w:sz w:val="22"/>
          <w:szCs w:val="22"/>
          <w:vertAlign w:val="subscript"/>
          <w:lang w:val="id-ID"/>
        </w:rPr>
        <w:t xml:space="preserve">y</w:t>
      </w:r>
      <w:r>
        <w:rPr>
          <w:sz w:val="22"/>
          <w:szCs w:val="22"/>
          <w:vertAlign w:val="superscript"/>
          <w:lang w:val="id-ID"/>
        </w:rPr>
        <w:t xml:space="preserve">img</w:t>
      </w:r>
      <w:r>
        <w:rPr>
          <w:sz w:val="22"/>
          <w:szCs w:val="22"/>
          <w:lang w:val="id-ID"/>
        </w:rPr>
        <w:t xml:space="preserve">) adalah pusat citra; konstanta 10 mencegah pembagian dengan nol. Wilayah wajah terpilih kemudian dipotong dari citra asli dan dinormalisasi menjadi 160×160 piksel dengan interpolasi bilinear (</w:t>
      </w:r>
      <w:r>
        <w:rPr>
          <w:i/>
          <w:sz w:val="22"/>
          <w:szCs w:val="22"/>
          <w:lang w:val="id-ID"/>
        </w:rPr>
        <w:t xml:space="preserve">cv2.INTER_LINEAR</w:t>
      </w:r>
      <w:r>
        <w:rPr>
          <w:sz w:val="22"/>
          <w:szCs w:val="22"/>
          <w:lang w:val="id-ID"/>
        </w:rPr>
        <w:t xml:space="preserve">). Kotak, hasil potongan, dan seluruh metrik disimpan ke berkas </w:t>
      </w:r>
      <w:r>
        <w:rPr>
          <w:i/>
          <w:sz w:val="22"/>
          <w:szCs w:val="22"/>
          <w:lang w:val="id-ID"/>
        </w:rPr>
        <w:t xml:space="preserve">comparison.csv</w:t>
      </w:r>
      <w:r>
        <w:rPr>
          <w:sz w:val="22"/>
          <w:szCs w:val="22"/>
          <w:lang w:val="id-ID"/>
        </w:rPr>
        <w:t xml:space="preserve"> untuk analisis.</w:t>
      </w:r>
    </w:p>
    <w:p>
      <w:pPr>
        <w:keepNext/>
        <w:spacing w:before="120" w:after="100"/>
        <w:jc w:val="left"/>
      </w:pPr>
      <w:r>
        <w:rPr>
          <w:b/>
          <w:sz w:val="22"/>
          <w:szCs w:val="22"/>
          <w:lang w:val="id-ID"/>
        </w:rPr>
        <w:t xml:space="preserve">2.5 Metrik Evaluasi</w:t>
      </w:r>
    </w:p>
    <w:p>
      <w:pPr>
        <w:spacing w:before="0" w:after="120"/>
        <w:ind w:firstLine="720"/>
        <w:jc w:val="both"/>
      </w:pPr>
      <w:r>
        <w:rPr>
          <w:sz w:val="22"/>
          <w:szCs w:val="22"/>
          <w:lang w:val="id-ID"/>
        </w:rPr>
        <w:t xml:space="preserve">Evaluasi memakai empat ukuran. Pertama, tingkat deteksi, yaitu persentase citra yang menghasilkan sedikitnya satu kotak wajah sehingga satu wajah utama dapat dipilih. Kedua, tingkat pemotongan, yaitu persentase citra yang berhasil dipotong dan diubah ukurannya menjadi 160×160 piksel. Ketiga, latensi inferensi per citra beserta rata-rata, median, simpangan baku, nilai minimum, dan maksimum. Rasio kecepatan dihitung dengan Persamaan (5), dengan t̄</w:t>
      </w:r>
      <w:r>
        <w:rPr>
          <w:sz w:val="22"/>
          <w:szCs w:val="22"/>
          <w:vertAlign w:val="subscript"/>
          <w:lang w:val="id-ID"/>
        </w:rPr>
        <w:t xml:space="preserve">RF</w:t>
      </w:r>
      <w:r>
        <w:rPr>
          <w:sz w:val="22"/>
          <w:szCs w:val="22"/>
          <w:lang w:val="id-ID"/>
        </w:rPr>
        <w:t xml:space="preserve"> dan t̄</w:t>
      </w:r>
      <w:r>
        <w:rPr>
          <w:sz w:val="22"/>
          <w:szCs w:val="22"/>
          <w:vertAlign w:val="subscript"/>
          <w:lang w:val="id-ID"/>
        </w:rPr>
        <w:t xml:space="preserve">MT</w:t>
      </w:r>
      <w:r>
        <w:rPr>
          <w:sz w:val="22"/>
          <w:szCs w:val="22"/>
          <w:lang w:val="id-ID"/>
        </w:rPr>
        <w:t xml:space="preserve"> berturut-turut adalah rata-rata latensi RetinaFace dan MTCNN.</w:t>
      </w:r>
    </w:p>
    <w:p>
      <w:pPr>
        <w:tabs>
          <w:tab w:val="center" w:pos="4252"/>
          <w:tab w:val="right" w:pos="8504"/>
        </w:tabs>
        <w:spacing w:before="120" w:after="120" w:line="360" w:lineRule="auto"/>
      </w:pPr>
      <w:r>
        <w:rPr>
          <w:sz w:val="22"/>
        </w:rPr>
        <w:tab/>
      </w:r>
      <m:oMath>
        <m:sSub>
          <m:e>
            <m:r>
              <m:rPr>
                <m:sty m:val="p"/>
              </m:rPr>
              <w:rPr>
                <w:rFonts w:ascii="Cambria Math" w:hAnsi="Cambria Math"/>
                <w:sz w:val="22"/>
                <w:szCs w:val="22"/>
              </w:rPr>
              <m:t>R</m:t>
            </m:r>
            <m:r>
              <m:rPr>
                <m:sty m:val="p"/>
              </m:rPr>
              <w:rPr>
                <w:rFonts w:ascii="Cambria Math" w:hAnsi="Cambria Math"/>
                <w:sz w:val="22"/>
                <w:szCs w:val="22"/>
              </w:rPr>
              <m:t>a</m:t>
            </m:r>
            <m:r>
              <m:rPr>
                <m:sty m:val="p"/>
              </m:rPr>
              <w:rPr>
                <w:rFonts w:ascii="Cambria Math" w:hAnsi="Cambria Math"/>
                <w:sz w:val="22"/>
                <w:szCs w:val="22"/>
              </w:rPr>
              <m:t>s</m:t>
            </m:r>
            <m:r>
              <m:rPr>
                <m:sty m:val="p"/>
              </m:rPr>
              <w:rPr>
                <w:rFonts w:ascii="Cambria Math" w:hAnsi="Cambria Math"/>
                <w:sz w:val="22"/>
                <w:szCs w:val="22"/>
              </w:rPr>
              <m:t>i</m:t>
            </m:r>
            <m:r>
              <m:rPr>
                <m:sty m:val="p"/>
              </m:rPr>
              <w:rPr>
                <w:rFonts w:ascii="Cambria Math" w:hAnsi="Cambria Math"/>
                <w:sz w:val="22"/>
                <w:szCs w:val="22"/>
              </w:rPr>
              <m:t>o</m:t>
            </m:r>
          </m:e>
          <m:sub>
            <m:r>
              <w:rPr>
                <w:rFonts w:ascii="Cambria Math" w:hAnsi="Cambria Math"/>
                <w:sz w:val="22"/>
                <w:szCs w:val="22"/>
              </w:rPr>
              <m:t>k</m:t>
            </m:r>
            <m:r>
              <w:rPr>
                <w:rFonts w:ascii="Cambria Math" w:hAnsi="Cambria Math"/>
                <w:sz w:val="22"/>
                <w:szCs w:val="22"/>
              </w:rPr>
              <m:t>e</m:t>
            </m:r>
            <m:r>
              <w:rPr>
                <w:rFonts w:ascii="Cambria Math" w:hAnsi="Cambria Math"/>
                <w:sz w:val="22"/>
                <w:szCs w:val="22"/>
              </w:rPr>
              <m:t>c</m:t>
            </m:r>
            <m:r>
              <w:rPr>
                <w:rFonts w:ascii="Cambria Math" w:hAnsi="Cambria Math"/>
                <w:sz w:val="22"/>
                <w:szCs w:val="22"/>
              </w:rPr>
              <m:t>e</m:t>
            </m:r>
            <m:r>
              <w:rPr>
                <w:rFonts w:ascii="Cambria Math" w:hAnsi="Cambria Math"/>
                <w:sz w:val="22"/>
                <w:szCs w:val="22"/>
              </w:rPr>
              <m:t>p</m:t>
            </m:r>
            <m:r>
              <w:rPr>
                <w:rFonts w:ascii="Cambria Math" w:hAnsi="Cambria Math"/>
                <w:sz w:val="22"/>
                <w:szCs w:val="22"/>
              </w:rPr>
              <m:t>a</m:t>
            </m:r>
            <m:r>
              <w:rPr>
                <w:rFonts w:ascii="Cambria Math" w:hAnsi="Cambria Math"/>
                <w:sz w:val="22"/>
                <w:szCs w:val="22"/>
              </w:rPr>
              <m:t>t</m:t>
            </m:r>
            <m:r>
              <w:rPr>
                <w:rFonts w:ascii="Cambria Math" w:hAnsi="Cambria Math"/>
                <w:sz w:val="22"/>
                <w:szCs w:val="22"/>
              </w:rPr>
              <m:t>a</m:t>
            </m:r>
            <m:r>
              <w:rPr>
                <w:rFonts w:ascii="Cambria Math" w:hAnsi="Cambria Math"/>
                <w:sz w:val="22"/>
                <w:szCs w:val="22"/>
              </w:rPr>
              <m:t>n</m:t>
            </m:r>
          </m:sub>
        </m:sSub>
        <m:r>
          <m:rPr>
            <m:sty m:val="p"/>
          </m:rPr>
          <w:rPr>
            <w:rFonts w:ascii="Cambria Math" w:hAnsi="Cambria Math"/>
            <w:sz w:val="22"/>
            <w:szCs w:val="22"/>
          </w:rPr>
          <m:t>=</m:t>
        </m:r>
        <m:f>
          <m:fPr>
            <m:type m:val="bar"/>
          </m:fPr>
          <m:num>
            <m:sSub>
              <m:e>
                <m:acc>
                  <m:accPr>
                    <m:chr m:val="‾"/>
                  </m:accPr>
                  <m:e>
                    <m:r>
                      <w:rPr>
                        <w:rFonts w:ascii="Cambria Math" w:hAnsi="Cambria Math"/>
                        <w:sz w:val="22"/>
                        <w:szCs w:val="22"/>
                      </w:rPr>
                      <m:t>t</m:t>
                    </m:r>
                  </m:e>
                </m:acc>
              </m:e>
              <m:sub>
                <m:r>
                  <w:rPr>
                    <w:rFonts w:ascii="Cambria Math" w:hAnsi="Cambria Math"/>
                    <w:sz w:val="22"/>
                    <w:szCs w:val="22"/>
                  </w:rPr>
                  <m:t>R</m:t>
                </m:r>
                <m:r>
                  <w:rPr>
                    <w:rFonts w:ascii="Cambria Math" w:hAnsi="Cambria Math"/>
                    <w:sz w:val="22"/>
                    <w:szCs w:val="22"/>
                  </w:rPr>
                  <m:t>F</m:t>
                </m:r>
              </m:sub>
            </m:sSub>
          </m:num>
          <m:den>
            <m:sSub>
              <m:e>
                <m:acc>
                  <m:accPr>
                    <m:chr m:val="‾"/>
                  </m:accPr>
                  <m:e>
                    <m:r>
                      <w:rPr>
                        <w:rFonts w:ascii="Cambria Math" w:hAnsi="Cambria Math"/>
                        <w:sz w:val="22"/>
                        <w:szCs w:val="22"/>
                      </w:rPr>
                      <m:t>t</m:t>
                    </m:r>
                  </m:e>
                </m:acc>
              </m:e>
              <m:sub>
                <m:r>
                  <w:rPr>
                    <w:rFonts w:ascii="Cambria Math" w:hAnsi="Cambria Math"/>
                    <w:sz w:val="22"/>
                    <w:szCs w:val="22"/>
                  </w:rPr>
                  <m:t>M</m:t>
                </m:r>
                <m:r>
                  <w:rPr>
                    <w:rFonts w:ascii="Cambria Math" w:hAnsi="Cambria Math"/>
                    <w:sz w:val="22"/>
                    <w:szCs w:val="22"/>
                  </w:rPr>
                  <m:t>T</m:t>
                </m:r>
              </m:sub>
            </m:sSub>
          </m:den>
        </m:f>
      </m:oMath>
      <w:r>
        <w:rPr>
          <w:sz w:val="22"/>
        </w:rPr>
        <w:tab/>
        <w:t>(5)</w:t>
      </w:r>
    </w:p>
    <w:p>
      <w:pPr>
        <w:spacing w:before="0" w:after="120"/>
        <w:ind w:firstLine="720"/>
        <w:jc w:val="both"/>
      </w:pPr>
      <w:r>
        <w:rPr>
          <w:sz w:val="22"/>
          <w:szCs w:val="22"/>
          <w:lang w:val="id-ID"/>
        </w:rPr>
        <w:t xml:space="preserve">Keempat, kesepakatan spasial antar-detektor diukur dengan </w:t>
      </w:r>
      <w:r>
        <w:rPr>
          <w:i/>
          <w:sz w:val="22"/>
          <w:szCs w:val="22"/>
          <w:lang w:val="id-ID"/>
        </w:rPr>
        <w:t xml:space="preserve">Intersection over Union</w:t>
      </w:r>
      <w:r>
        <w:rPr>
          <w:sz w:val="22"/>
          <w:szCs w:val="22"/>
          <w:lang w:val="id-ID"/>
        </w:rPr>
        <w:t xml:space="preserve"> (IoU) antara kotak RetinaFace (</w:t>
      </w:r>
      <w:r>
        <w:rPr>
          <w:i/>
          <w:sz w:val="22"/>
          <w:szCs w:val="22"/>
          <w:lang w:val="id-ID"/>
        </w:rPr>
        <w:t xml:space="preserve">B</w:t>
      </w:r>
      <w:r>
        <w:rPr>
          <w:sz w:val="22"/>
          <w:szCs w:val="22"/>
          <w:vertAlign w:val="subscript"/>
          <w:lang w:val="id-ID"/>
        </w:rPr>
        <w:t xml:space="preserve">RF</w:t>
      </w:r>
      <w:r>
        <w:rPr>
          <w:sz w:val="22"/>
          <w:szCs w:val="22"/>
          <w:lang w:val="id-ID"/>
        </w:rPr>
        <w:t xml:space="preserve">) dan MTCNN (</w:t>
      </w:r>
      <w:r>
        <w:rPr>
          <w:i/>
          <w:sz w:val="22"/>
          <w:szCs w:val="22"/>
          <w:lang w:val="id-ID"/>
        </w:rPr>
        <w:t xml:space="preserve">B</w:t>
      </w:r>
      <w:r>
        <w:rPr>
          <w:sz w:val="22"/>
          <w:szCs w:val="22"/>
          <w:vertAlign w:val="subscript"/>
          <w:lang w:val="id-ID"/>
        </w:rPr>
        <w:t xml:space="preserve">MT</w:t>
      </w:r>
      <w:r>
        <w:rPr>
          <w:sz w:val="22"/>
          <w:szCs w:val="22"/>
          <w:lang w:val="id-ID"/>
        </w:rPr>
        <w:t xml:space="preserve">) pada Persamaan (6). Nilai IoU berada pada rentang [0, 1], dan nilai mendekati 1 menandakan kotak yang nyaris identik. Perlu dicatat bahwa IoU di sini mengukur kesepakatan antar-model, bukan akurasi terhadap </w:t>
      </w:r>
      <w:r>
        <w:rPr>
          <w:i/>
          <w:sz w:val="22"/>
          <w:szCs w:val="22"/>
          <w:lang w:val="id-ID"/>
        </w:rPr>
        <w:t xml:space="preserve">ground truth</w:t>
      </w:r>
      <w:r>
        <w:rPr>
          <w:sz w:val="22"/>
          <w:szCs w:val="22"/>
          <w:lang w:val="id-ID"/>
        </w:rPr>
        <w:t xml:space="preserve"> yang dianotasi manual.</w:t>
      </w:r>
    </w:p>
    <w:p>
      <w:pPr>
        <w:tabs>
          <w:tab w:val="center" w:pos="4252"/>
          <w:tab w:val="right" w:pos="8504"/>
        </w:tabs>
        <w:spacing w:before="120" w:after="120" w:line="360" w:lineRule="auto"/>
      </w:pPr>
      <w:r>
        <w:rPr>
          <w:sz w:val="22"/>
        </w:rPr>
        <w:tab/>
      </w:r>
      <m:oMath>
        <m:r>
          <m:rPr>
            <m:sty m:val="p"/>
          </m:rPr>
          <w:rPr>
            <w:rFonts w:ascii="Cambria Math" w:hAnsi="Cambria Math"/>
            <w:sz w:val="22"/>
            <w:szCs w:val="22"/>
          </w:rPr>
          <m:t>I</m:t>
        </m:r>
        <m:r>
          <m:rPr>
            <m:sty m:val="p"/>
          </m:rPr>
          <w:rPr>
            <w:rFonts w:ascii="Cambria Math" w:hAnsi="Cambria Math"/>
            <w:sz w:val="22"/>
            <w:szCs w:val="22"/>
          </w:rPr>
          <m:t>o</m:t>
        </m:r>
        <m:r>
          <m:rPr>
            <m:sty m:val="p"/>
          </m:rPr>
          <w:rPr>
            <w:rFonts w:ascii="Cambria Math" w:hAnsi="Cambria Math"/>
            <w:sz w:val="22"/>
            <w:szCs w:val="22"/>
          </w:rPr>
          <m:t>U</m:t>
        </m:r>
        <m:d>
          <m:dPr>
            <m:begChr m:val="("/>
            <m:endChr m:val=")"/>
            <m:grow/>
          </m:dPr>
          <m:e>
            <m:sSub>
              <m:e>
                <m:r>
                  <w:rPr>
                    <w:rFonts w:ascii="Cambria Math" w:hAnsi="Cambria Math"/>
                    <w:sz w:val="22"/>
                    <w:szCs w:val="22"/>
                  </w:rPr>
                  <m:t>B</m:t>
                </m:r>
              </m:e>
              <m:sub>
                <m:r>
                  <w:rPr>
                    <w:rFonts w:ascii="Cambria Math" w:hAnsi="Cambria Math"/>
                    <w:sz w:val="22"/>
                    <w:szCs w:val="22"/>
                  </w:rPr>
                  <m:t>R</m:t>
                </m:r>
                <m:r>
                  <w:rPr>
                    <w:rFonts w:ascii="Cambria Math" w:hAnsi="Cambria Math"/>
                    <w:sz w:val="22"/>
                    <w:szCs w:val="22"/>
                  </w:rPr>
                  <m:t>F</m:t>
                </m:r>
              </m:sub>
            </m:sSub>
            <m:r>
              <m:rPr>
                <m:sty m:val="p"/>
              </m:rPr>
              <w:rPr>
                <w:rFonts w:ascii="Cambria Math" w:hAnsi="Cambria Math"/>
                <w:sz w:val="22"/>
                <w:szCs w:val="22"/>
              </w:rPr>
              <m:t>,</m:t>
            </m:r>
            <m:sSub>
              <m:e>
                <m:r>
                  <w:rPr>
                    <w:rFonts w:ascii="Cambria Math" w:hAnsi="Cambria Math"/>
                    <w:sz w:val="22"/>
                    <w:szCs w:val="22"/>
                  </w:rPr>
                  <m:t>B</m:t>
                </m:r>
              </m:e>
              <m:sub>
                <m:r>
                  <w:rPr>
                    <w:rFonts w:ascii="Cambria Math" w:hAnsi="Cambria Math"/>
                    <w:sz w:val="22"/>
                    <w:szCs w:val="22"/>
                  </w:rPr>
                  <m:t>M</m:t>
                </m:r>
                <m:r>
                  <w:rPr>
                    <w:rFonts w:ascii="Cambria Math" w:hAnsi="Cambria Math"/>
                    <w:sz w:val="22"/>
                    <w:szCs w:val="22"/>
                  </w:rPr>
                  <m:t>T</m:t>
                </m:r>
              </m:sub>
            </m:sSub>
          </m:e>
        </m:d>
        <m:r>
          <m:rPr>
            <m:sty m:val="p"/>
          </m:rPr>
          <w:rPr>
            <w:rFonts w:ascii="Cambria Math" w:hAnsi="Cambria Math"/>
            <w:sz w:val="22"/>
            <w:szCs w:val="22"/>
          </w:rPr>
          <m:t>=</m:t>
        </m:r>
        <m:f>
          <m:fPr>
            <m:type m:val="bar"/>
          </m:fPr>
          <m:num>
            <m:r>
              <m:rPr>
                <m:sty m:val="p"/>
              </m:rPr>
              <w:rPr>
                <w:rFonts w:ascii="Cambria Math" w:hAnsi="Cambria Math"/>
                <w:sz w:val="22"/>
                <w:szCs w:val="22"/>
              </w:rPr>
              <m:t>A</m:t>
            </m:r>
            <m:r>
              <m:rPr>
                <m:sty m:val="p"/>
              </m:rPr>
              <w:rPr>
                <w:rFonts w:ascii="Cambria Math" w:hAnsi="Cambria Math"/>
                <w:sz w:val="22"/>
                <w:szCs w:val="22"/>
              </w:rPr>
              <m:t>r</m:t>
            </m:r>
            <m:r>
              <m:rPr>
                <m:sty m:val="p"/>
              </m:rPr>
              <w:rPr>
                <w:rFonts w:ascii="Cambria Math" w:hAnsi="Cambria Math"/>
                <w:sz w:val="22"/>
                <w:szCs w:val="22"/>
              </w:rPr>
              <m:t>e</m:t>
            </m:r>
            <m:r>
              <m:rPr>
                <m:sty m:val="p"/>
              </m:rPr>
              <w:rPr>
                <w:rFonts w:ascii="Cambria Math" w:hAnsi="Cambria Math"/>
                <w:sz w:val="22"/>
                <w:szCs w:val="22"/>
              </w:rPr>
              <m:t>a</m:t>
            </m:r>
            <m:d>
              <m:dPr>
                <m:begChr m:val="("/>
                <m:endChr m:val=")"/>
                <m:grow/>
              </m:dPr>
              <m:e>
                <m:sSub>
                  <m:e>
                    <m:r>
                      <w:rPr>
                        <w:rFonts w:ascii="Cambria Math" w:hAnsi="Cambria Math"/>
                        <w:sz w:val="22"/>
                        <w:szCs w:val="22"/>
                      </w:rPr>
                      <m:t>B</m:t>
                    </m:r>
                  </m:e>
                  <m:sub>
                    <m:r>
                      <w:rPr>
                        <w:rFonts w:ascii="Cambria Math" w:hAnsi="Cambria Math"/>
                        <w:sz w:val="22"/>
                        <w:szCs w:val="22"/>
                      </w:rPr>
                      <m:t>R</m:t>
                    </m:r>
                    <m:r>
                      <w:rPr>
                        <w:rFonts w:ascii="Cambria Math" w:hAnsi="Cambria Math"/>
                        <w:sz w:val="22"/>
                        <w:szCs w:val="22"/>
                      </w:rPr>
                      <m:t>F</m:t>
                    </m:r>
                  </m:sub>
                </m:sSub>
                <m:r>
                  <m:rPr>
                    <m:sty m:val="p"/>
                  </m:rPr>
                  <w:rPr>
                    <w:rFonts w:ascii="Cambria Math" w:hAnsi="Cambria Math"/>
                    <w:sz w:val="22"/>
                    <w:szCs w:val="22"/>
                  </w:rPr>
                  <m:t>∩</m:t>
                </m:r>
                <m:sSub>
                  <m:e>
                    <m:r>
                      <w:rPr>
                        <w:rFonts w:ascii="Cambria Math" w:hAnsi="Cambria Math"/>
                        <w:sz w:val="22"/>
                        <w:szCs w:val="22"/>
                      </w:rPr>
                      <m:t>B</m:t>
                    </m:r>
                  </m:e>
                  <m:sub>
                    <m:r>
                      <w:rPr>
                        <w:rFonts w:ascii="Cambria Math" w:hAnsi="Cambria Math"/>
                        <w:sz w:val="22"/>
                        <w:szCs w:val="22"/>
                      </w:rPr>
                      <m:t>M</m:t>
                    </m:r>
                    <m:r>
                      <w:rPr>
                        <w:rFonts w:ascii="Cambria Math" w:hAnsi="Cambria Math"/>
                        <w:sz w:val="22"/>
                        <w:szCs w:val="22"/>
                      </w:rPr>
                      <m:t>T</m:t>
                    </m:r>
                  </m:sub>
                </m:sSub>
              </m:e>
            </m:d>
          </m:num>
          <m:den>
            <m:r>
              <m:rPr>
                <m:sty m:val="p"/>
              </m:rPr>
              <w:rPr>
                <w:rFonts w:ascii="Cambria Math" w:hAnsi="Cambria Math"/>
                <w:sz w:val="22"/>
                <w:szCs w:val="22"/>
              </w:rPr>
              <m:t>A</m:t>
            </m:r>
            <m:r>
              <m:rPr>
                <m:sty m:val="p"/>
              </m:rPr>
              <w:rPr>
                <w:rFonts w:ascii="Cambria Math" w:hAnsi="Cambria Math"/>
                <w:sz w:val="22"/>
                <w:szCs w:val="22"/>
              </w:rPr>
              <m:t>r</m:t>
            </m:r>
            <m:r>
              <m:rPr>
                <m:sty m:val="p"/>
              </m:rPr>
              <w:rPr>
                <w:rFonts w:ascii="Cambria Math" w:hAnsi="Cambria Math"/>
                <w:sz w:val="22"/>
                <w:szCs w:val="22"/>
              </w:rPr>
              <m:t>e</m:t>
            </m:r>
            <m:r>
              <m:rPr>
                <m:sty m:val="p"/>
              </m:rPr>
              <w:rPr>
                <w:rFonts w:ascii="Cambria Math" w:hAnsi="Cambria Math"/>
                <w:sz w:val="22"/>
                <w:szCs w:val="22"/>
              </w:rPr>
              <m:t>a</m:t>
            </m:r>
            <m:d>
              <m:dPr>
                <m:begChr m:val="("/>
                <m:endChr m:val=")"/>
                <m:grow/>
              </m:dPr>
              <m:e>
                <m:sSub>
                  <m:e>
                    <m:r>
                      <w:rPr>
                        <w:rFonts w:ascii="Cambria Math" w:hAnsi="Cambria Math"/>
                        <w:sz w:val="22"/>
                        <w:szCs w:val="22"/>
                      </w:rPr>
                      <m:t>B</m:t>
                    </m:r>
                  </m:e>
                  <m:sub>
                    <m:r>
                      <w:rPr>
                        <w:rFonts w:ascii="Cambria Math" w:hAnsi="Cambria Math"/>
                        <w:sz w:val="22"/>
                        <w:szCs w:val="22"/>
                      </w:rPr>
                      <m:t>R</m:t>
                    </m:r>
                    <m:r>
                      <w:rPr>
                        <w:rFonts w:ascii="Cambria Math" w:hAnsi="Cambria Math"/>
                        <w:sz w:val="22"/>
                        <w:szCs w:val="22"/>
                      </w:rPr>
                      <m:t>F</m:t>
                    </m:r>
                  </m:sub>
                </m:sSub>
                <m:r>
                  <m:rPr>
                    <m:sty m:val="p"/>
                  </m:rPr>
                  <w:rPr>
                    <w:rFonts w:ascii="Cambria Math" w:hAnsi="Cambria Math"/>
                    <w:sz w:val="22"/>
                    <w:szCs w:val="22"/>
                  </w:rPr>
                  <m:t>∪</m:t>
                </m:r>
                <m:sSub>
                  <m:e>
                    <m:r>
                      <w:rPr>
                        <w:rFonts w:ascii="Cambria Math" w:hAnsi="Cambria Math"/>
                        <w:sz w:val="22"/>
                        <w:szCs w:val="22"/>
                      </w:rPr>
                      <m:t>B</m:t>
                    </m:r>
                  </m:e>
                  <m:sub>
                    <m:r>
                      <w:rPr>
                        <w:rFonts w:ascii="Cambria Math" w:hAnsi="Cambria Math"/>
                        <w:sz w:val="22"/>
                        <w:szCs w:val="22"/>
                      </w:rPr>
                      <m:t>M</m:t>
                    </m:r>
                    <m:r>
                      <w:rPr>
                        <w:rFonts w:ascii="Cambria Math" w:hAnsi="Cambria Math"/>
                        <w:sz w:val="22"/>
                        <w:szCs w:val="22"/>
                      </w:rPr>
                      <m:t>T</m:t>
                    </m:r>
                  </m:sub>
                </m:sSub>
              </m:e>
            </m:d>
          </m:den>
        </m:f>
      </m:oMath>
      <w:r>
        <w:rPr>
          <w:sz w:val="22"/>
        </w:rPr>
        <w:tab/>
        <w:t>(6)</w:t>
      </w:r>
    </w:p>
    <w:p>
      <w:pPr>
        <w:keepNext/>
        <w:spacing w:before="240" w:after="240"/>
        <w:jc w:val="center"/>
      </w:pPr>
      <w:r>
        <w:rPr>
          <w:b/>
          <w:sz w:val="22"/>
          <w:szCs w:val="22"/>
          <w:lang w:val="id-ID"/>
        </w:rPr>
        <w:t xml:space="preserve">3. HASIL DAN PEMBAHASAN</w:t>
      </w:r>
    </w:p>
    <w:p>
      <w:pPr>
        <w:keepNext/>
        <w:spacing w:before="120" w:after="100"/>
        <w:jc w:val="left"/>
      </w:pPr>
      <w:r>
        <w:rPr>
          <w:b/>
          <w:sz w:val="22"/>
          <w:szCs w:val="22"/>
          <w:lang w:val="id-ID"/>
        </w:rPr>
        <w:t xml:space="preserve">3.1 Keberhasilan Deteksi dan Pemotongan Wajah</w:t>
      </w:r>
    </w:p>
    <w:p>
      <w:pPr>
        <w:spacing w:before="0" w:after="120"/>
        <w:ind w:firstLine="720"/>
        <w:jc w:val="both"/>
      </w:pPr>
      <w:r>
        <w:rPr>
          <w:sz w:val="22"/>
          <w:szCs w:val="22"/>
          <w:lang w:val="id-ID"/>
        </w:rPr>
        <w:t xml:space="preserve">Tabel 1 merangkum kinerja kedua model pada 100 citra uji. MTCNN dan RetinaFace sama-sama mendeteksi wajah pada seluruh citra (100,0%) tanpa satu pun kegagalan (</w:t>
      </w:r>
      <w:r>
        <w:rPr>
          <w:i/>
          <w:sz w:val="22"/>
          <w:szCs w:val="22"/>
          <w:lang w:val="id-ID"/>
        </w:rPr>
        <w:t xml:space="preserve">false negative</w:t>
      </w:r>
      <w:r>
        <w:rPr>
          <w:sz w:val="22"/>
          <w:szCs w:val="22"/>
          <w:lang w:val="id-ID"/>
        </w:rPr>
        <w:t xml:space="preserve">), dan seluruh wajah berhasil dipotong dan dinormalisasi ke 160×160 piksel. Keberhasilan sempurna ini sejalan dengan karakter LFW, yang umumnya memuat satu wajah dominan berukuran besar di tengah bingkai, sehingga dataset ini kurang menantang untuk membedakan kemampuan kedua detektor pada wajah kecil, padat, atau terokulsi berat seperti yang dikaji pada WIDER FACE [5,8]. Karena itu, perbedaan yang berarti justru terlihat pada efisiensi komputasi dan karakter kotak yang dihasilkan.</w:t>
      </w:r>
    </w:p>
    <w:p>
      <w:pPr>
        <w:keepNext/>
        <w:spacing w:before="120" w:after="80"/>
        <w:jc w:val="center"/>
      </w:pPr>
      <w:r>
        <w:rPr>
          <w:sz w:val="22"/>
          <w:szCs w:val="22"/>
          <w:lang w:val="id-ID"/>
        </w:rPr>
        <w:t xml:space="preserve">Tabel 1. Rekapitulasi Metrik Utama MTCNN dan RetinaFace</w:t>
      </w:r>
    </w:p>
    <w:tbl>
      <w:tblPr>
        <w:tblW w:w="8504" w:type="dxa"/>
        <w:jc w:val="center"/>
        <w:tblLayout w:type="fixed"/>
        <w:tblCellMar>
          <w:left w:w="70" w:type="dxa"/>
          <w:right w:w="70" w:type="dxa"/>
        </w:tblCellMar>
      </w:tblPr>
      <w:tblGrid>
        <w:gridCol w:w="3304"/>
        <w:gridCol w:w="2600"/>
        <w:gridCol w:w="2600"/>
      </w:tblGrid>
      <w:tr>
        <w:trPr>
          <w:cantSplit/>
          <w:tblHeader/>
        </w:trPr>
        <w:tc>
          <w:tcPr>
            <w:tcW w:w="3304"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Parameter</w:t>
            </w:r>
          </w:p>
        </w:tc>
        <w:tc>
          <w:tcPr>
            <w:tcW w:w="26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MTCNN</w:t>
            </w:r>
          </w:p>
        </w:tc>
        <w:tc>
          <w:tcPr>
            <w:tcW w:w="26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RetinaFace</w:t>
            </w:r>
          </w:p>
        </w:tc>
      </w:tr>
      <w:tr>
        <w:trPr>
          <w:cantSplit/>
        </w:trPr>
        <w:tc>
          <w:tcPr>
            <w:tcW w:w="3304" w:type="dxa"/>
            <w:vAlign w:val="center"/>
          </w:tcPr>
          <w:p>
            <w:pPr>
              <w:spacing w:before="20" w:after="20"/>
              <w:jc w:val="left"/>
            </w:pPr>
            <w:r>
              <w:rPr>
                <w:sz w:val="20"/>
                <w:szCs w:val="20"/>
                <w:lang w:val="id-ID"/>
              </w:rPr>
              <w:t xml:space="preserve">Total citra uji</w:t>
            </w:r>
          </w:p>
        </w:tc>
        <w:tc>
          <w:tcPr>
            <w:tcW w:w="2600" w:type="dxa"/>
            <w:vAlign w:val="center"/>
          </w:tcPr>
          <w:p>
            <w:pPr>
              <w:spacing w:before="20" w:after="20"/>
              <w:jc w:val="center"/>
            </w:pPr>
            <w:r>
              <w:rPr>
                <w:sz w:val="20"/>
                <w:szCs w:val="20"/>
                <w:lang w:val="id-ID"/>
              </w:rPr>
              <w:t xml:space="preserve">100</w:t>
            </w:r>
          </w:p>
        </w:tc>
        <w:tc>
          <w:tcPr>
            <w:tcW w:w="2600" w:type="dxa"/>
            <w:vAlign w:val="center"/>
          </w:tcPr>
          <w:p>
            <w:pPr>
              <w:spacing w:before="20" w:after="20"/>
              <w:jc w:val="center"/>
            </w:pPr>
            <w:r>
              <w:rPr>
                <w:sz w:val="20"/>
                <w:szCs w:val="20"/>
                <w:lang w:val="id-ID"/>
              </w:rPr>
              <w:t xml:space="preserve">100</w:t>
            </w:r>
          </w:p>
        </w:tc>
      </w:tr>
      <w:tr>
        <w:trPr>
          <w:cantSplit/>
        </w:trPr>
        <w:tc>
          <w:tcPr>
            <w:tcW w:w="3304" w:type="dxa"/>
            <w:vAlign w:val="center"/>
          </w:tcPr>
          <w:p>
            <w:pPr>
              <w:spacing w:before="20" w:after="20"/>
              <w:jc w:val="left"/>
            </w:pPr>
            <w:r>
              <w:rPr>
                <w:sz w:val="20"/>
                <w:szCs w:val="20"/>
                <w:lang w:val="id-ID"/>
              </w:rPr>
              <w:t xml:space="preserve">Deteksi berhasil</w:t>
            </w:r>
          </w:p>
        </w:tc>
        <w:tc>
          <w:tcPr>
            <w:tcW w:w="2600" w:type="dxa"/>
            <w:vAlign w:val="center"/>
          </w:tcPr>
          <w:p>
            <w:pPr>
              <w:spacing w:before="20" w:after="20"/>
              <w:jc w:val="center"/>
            </w:pPr>
            <w:r>
              <w:rPr>
                <w:sz w:val="20"/>
                <w:szCs w:val="20"/>
                <w:lang w:val="id-ID"/>
              </w:rPr>
              <w:t xml:space="preserve">100 (100,0%)</w:t>
            </w:r>
          </w:p>
        </w:tc>
        <w:tc>
          <w:tcPr>
            <w:tcW w:w="2600" w:type="dxa"/>
            <w:vAlign w:val="center"/>
          </w:tcPr>
          <w:p>
            <w:pPr>
              <w:spacing w:before="20" w:after="20"/>
              <w:jc w:val="center"/>
            </w:pPr>
            <w:r>
              <w:rPr>
                <w:sz w:val="20"/>
                <w:szCs w:val="20"/>
                <w:lang w:val="id-ID"/>
              </w:rPr>
              <w:t xml:space="preserve">100 (100,0%)</w:t>
            </w:r>
          </w:p>
        </w:tc>
      </w:tr>
      <w:tr>
        <w:trPr>
          <w:cantSplit/>
        </w:trPr>
        <w:tc>
          <w:tcPr>
            <w:tcW w:w="3304" w:type="dxa"/>
            <w:vAlign w:val="center"/>
          </w:tcPr>
          <w:p>
            <w:pPr>
              <w:spacing w:before="20" w:after="20"/>
              <w:jc w:val="left"/>
            </w:pPr>
            <w:r>
              <w:rPr>
                <w:sz w:val="20"/>
                <w:szCs w:val="20"/>
                <w:lang w:val="id-ID"/>
              </w:rPr>
              <w:t xml:space="preserve">Deteksi gagal</w:t>
            </w:r>
          </w:p>
        </w:tc>
        <w:tc>
          <w:tcPr>
            <w:tcW w:w="2600" w:type="dxa"/>
            <w:vAlign w:val="center"/>
          </w:tcPr>
          <w:p>
            <w:pPr>
              <w:spacing w:before="20" w:after="20"/>
              <w:jc w:val="center"/>
            </w:pPr>
            <w:r>
              <w:rPr>
                <w:sz w:val="20"/>
                <w:szCs w:val="20"/>
                <w:lang w:val="id-ID"/>
              </w:rPr>
              <w:t xml:space="preserve">0 (0,0%)</w:t>
            </w:r>
          </w:p>
        </w:tc>
        <w:tc>
          <w:tcPr>
            <w:tcW w:w="2600" w:type="dxa"/>
            <w:vAlign w:val="center"/>
          </w:tcPr>
          <w:p>
            <w:pPr>
              <w:spacing w:before="20" w:after="20"/>
              <w:jc w:val="center"/>
            </w:pPr>
            <w:r>
              <w:rPr>
                <w:sz w:val="20"/>
                <w:szCs w:val="20"/>
                <w:lang w:val="id-ID"/>
              </w:rPr>
              <w:t xml:space="preserve">0 (0,0%)</w:t>
            </w:r>
          </w:p>
        </w:tc>
      </w:tr>
      <w:tr>
        <w:trPr>
          <w:cantSplit/>
        </w:trPr>
        <w:tc>
          <w:tcPr>
            <w:tcW w:w="3304" w:type="dxa"/>
            <w:vAlign w:val="center"/>
          </w:tcPr>
          <w:p>
            <w:pPr>
              <w:spacing w:before="20" w:after="20"/>
              <w:jc w:val="left"/>
            </w:pPr>
            <w:r>
              <w:rPr>
                <w:sz w:val="20"/>
                <w:szCs w:val="20"/>
                <w:lang w:val="id-ID"/>
              </w:rPr>
              <w:t xml:space="preserve">Pemotongan wajah berhasil</w:t>
            </w:r>
          </w:p>
        </w:tc>
        <w:tc>
          <w:tcPr>
            <w:tcW w:w="2600" w:type="dxa"/>
            <w:vAlign w:val="center"/>
          </w:tcPr>
          <w:p>
            <w:pPr>
              <w:spacing w:before="20" w:after="20"/>
              <w:jc w:val="center"/>
            </w:pPr>
            <w:r>
              <w:rPr>
                <w:sz w:val="20"/>
                <w:szCs w:val="20"/>
                <w:lang w:val="id-ID"/>
              </w:rPr>
              <w:t xml:space="preserve">100 (100,0%)</w:t>
            </w:r>
          </w:p>
        </w:tc>
        <w:tc>
          <w:tcPr>
            <w:tcW w:w="2600" w:type="dxa"/>
            <w:vAlign w:val="center"/>
          </w:tcPr>
          <w:p>
            <w:pPr>
              <w:spacing w:before="20" w:after="20"/>
              <w:jc w:val="center"/>
            </w:pPr>
            <w:r>
              <w:rPr>
                <w:sz w:val="20"/>
                <w:szCs w:val="20"/>
                <w:lang w:val="id-ID"/>
              </w:rPr>
              <w:t xml:space="preserve">100 (100,0%)</w:t>
            </w:r>
          </w:p>
        </w:tc>
      </w:tr>
      <w:tr>
        <w:trPr>
          <w:cantSplit/>
        </w:trPr>
        <w:tc>
          <w:tcPr>
            <w:tcW w:w="3304" w:type="dxa"/>
            <w:vAlign w:val="center"/>
          </w:tcPr>
          <w:p>
            <w:pPr>
              <w:spacing w:before="20" w:after="20"/>
              <w:jc w:val="left"/>
            </w:pPr>
            <w:r>
              <w:rPr>
                <w:sz w:val="20"/>
                <w:szCs w:val="20"/>
                <w:lang w:val="id-ID"/>
              </w:rPr>
              <w:t xml:space="preserve">Rata-rata waktu inferensi</w:t>
            </w:r>
          </w:p>
        </w:tc>
        <w:tc>
          <w:tcPr>
            <w:tcW w:w="2600" w:type="dxa"/>
            <w:vAlign w:val="center"/>
          </w:tcPr>
          <w:p>
            <w:pPr>
              <w:spacing w:before="20" w:after="20"/>
              <w:jc w:val="center"/>
            </w:pPr>
            <w:r>
              <w:rPr>
                <w:sz w:val="20"/>
                <w:szCs w:val="20"/>
                <w:lang w:val="id-ID"/>
              </w:rPr>
              <w:t xml:space="preserve">0,0621 detik (62,1 ms)</w:t>
            </w:r>
          </w:p>
        </w:tc>
        <w:tc>
          <w:tcPr>
            <w:tcW w:w="2600" w:type="dxa"/>
            <w:vAlign w:val="center"/>
          </w:tcPr>
          <w:p>
            <w:pPr>
              <w:spacing w:before="20" w:after="20"/>
              <w:jc w:val="center"/>
            </w:pPr>
            <w:r>
              <w:rPr>
                <w:sz w:val="20"/>
                <w:szCs w:val="20"/>
                <w:lang w:val="id-ID"/>
              </w:rPr>
              <w:t xml:space="preserve">1,5717 detik (1.571,7 ms)</w:t>
            </w:r>
          </w:p>
        </w:tc>
      </w:tr>
      <w:tr>
        <w:trPr>
          <w:cantSplit/>
        </w:trPr>
        <w:tc>
          <w:tcPr>
            <w:tcW w:w="3304" w:type="dxa"/>
            <w:vAlign w:val="center"/>
          </w:tcPr>
          <w:p>
            <w:pPr>
              <w:spacing w:before="20" w:after="20"/>
              <w:jc w:val="left"/>
            </w:pPr>
            <w:r>
              <w:rPr>
                <w:sz w:val="20"/>
                <w:szCs w:val="20"/>
                <w:lang w:val="id-ID"/>
              </w:rPr>
              <w:t xml:space="preserve">Total durasi uji (100 citra)</w:t>
            </w:r>
          </w:p>
        </w:tc>
        <w:tc>
          <w:tcPr>
            <w:tcW w:w="2600" w:type="dxa"/>
            <w:vAlign w:val="center"/>
          </w:tcPr>
          <w:p>
            <w:pPr>
              <w:spacing w:before="20" w:after="20"/>
              <w:jc w:val="center"/>
            </w:pPr>
            <w:r>
              <w:rPr>
                <w:sz w:val="20"/>
                <w:szCs w:val="20"/>
                <w:lang w:val="id-ID"/>
              </w:rPr>
              <w:t xml:space="preserve">6,2115 detik</w:t>
            </w:r>
          </w:p>
        </w:tc>
        <w:tc>
          <w:tcPr>
            <w:tcW w:w="2600" w:type="dxa"/>
            <w:vAlign w:val="center"/>
          </w:tcPr>
          <w:p>
            <w:pPr>
              <w:spacing w:before="20" w:after="20"/>
              <w:jc w:val="center"/>
            </w:pPr>
            <w:r>
              <w:rPr>
                <w:sz w:val="20"/>
                <w:szCs w:val="20"/>
                <w:lang w:val="id-ID"/>
              </w:rPr>
              <w:t xml:space="preserve">157,1713 detik</w:t>
            </w:r>
          </w:p>
        </w:tc>
      </w:tr>
      <w:tr>
        <w:trPr>
          <w:cantSplit/>
        </w:trPr>
        <w:tc>
          <w:tcPr>
            <w:tcW w:w="3304" w:type="dxa"/>
            <w:vAlign w:val="center"/>
          </w:tcPr>
          <w:p>
            <w:pPr>
              <w:spacing w:before="20" w:after="20"/>
              <w:jc w:val="left"/>
            </w:pPr>
            <w:r>
              <w:rPr>
                <w:sz w:val="20"/>
                <w:szCs w:val="20"/>
                <w:lang w:val="id-ID"/>
              </w:rPr>
              <w:t xml:space="preserve">Rasio kecepatan MTCNN terhadap RetinaFace</w:t>
            </w:r>
          </w:p>
        </w:tc>
        <w:tc>
          <w:tcPr>
            <w:tcW w:w="5200" w:type="dxa"/>
            <w:gridSpan w:val="2"/>
            <w:vAlign w:val="center"/>
          </w:tcPr>
          <w:p>
            <w:pPr>
              <w:spacing w:before="20" w:after="20"/>
              <w:jc w:val="center"/>
            </w:pPr>
            <w:r>
              <w:rPr>
                <w:sz w:val="20"/>
                <w:szCs w:val="20"/>
                <w:lang w:val="id-ID"/>
              </w:rPr>
              <w:t xml:space="preserve">25,30 kali lebih cepat</w:t>
            </w:r>
          </w:p>
        </w:tc>
      </w:tr>
      <w:tr>
        <w:trPr>
          <w:cantSplit/>
        </w:trPr>
        <w:tc>
          <w:tcPr>
            <w:tcW w:w="3304" w:type="dxa"/>
            <w:tcBorders>
              <w:bottom w:val="single" w:sz="8" w:space="0" w:color="auto"/>
            </w:tcBorders>
            <w:vAlign w:val="center"/>
          </w:tcPr>
          <w:p>
            <w:pPr>
              <w:spacing w:before="20" w:after="20"/>
              <w:jc w:val="left"/>
            </w:pPr>
            <w:r>
              <w:rPr>
                <w:sz w:val="20"/>
                <w:szCs w:val="20"/>
                <w:lang w:val="id-ID"/>
              </w:rPr>
              <w:t xml:space="preserve">Rata-rata IoU antar-model</w:t>
            </w:r>
          </w:p>
        </w:tc>
        <w:tc>
          <w:tcPr>
            <w:tcW w:w="5200" w:type="dxa"/>
            <w:gridSpan w:val="2"/>
            <w:tcBorders>
              <w:bottom w:val="single" w:sz="8" w:space="0" w:color="auto"/>
            </w:tcBorders>
            <w:vAlign w:val="center"/>
          </w:tcPr>
          <w:p>
            <w:pPr>
              <w:spacing w:before="20" w:after="20"/>
              <w:jc w:val="center"/>
            </w:pPr>
            <w:r>
              <w:rPr>
                <w:sz w:val="20"/>
                <w:szCs w:val="20"/>
                <w:lang w:val="id-ID"/>
              </w:rPr>
              <w:t xml:space="preserve">0,9083 (90,83%)</w:t>
            </w:r>
          </w:p>
        </w:tc>
      </w:tr>
    </w:tbl>
    <w:p>
      <w:pPr>
        <w:spacing w:before="0" w:after="120"/>
        <w:jc w:val="both"/>
      </w:pPr>
    </w:p>
    <w:p>
      <w:pPr>
        <w:keepNext/>
        <w:spacing w:before="120" w:after="100"/>
        <w:jc w:val="left"/>
      </w:pPr>
      <w:r>
        <w:rPr>
          <w:b/>
          <w:sz w:val="22"/>
          <w:szCs w:val="22"/>
          <w:lang w:val="id-ID"/>
        </w:rPr>
        <w:t xml:space="preserve">3.2 Latensi Inferensi</w:t>
      </w:r>
    </w:p>
    <w:p>
      <w:pPr>
        <w:spacing w:before="0" w:after="120"/>
        <w:ind w:firstLine="720"/>
        <w:jc w:val="both"/>
      </w:pPr>
      <w:r>
        <w:rPr>
          <w:sz w:val="22"/>
          <w:szCs w:val="22"/>
          <w:lang w:val="id-ID"/>
        </w:rPr>
        <w:t xml:space="preserve">Tabel 2 menunjukkan bahwa rata-rata latensi MTCNN adalah 0,0621 detik per citra, sedangkan RetinaFace 1,5717 detik, sehingga rasio kecepatan pada Persamaan (5) bernilai 1,5717/0,0621 ≈ 25,30. Setara dengan itu, MTCNN memproses sekitar 16,1 citra per detik, sedangkan RetinaFace hanya sekitar 0,64 citra per detik pada CPU yang sama. Total waktu untuk 100 citra adalah 6,2 detik untuk MTCNN dan 157,2 detik (sekitar 2,6 menit) untuk RetinaFace.</w:t>
      </w:r>
    </w:p>
    <w:p>
      <w:pPr>
        <w:keepNext/>
        <w:spacing w:before="120" w:after="80"/>
        <w:jc w:val="center"/>
      </w:pPr>
      <w:r>
        <w:rPr>
          <w:sz w:val="22"/>
          <w:szCs w:val="22"/>
          <w:lang w:val="id-ID"/>
        </w:rPr>
        <w:t xml:space="preserve">Tabel 2. Statistik Waktu Inferensi per Citra</w:t>
      </w:r>
    </w:p>
    <w:tbl>
      <w:tblPr>
        <w:tblW w:w="8504" w:type="dxa"/>
        <w:jc w:val="center"/>
        <w:tblLayout w:type="fixed"/>
        <w:tblCellMar>
          <w:left w:w="70" w:type="dxa"/>
          <w:right w:w="70" w:type="dxa"/>
        </w:tblCellMar>
      </w:tblPr>
      <w:tblGrid>
        <w:gridCol w:w="2504"/>
        <w:gridCol w:w="1500"/>
        <w:gridCol w:w="1500"/>
        <w:gridCol w:w="1500"/>
        <w:gridCol w:w="1500"/>
      </w:tblGrid>
      <w:tr>
        <w:trPr>
          <w:cantSplit/>
          <w:tblHeader/>
        </w:trPr>
        <w:tc>
          <w:tcPr>
            <w:tcW w:w="2504"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Statistik</w:t>
            </w:r>
          </w:p>
        </w:tc>
        <w:tc>
          <w:tcPr>
            <w:tcW w:w="15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MTCNN (detik)</w:t>
            </w:r>
          </w:p>
        </w:tc>
        <w:tc>
          <w:tcPr>
            <w:tcW w:w="15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MTCNN (ms)</w:t>
            </w:r>
          </w:p>
        </w:tc>
        <w:tc>
          <w:tcPr>
            <w:tcW w:w="15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RetinaFace (detik)</w:t>
            </w:r>
          </w:p>
        </w:tc>
        <w:tc>
          <w:tcPr>
            <w:tcW w:w="15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RetinaFace (ms)</w:t>
            </w:r>
          </w:p>
        </w:tc>
      </w:tr>
      <w:tr>
        <w:trPr>
          <w:cantSplit/>
        </w:trPr>
        <w:tc>
          <w:tcPr>
            <w:tcW w:w="2504" w:type="dxa"/>
            <w:vAlign w:val="center"/>
          </w:tcPr>
          <w:p>
            <w:pPr>
              <w:spacing w:before="20" w:after="20"/>
              <w:jc w:val="left"/>
            </w:pPr>
            <w:r>
              <w:rPr>
                <w:sz w:val="20"/>
                <w:szCs w:val="20"/>
                <w:lang w:val="id-ID"/>
              </w:rPr>
              <w:t xml:space="preserve">Rata-rata</w:t>
            </w:r>
          </w:p>
        </w:tc>
        <w:tc>
          <w:tcPr>
            <w:tcW w:w="1500" w:type="dxa"/>
            <w:vAlign w:val="center"/>
          </w:tcPr>
          <w:p>
            <w:pPr>
              <w:spacing w:before="20" w:after="20"/>
              <w:jc w:val="center"/>
            </w:pPr>
            <w:r>
              <w:rPr>
                <w:sz w:val="20"/>
                <w:szCs w:val="20"/>
                <w:lang w:val="id-ID"/>
              </w:rPr>
              <w:t xml:space="preserve">0,0621</w:t>
            </w:r>
          </w:p>
        </w:tc>
        <w:tc>
          <w:tcPr>
            <w:tcW w:w="1500" w:type="dxa"/>
            <w:vAlign w:val="center"/>
          </w:tcPr>
          <w:p>
            <w:pPr>
              <w:spacing w:before="20" w:after="20"/>
              <w:jc w:val="center"/>
            </w:pPr>
            <w:r>
              <w:rPr>
                <w:sz w:val="20"/>
                <w:szCs w:val="20"/>
                <w:lang w:val="id-ID"/>
              </w:rPr>
              <w:t xml:space="preserve">62,1</w:t>
            </w:r>
          </w:p>
        </w:tc>
        <w:tc>
          <w:tcPr>
            <w:tcW w:w="1500" w:type="dxa"/>
            <w:vAlign w:val="center"/>
          </w:tcPr>
          <w:p>
            <w:pPr>
              <w:spacing w:before="20" w:after="20"/>
              <w:jc w:val="center"/>
            </w:pPr>
            <w:r>
              <w:rPr>
                <w:sz w:val="20"/>
                <w:szCs w:val="20"/>
                <w:lang w:val="id-ID"/>
              </w:rPr>
              <w:t xml:space="preserve">1,5717</w:t>
            </w:r>
          </w:p>
        </w:tc>
        <w:tc>
          <w:tcPr>
            <w:tcW w:w="1500" w:type="dxa"/>
            <w:vAlign w:val="center"/>
          </w:tcPr>
          <w:p>
            <w:pPr>
              <w:spacing w:before="20" w:after="20"/>
              <w:jc w:val="center"/>
            </w:pPr>
            <w:r>
              <w:rPr>
                <w:sz w:val="20"/>
                <w:szCs w:val="20"/>
                <w:lang w:val="id-ID"/>
              </w:rPr>
              <w:t xml:space="preserve">1.571,7</w:t>
            </w:r>
          </w:p>
        </w:tc>
      </w:tr>
      <w:tr>
        <w:trPr>
          <w:cantSplit/>
        </w:trPr>
        <w:tc>
          <w:tcPr>
            <w:tcW w:w="2504" w:type="dxa"/>
            <w:vAlign w:val="center"/>
          </w:tcPr>
          <w:p>
            <w:pPr>
              <w:spacing w:before="20" w:after="20"/>
              <w:jc w:val="left"/>
            </w:pPr>
            <w:r>
              <w:rPr>
                <w:sz w:val="20"/>
                <w:szCs w:val="20"/>
                <w:lang w:val="id-ID"/>
              </w:rPr>
              <w:t xml:space="preserve">Median</w:t>
            </w:r>
          </w:p>
        </w:tc>
        <w:tc>
          <w:tcPr>
            <w:tcW w:w="1500" w:type="dxa"/>
            <w:vAlign w:val="center"/>
          </w:tcPr>
          <w:p>
            <w:pPr>
              <w:spacing w:before="20" w:after="20"/>
              <w:jc w:val="center"/>
            </w:pPr>
            <w:r>
              <w:rPr>
                <w:sz w:val="20"/>
                <w:szCs w:val="20"/>
                <w:lang w:val="id-ID"/>
              </w:rPr>
              <w:t xml:space="preserve">0,0554</w:t>
            </w:r>
          </w:p>
        </w:tc>
        <w:tc>
          <w:tcPr>
            <w:tcW w:w="1500" w:type="dxa"/>
            <w:vAlign w:val="center"/>
          </w:tcPr>
          <w:p>
            <w:pPr>
              <w:spacing w:before="20" w:after="20"/>
              <w:jc w:val="center"/>
            </w:pPr>
            <w:r>
              <w:rPr>
                <w:sz w:val="20"/>
                <w:szCs w:val="20"/>
                <w:lang w:val="id-ID"/>
              </w:rPr>
              <w:t xml:space="preserve">55,4</w:t>
            </w:r>
          </w:p>
        </w:tc>
        <w:tc>
          <w:tcPr>
            <w:tcW w:w="1500" w:type="dxa"/>
            <w:vAlign w:val="center"/>
          </w:tcPr>
          <w:p>
            <w:pPr>
              <w:spacing w:before="20" w:after="20"/>
              <w:jc w:val="center"/>
            </w:pPr>
            <w:r>
              <w:rPr>
                <w:sz w:val="20"/>
                <w:szCs w:val="20"/>
                <w:lang w:val="id-ID"/>
              </w:rPr>
              <w:t xml:space="preserve">1,5411</w:t>
            </w:r>
          </w:p>
        </w:tc>
        <w:tc>
          <w:tcPr>
            <w:tcW w:w="1500" w:type="dxa"/>
            <w:vAlign w:val="center"/>
          </w:tcPr>
          <w:p>
            <w:pPr>
              <w:spacing w:before="20" w:after="20"/>
              <w:jc w:val="center"/>
            </w:pPr>
            <w:r>
              <w:rPr>
                <w:sz w:val="20"/>
                <w:szCs w:val="20"/>
                <w:lang w:val="id-ID"/>
              </w:rPr>
              <w:t xml:space="preserve">1.541,1</w:t>
            </w:r>
          </w:p>
        </w:tc>
      </w:tr>
      <w:tr>
        <w:trPr>
          <w:cantSplit/>
        </w:trPr>
        <w:tc>
          <w:tcPr>
            <w:tcW w:w="2504" w:type="dxa"/>
            <w:vAlign w:val="center"/>
          </w:tcPr>
          <w:p>
            <w:pPr>
              <w:spacing w:before="20" w:after="20"/>
              <w:jc w:val="left"/>
            </w:pPr>
            <w:r>
              <w:rPr>
                <w:sz w:val="20"/>
                <w:szCs w:val="20"/>
                <w:lang w:val="id-ID"/>
              </w:rPr>
              <w:t xml:space="preserve">Simpangan baku</w:t>
            </w:r>
          </w:p>
        </w:tc>
        <w:tc>
          <w:tcPr>
            <w:tcW w:w="1500" w:type="dxa"/>
            <w:vAlign w:val="center"/>
          </w:tcPr>
          <w:p>
            <w:pPr>
              <w:spacing w:before="20" w:after="20"/>
              <w:jc w:val="center"/>
            </w:pPr>
            <w:r>
              <w:rPr>
                <w:sz w:val="20"/>
                <w:szCs w:val="20"/>
                <w:lang w:val="id-ID"/>
              </w:rPr>
              <w:t xml:space="preserve">0,0256</w:t>
            </w:r>
          </w:p>
        </w:tc>
        <w:tc>
          <w:tcPr>
            <w:tcW w:w="1500" w:type="dxa"/>
            <w:vAlign w:val="center"/>
          </w:tcPr>
          <w:p>
            <w:pPr>
              <w:spacing w:before="20" w:after="20"/>
              <w:jc w:val="center"/>
            </w:pPr>
            <w:r>
              <w:rPr>
                <w:sz w:val="20"/>
                <w:szCs w:val="20"/>
                <w:lang w:val="id-ID"/>
              </w:rPr>
              <w:t xml:space="preserve">25,6</w:t>
            </w:r>
          </w:p>
        </w:tc>
        <w:tc>
          <w:tcPr>
            <w:tcW w:w="1500" w:type="dxa"/>
            <w:vAlign w:val="center"/>
          </w:tcPr>
          <w:p>
            <w:pPr>
              <w:spacing w:before="20" w:after="20"/>
              <w:jc w:val="center"/>
            </w:pPr>
            <w:r>
              <w:rPr>
                <w:sz w:val="20"/>
                <w:szCs w:val="20"/>
                <w:lang w:val="id-ID"/>
              </w:rPr>
              <w:t xml:space="preserve">0,1620</w:t>
            </w:r>
          </w:p>
        </w:tc>
        <w:tc>
          <w:tcPr>
            <w:tcW w:w="1500" w:type="dxa"/>
            <w:vAlign w:val="center"/>
          </w:tcPr>
          <w:p>
            <w:pPr>
              <w:spacing w:before="20" w:after="20"/>
              <w:jc w:val="center"/>
            </w:pPr>
            <w:r>
              <w:rPr>
                <w:sz w:val="20"/>
                <w:szCs w:val="20"/>
                <w:lang w:val="id-ID"/>
              </w:rPr>
              <w:t xml:space="preserve">162,0</w:t>
            </w:r>
          </w:p>
        </w:tc>
      </w:tr>
      <w:tr>
        <w:trPr>
          <w:cantSplit/>
        </w:trPr>
        <w:tc>
          <w:tcPr>
            <w:tcW w:w="2504" w:type="dxa"/>
            <w:vAlign w:val="center"/>
          </w:tcPr>
          <w:p>
            <w:pPr>
              <w:spacing w:before="20" w:after="20"/>
              <w:jc w:val="left"/>
            </w:pPr>
            <w:r>
              <w:rPr>
                <w:sz w:val="20"/>
                <w:szCs w:val="20"/>
                <w:lang w:val="id-ID"/>
              </w:rPr>
              <w:t xml:space="preserve">Minimum</w:t>
            </w:r>
          </w:p>
        </w:tc>
        <w:tc>
          <w:tcPr>
            <w:tcW w:w="1500" w:type="dxa"/>
            <w:vAlign w:val="center"/>
          </w:tcPr>
          <w:p>
            <w:pPr>
              <w:spacing w:before="20" w:after="20"/>
              <w:jc w:val="center"/>
            </w:pPr>
            <w:r>
              <w:rPr>
                <w:sz w:val="20"/>
                <w:szCs w:val="20"/>
                <w:lang w:val="id-ID"/>
              </w:rPr>
              <w:t xml:space="preserve">0,0371</w:t>
            </w:r>
          </w:p>
        </w:tc>
        <w:tc>
          <w:tcPr>
            <w:tcW w:w="1500" w:type="dxa"/>
            <w:vAlign w:val="center"/>
          </w:tcPr>
          <w:p>
            <w:pPr>
              <w:spacing w:before="20" w:after="20"/>
              <w:jc w:val="center"/>
            </w:pPr>
            <w:r>
              <w:rPr>
                <w:sz w:val="20"/>
                <w:szCs w:val="20"/>
                <w:lang w:val="id-ID"/>
              </w:rPr>
              <w:t xml:space="preserve">37,1</w:t>
            </w:r>
          </w:p>
        </w:tc>
        <w:tc>
          <w:tcPr>
            <w:tcW w:w="1500" w:type="dxa"/>
            <w:vAlign w:val="center"/>
          </w:tcPr>
          <w:p>
            <w:pPr>
              <w:spacing w:before="20" w:after="20"/>
              <w:jc w:val="center"/>
            </w:pPr>
            <w:r>
              <w:rPr>
                <w:sz w:val="20"/>
                <w:szCs w:val="20"/>
                <w:lang w:val="id-ID"/>
              </w:rPr>
              <w:t xml:space="preserve">1,3219</w:t>
            </w:r>
          </w:p>
        </w:tc>
        <w:tc>
          <w:tcPr>
            <w:tcW w:w="1500" w:type="dxa"/>
            <w:vAlign w:val="center"/>
          </w:tcPr>
          <w:p>
            <w:pPr>
              <w:spacing w:before="20" w:after="20"/>
              <w:jc w:val="center"/>
            </w:pPr>
            <w:r>
              <w:rPr>
                <w:sz w:val="20"/>
                <w:szCs w:val="20"/>
                <w:lang w:val="id-ID"/>
              </w:rPr>
              <w:t xml:space="preserve">1.321,9</w:t>
            </w:r>
          </w:p>
        </w:tc>
      </w:tr>
      <w:tr>
        <w:trPr>
          <w:cantSplit/>
        </w:trPr>
        <w:tc>
          <w:tcPr>
            <w:tcW w:w="2504" w:type="dxa"/>
            <w:vAlign w:val="center"/>
          </w:tcPr>
          <w:p>
            <w:pPr>
              <w:spacing w:before="20" w:after="20"/>
              <w:jc w:val="left"/>
            </w:pPr>
            <w:r>
              <w:rPr>
                <w:sz w:val="20"/>
                <w:szCs w:val="20"/>
                <w:lang w:val="id-ID"/>
              </w:rPr>
              <w:t xml:space="preserve">Maksimum</w:t>
            </w:r>
          </w:p>
        </w:tc>
        <w:tc>
          <w:tcPr>
            <w:tcW w:w="1500" w:type="dxa"/>
            <w:vAlign w:val="center"/>
          </w:tcPr>
          <w:p>
            <w:pPr>
              <w:spacing w:before="20" w:after="20"/>
              <w:jc w:val="center"/>
            </w:pPr>
            <w:r>
              <w:rPr>
                <w:sz w:val="20"/>
                <w:szCs w:val="20"/>
                <w:lang w:val="id-ID"/>
              </w:rPr>
              <w:t xml:space="preserve">0,1963</w:t>
            </w:r>
          </w:p>
        </w:tc>
        <w:tc>
          <w:tcPr>
            <w:tcW w:w="1500" w:type="dxa"/>
            <w:vAlign w:val="center"/>
          </w:tcPr>
          <w:p>
            <w:pPr>
              <w:spacing w:before="20" w:after="20"/>
              <w:jc w:val="center"/>
            </w:pPr>
            <w:r>
              <w:rPr>
                <w:sz w:val="20"/>
                <w:szCs w:val="20"/>
                <w:lang w:val="id-ID"/>
              </w:rPr>
              <w:t xml:space="preserve">196,3</w:t>
            </w:r>
          </w:p>
        </w:tc>
        <w:tc>
          <w:tcPr>
            <w:tcW w:w="1500" w:type="dxa"/>
            <w:vAlign w:val="center"/>
          </w:tcPr>
          <w:p>
            <w:pPr>
              <w:spacing w:before="20" w:after="20"/>
              <w:jc w:val="center"/>
            </w:pPr>
            <w:r>
              <w:rPr>
                <w:sz w:val="20"/>
                <w:szCs w:val="20"/>
                <w:lang w:val="id-ID"/>
              </w:rPr>
              <w:t xml:space="preserve">2,2188</w:t>
            </w:r>
          </w:p>
        </w:tc>
        <w:tc>
          <w:tcPr>
            <w:tcW w:w="1500" w:type="dxa"/>
            <w:vAlign w:val="center"/>
          </w:tcPr>
          <w:p>
            <w:pPr>
              <w:spacing w:before="20" w:after="20"/>
              <w:jc w:val="center"/>
            </w:pPr>
            <w:r>
              <w:rPr>
                <w:sz w:val="20"/>
                <w:szCs w:val="20"/>
                <w:lang w:val="id-ID"/>
              </w:rPr>
              <w:t xml:space="preserve">2.218,8</w:t>
            </w:r>
          </w:p>
        </w:tc>
      </w:tr>
      <w:tr>
        <w:trPr>
          <w:cantSplit/>
        </w:trPr>
        <w:tc>
          <w:tcPr>
            <w:tcW w:w="2504" w:type="dxa"/>
            <w:tcBorders>
              <w:bottom w:val="single" w:sz="8" w:space="0" w:color="auto"/>
            </w:tcBorders>
            <w:vAlign w:val="center"/>
          </w:tcPr>
          <w:p>
            <w:pPr>
              <w:spacing w:before="20" w:after="20"/>
              <w:jc w:val="left"/>
            </w:pPr>
            <w:r>
              <w:rPr>
                <w:sz w:val="20"/>
                <w:szCs w:val="20"/>
                <w:lang w:val="id-ID"/>
              </w:rPr>
              <w:t xml:space="preserve">Total (100 citra)</w:t>
            </w:r>
          </w:p>
        </w:tc>
        <w:tc>
          <w:tcPr>
            <w:tcW w:w="1500" w:type="dxa"/>
            <w:tcBorders>
              <w:bottom w:val="single" w:sz="8" w:space="0" w:color="auto"/>
            </w:tcBorders>
            <w:vAlign w:val="center"/>
          </w:tcPr>
          <w:p>
            <w:pPr>
              <w:spacing w:before="20" w:after="20"/>
              <w:jc w:val="center"/>
            </w:pPr>
            <w:r>
              <w:rPr>
                <w:sz w:val="20"/>
                <w:szCs w:val="20"/>
                <w:lang w:val="id-ID"/>
              </w:rPr>
              <w:t xml:space="preserve">6,2115</w:t>
            </w:r>
          </w:p>
        </w:tc>
        <w:tc>
          <w:tcPr>
            <w:tcW w:w="1500" w:type="dxa"/>
            <w:tcBorders>
              <w:bottom w:val="single" w:sz="8" w:space="0" w:color="auto"/>
            </w:tcBorders>
            <w:vAlign w:val="center"/>
          </w:tcPr>
          <w:p>
            <w:pPr>
              <w:spacing w:before="20" w:after="20"/>
              <w:jc w:val="center"/>
            </w:pPr>
            <w:r>
              <w:rPr>
                <w:sz w:val="20"/>
                <w:szCs w:val="20"/>
                <w:lang w:val="id-ID"/>
              </w:rPr>
              <w:t xml:space="preserve">6.211,5</w:t>
            </w:r>
          </w:p>
        </w:tc>
        <w:tc>
          <w:tcPr>
            <w:tcW w:w="1500" w:type="dxa"/>
            <w:tcBorders>
              <w:bottom w:val="single" w:sz="8" w:space="0" w:color="auto"/>
            </w:tcBorders>
            <w:vAlign w:val="center"/>
          </w:tcPr>
          <w:p>
            <w:pPr>
              <w:spacing w:before="20" w:after="20"/>
              <w:jc w:val="center"/>
            </w:pPr>
            <w:r>
              <w:rPr>
                <w:sz w:val="20"/>
                <w:szCs w:val="20"/>
                <w:lang w:val="id-ID"/>
              </w:rPr>
              <w:t xml:space="preserve">157,1713</w:t>
            </w:r>
          </w:p>
        </w:tc>
        <w:tc>
          <w:tcPr>
            <w:tcW w:w="1500" w:type="dxa"/>
            <w:tcBorders>
              <w:bottom w:val="single" w:sz="8" w:space="0" w:color="auto"/>
            </w:tcBorders>
            <w:vAlign w:val="center"/>
          </w:tcPr>
          <w:p>
            <w:pPr>
              <w:spacing w:before="20" w:after="20"/>
              <w:jc w:val="center"/>
            </w:pPr>
            <w:r>
              <w:rPr>
                <w:sz w:val="20"/>
                <w:szCs w:val="20"/>
                <w:lang w:val="id-ID"/>
              </w:rPr>
              <w:t xml:space="preserve">157.171,3</w:t>
            </w:r>
          </w:p>
        </w:tc>
      </w:tr>
    </w:tbl>
    <w:p>
      <w:pPr>
        <w:spacing w:before="0" w:after="120"/>
        <w:jc w:val="both"/>
      </w:pPr>
    </w:p>
    <w:p>
      <w:pPr>
        <w:spacing w:before="0" w:after="120"/>
        <w:ind w:firstLine="720"/>
        <w:jc w:val="both"/>
      </w:pPr>
      <w:r>
        <w:rPr>
          <w:sz w:val="22"/>
          <w:szCs w:val="22"/>
          <w:lang w:val="id-ID"/>
        </w:rPr>
        <w:t xml:space="preserve">Sebaran latensi per citra diperlihatkan pada Gambar 2 dengan skala logaritmik. Kurva MTCNN berada hampir dua kali lipat orde besaran di bawah RetinaFace pada setiap citra, tanpa persilangan. Secara absolut simpangan baku MTCNN kecil (0,0256 detik), tetapi secara relatif lebih besar daripada RetinaFace, yaitu koefisien variasi 41,2% dibanding 10,3%. Hal ini dipicu beberapa pencilan MTCNN, antara lain 0,1963 detik pada </w:t>
      </w:r>
      <w:r>
        <w:rPr>
          <w:i/>
          <w:sz w:val="22"/>
          <w:szCs w:val="22"/>
          <w:lang w:val="id-ID"/>
        </w:rPr>
        <w:t xml:space="preserve">Colin_Powell_0003.jpg</w:t>
      </w:r>
      <w:r>
        <w:rPr>
          <w:sz w:val="22"/>
          <w:szCs w:val="22"/>
          <w:lang w:val="id-ID"/>
        </w:rPr>
        <w:t xml:space="preserve">, 0,1727 detik pada </w:t>
      </w:r>
      <w:r>
        <w:rPr>
          <w:i/>
          <w:sz w:val="22"/>
          <w:szCs w:val="22"/>
          <w:lang w:val="id-ID"/>
        </w:rPr>
        <w:t xml:space="preserve">Hans_Blix_0003.jpg</w:t>
      </w:r>
      <w:r>
        <w:rPr>
          <w:sz w:val="22"/>
          <w:szCs w:val="22"/>
          <w:lang w:val="id-ID"/>
        </w:rPr>
        <w:t xml:space="preserve">, dan 0,1695 detik pada </w:t>
      </w:r>
      <w:r>
        <w:rPr>
          <w:i/>
          <w:sz w:val="22"/>
          <w:szCs w:val="22"/>
          <w:lang w:val="id-ID"/>
        </w:rPr>
        <w:t xml:space="preserve">Jennifer_Capriati_0005.jpg</w:t>
      </w:r>
      <w:r>
        <w:rPr>
          <w:sz w:val="22"/>
          <w:szCs w:val="22"/>
          <w:lang w:val="id-ID"/>
        </w:rPr>
        <w:t xml:space="preserve">; meskipun demikian 95 dari 100 citra tetap diproses di bawah 0,1 detik. Latensi RetinaFace berkisar antara 1,3219 dan 2,2188 detik.</w:t>
      </w:r>
    </w:p>
    <w:p>
      <w:pPr>
        <w:keepNext/>
        <w:spacing w:before="120" w:after="80"/>
        <w:jc w:val="center"/>
      </w:pPr>
      <w:r>
        <w:drawing>
          <wp:inline xmlns:a="http://schemas.openxmlformats.org/drawingml/2006/main" xmlns:pic="http://schemas.openxmlformats.org/drawingml/2006/picture">
            <wp:extent cx="5040000" cy="2671915"/>
            <wp:docPr id="2" name="Picture 2"/>
            <wp:cNvGraphicFramePr>
              <a:graphicFrameLocks noChangeAspect="1"/>
            </wp:cNvGraphicFramePr>
            <a:graphic>
              <a:graphicData uri="http://schemas.openxmlformats.org/drawingml/2006/picture">
                <pic:pic>
                  <pic:nvPicPr>
                    <pic:cNvPr id="0" name="fig2.png"/>
                    <pic:cNvPicPr/>
                  </pic:nvPicPr>
                  <pic:blipFill>
                    <a:blip r:embed="rId25"/>
                    <a:stretch>
                      <a:fillRect/>
                    </a:stretch>
                  </pic:blipFill>
                  <pic:spPr>
                    <a:xfrm>
                      <a:off x="0" y="0"/>
                      <a:ext cx="5040000" cy="2671915"/>
                    </a:xfrm>
                    <a:prstGeom prst="rect"/>
                  </pic:spPr>
                </pic:pic>
              </a:graphicData>
            </a:graphic>
          </wp:inline>
        </w:drawing>
      </w:r>
    </w:p>
    <w:p>
      <w:pPr>
        <w:spacing w:before="0" w:after="160"/>
        <w:jc w:val="center"/>
      </w:pPr>
      <w:r>
        <w:rPr>
          <w:sz w:val="22"/>
          <w:szCs w:val="22"/>
          <w:lang w:val="id-ID"/>
        </w:rPr>
        <w:t xml:space="preserve">Gambar 2. Perbandingan Waktu Inferensi per Citra MTCNN dan RetinaFace</w:t>
      </w:r>
    </w:p>
    <w:p>
      <w:pPr>
        <w:spacing w:before="0" w:after="120"/>
        <w:ind w:firstLine="720"/>
        <w:jc w:val="both"/>
      </w:pPr>
      <w:r>
        <w:rPr>
          <w:sz w:val="22"/>
          <w:szCs w:val="22"/>
          <w:lang w:val="id-ID"/>
        </w:rPr>
        <w:t xml:space="preserve">Selisih besar ini berakar pada rancangan arsitektur. MTCNN menyaring citra secara bertahap: P-Net hanya memiliki lapisan konvolusi kecil dan membuang sebagian besar area latar dengan cepat, sehingga O-Net yang lebih berat hanya memproses segelintir kandidat [4]. RetinaFace menghitung peta fitur FPN pada seluruh bidang citra beserta konvolusi deformabel dan beberapa cabang prediksi (kotak, </w:t>
      </w:r>
      <w:r>
        <w:rPr>
          <w:i/>
          <w:sz w:val="22"/>
          <w:szCs w:val="22"/>
          <w:lang w:val="id-ID"/>
        </w:rPr>
        <w:t xml:space="preserve">landmark</w:t>
      </w:r>
      <w:r>
        <w:rPr>
          <w:sz w:val="22"/>
          <w:szCs w:val="22"/>
          <w:lang w:val="id-ID"/>
        </w:rPr>
        <w:t xml:space="preserve">, dan bentuk 3D) [6], yang menuntut operasi hitung jauh lebih banyak pada CPU. Angka ini perlu dibaca dalam konteks. MTCNN dilaporkan mencapai 99 FPS pada GPU [4], sedangkan di sini hanya sekitar 16 FPS pada CPU. Yakovleva dkk. juga menunjukkan bahwa varian RetinaFace dengan </w:t>
      </w:r>
      <w:r>
        <w:rPr>
          <w:i/>
          <w:sz w:val="22"/>
          <w:szCs w:val="22"/>
          <w:lang w:val="id-ID"/>
        </w:rPr>
        <w:t xml:space="preserve">backbone</w:t>
      </w:r>
      <w:r>
        <w:rPr>
          <w:sz w:val="22"/>
          <w:szCs w:val="22"/>
          <w:lang w:val="id-ID"/>
        </w:rPr>
        <w:t xml:space="preserve"> ringan (MobileNet0.25) dapat berjalan dalam 42 ms pada resolusi VGA [7], sehingga selisih yang diamati pada penelitian ini tidak harus berlaku bagi semua konfigurasi RetinaFace. Waktu prediksi memang sangat bergantung pada model dan perangkat, sebagaimana tampak pada perbandingan HOG, ResNet, dan BlazeFace [25]. Selain itu, kedua model dijalankan melalui pustaka yang berbeda (</w:t>
      </w:r>
      <w:r>
        <w:rPr>
          <w:i/>
          <w:sz w:val="22"/>
          <w:szCs w:val="22"/>
          <w:lang w:val="id-ID"/>
        </w:rPr>
        <w:t xml:space="preserve">facenet-pytorch</w:t>
      </w:r>
      <w:r>
        <w:rPr>
          <w:sz w:val="22"/>
          <w:szCs w:val="22"/>
          <w:lang w:val="id-ID"/>
        </w:rPr>
        <w:t xml:space="preserve"> dan </w:t>
      </w:r>
      <w:r>
        <w:rPr>
          <w:i/>
          <w:sz w:val="22"/>
          <w:szCs w:val="22"/>
          <w:lang w:val="id-ID"/>
        </w:rPr>
        <w:t xml:space="preserve">retina-face</w:t>
      </w:r>
      <w:r>
        <w:rPr>
          <w:sz w:val="22"/>
          <w:szCs w:val="22"/>
          <w:lang w:val="id-ID"/>
        </w:rPr>
        <w:t xml:space="preserve">), sehingga perbedaan implementasi turut memengaruhi angka latensi.</w:t>
      </w:r>
    </w:p>
    <w:p>
      <w:pPr>
        <w:keepNext/>
        <w:spacing w:before="120" w:after="100"/>
        <w:jc w:val="left"/>
      </w:pPr>
      <w:r>
        <w:rPr>
          <w:b/>
          <w:sz w:val="22"/>
          <w:szCs w:val="22"/>
          <w:lang w:val="id-ID"/>
        </w:rPr>
        <w:t xml:space="preserve">3.3 Kesepakatan Spasial Bounding Box (IoU)</w:t>
      </w:r>
    </w:p>
    <w:p>
      <w:pPr>
        <w:spacing w:before="0" w:after="120"/>
        <w:ind w:firstLine="720"/>
        <w:jc w:val="both"/>
      </w:pPr>
      <w:r>
        <w:rPr>
          <w:sz w:val="22"/>
          <w:szCs w:val="22"/>
          <w:lang w:val="id-ID"/>
        </w:rPr>
        <w:t xml:space="preserve">Rata-rata IoU antar-model adalah 0,9083 dengan median 0,9101 dan simpangan baku 0,0350. Nilai terendah 0,8055 tercatat pada </w:t>
      </w:r>
      <w:r>
        <w:rPr>
          <w:i/>
          <w:sz w:val="22"/>
          <w:szCs w:val="22"/>
          <w:lang w:val="id-ID"/>
        </w:rPr>
        <w:t xml:space="preserve">Andre_Agassi_0003.jpg</w:t>
      </w:r>
      <w:r>
        <w:rPr>
          <w:sz w:val="22"/>
          <w:szCs w:val="22"/>
          <w:lang w:val="id-ID"/>
        </w:rPr>
        <w:t xml:space="preserve"> dan nilai tertinggi 0,9778 pada </w:t>
      </w:r>
      <w:r>
        <w:rPr>
          <w:i/>
          <w:sz w:val="22"/>
          <w:szCs w:val="22"/>
          <w:lang w:val="id-ID"/>
        </w:rPr>
        <w:t xml:space="preserve">Vladimir_Putin_0001.jpg</w:t>
      </w:r>
      <w:r>
        <w:rPr>
          <w:sz w:val="22"/>
          <w:szCs w:val="22"/>
          <w:lang w:val="id-ID"/>
        </w:rPr>
        <w:t xml:space="preserve">. Distribusi pada Tabel 3 dan Gambar 3 memperlihatkan bahwa 68 citra (68,0%) memiliki IoU ≥ 0,90 dan 32 citra (32,0%) berada pada 0,80 ≤ IoU &lt; 0,90, tanpa satu pun citra di bawah 0,80. Dengan demikian kedua model menunjuk wilayah wajah yang sama secara konsisten, dan perbedaan latensi yang besar tidak diikuti perbedaan lokasi kotak yang besar.</w:t>
      </w:r>
    </w:p>
    <w:p>
      <w:pPr>
        <w:keepNext/>
        <w:spacing w:before="120" w:after="80"/>
        <w:jc w:val="center"/>
      </w:pPr>
      <w:r>
        <w:rPr>
          <w:sz w:val="22"/>
          <w:szCs w:val="22"/>
          <w:lang w:val="id-ID"/>
        </w:rPr>
        <w:t xml:space="preserve">Tabel 3. Distribusi Nilai IoU antar-Model</w:t>
      </w:r>
    </w:p>
    <w:tbl>
      <w:tblPr>
        <w:tblW w:w="8504" w:type="dxa"/>
        <w:jc w:val="center"/>
        <w:tblLayout w:type="fixed"/>
        <w:tblCellMar>
          <w:left w:w="70" w:type="dxa"/>
          <w:right w:w="70" w:type="dxa"/>
        </w:tblCellMar>
      </w:tblPr>
      <w:tblGrid>
        <w:gridCol w:w="2400"/>
        <w:gridCol w:w="1700"/>
        <w:gridCol w:w="1700"/>
        <w:gridCol w:w="2704"/>
      </w:tblGrid>
      <w:tr>
        <w:trPr>
          <w:cantSplit/>
          <w:tblHeader/>
        </w:trPr>
        <w:tc>
          <w:tcPr>
            <w:tcW w:w="24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Rentang IoU</w:t>
            </w:r>
          </w:p>
        </w:tc>
        <w:tc>
          <w:tcPr>
            <w:tcW w:w="17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Jumlah citra</w:t>
            </w:r>
          </w:p>
        </w:tc>
        <w:tc>
          <w:tcPr>
            <w:tcW w:w="17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Persentase</w:t>
            </w:r>
          </w:p>
        </w:tc>
        <w:tc>
          <w:tcPr>
            <w:tcW w:w="2704"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Interpretasi</w:t>
            </w:r>
          </w:p>
        </w:tc>
      </w:tr>
      <w:tr>
        <w:trPr>
          <w:cantSplit/>
        </w:trPr>
        <w:tc>
          <w:tcPr>
            <w:tcW w:w="2400" w:type="dxa"/>
            <w:vAlign w:val="center"/>
          </w:tcPr>
          <w:p>
            <w:pPr>
              <w:spacing w:before="20" w:after="20"/>
              <w:jc w:val="left"/>
            </w:pPr>
            <w:r>
              <w:rPr>
                <w:sz w:val="20"/>
                <w:szCs w:val="20"/>
                <w:lang w:val="id-ID"/>
              </w:rPr>
              <w:t xml:space="preserve">IoU ≥ 0,90</w:t>
            </w:r>
          </w:p>
        </w:tc>
        <w:tc>
          <w:tcPr>
            <w:tcW w:w="1700" w:type="dxa"/>
            <w:vAlign w:val="center"/>
          </w:tcPr>
          <w:p>
            <w:pPr>
              <w:spacing w:before="20" w:after="20"/>
              <w:jc w:val="center"/>
            </w:pPr>
            <w:r>
              <w:rPr>
                <w:sz w:val="20"/>
                <w:szCs w:val="20"/>
                <w:lang w:val="id-ID"/>
              </w:rPr>
              <w:t xml:space="preserve">68</w:t>
            </w:r>
          </w:p>
        </w:tc>
        <w:tc>
          <w:tcPr>
            <w:tcW w:w="1700" w:type="dxa"/>
            <w:vAlign w:val="center"/>
          </w:tcPr>
          <w:p>
            <w:pPr>
              <w:spacing w:before="20" w:after="20"/>
              <w:jc w:val="center"/>
            </w:pPr>
            <w:r>
              <w:rPr>
                <w:sz w:val="20"/>
                <w:szCs w:val="20"/>
                <w:lang w:val="id-ID"/>
              </w:rPr>
              <w:t xml:space="preserve">68,0%</w:t>
            </w:r>
          </w:p>
        </w:tc>
        <w:tc>
          <w:tcPr>
            <w:tcW w:w="2704" w:type="dxa"/>
            <w:vAlign w:val="center"/>
          </w:tcPr>
          <w:p>
            <w:pPr>
              <w:spacing w:before="20" w:after="20"/>
              <w:jc w:val="left"/>
            </w:pPr>
            <w:r>
              <w:rPr>
                <w:sz w:val="20"/>
                <w:szCs w:val="20"/>
                <w:lang w:val="id-ID"/>
              </w:rPr>
              <w:t xml:space="preserve">Nyaris identik</w:t>
            </w:r>
          </w:p>
        </w:tc>
      </w:tr>
      <w:tr>
        <w:trPr>
          <w:cantSplit/>
        </w:trPr>
        <w:tc>
          <w:tcPr>
            <w:tcW w:w="2400" w:type="dxa"/>
            <w:vAlign w:val="center"/>
          </w:tcPr>
          <w:p>
            <w:pPr>
              <w:spacing w:before="20" w:after="20"/>
              <w:jc w:val="left"/>
            </w:pPr>
            <w:r>
              <w:rPr>
                <w:sz w:val="20"/>
                <w:szCs w:val="20"/>
                <w:lang w:val="id-ID"/>
              </w:rPr>
              <w:t xml:space="preserve">0,80 ≤ IoU &lt; 0,90</w:t>
            </w:r>
          </w:p>
        </w:tc>
        <w:tc>
          <w:tcPr>
            <w:tcW w:w="1700" w:type="dxa"/>
            <w:vAlign w:val="center"/>
          </w:tcPr>
          <w:p>
            <w:pPr>
              <w:spacing w:before="20" w:after="20"/>
              <w:jc w:val="center"/>
            </w:pPr>
            <w:r>
              <w:rPr>
                <w:sz w:val="20"/>
                <w:szCs w:val="20"/>
                <w:lang w:val="id-ID"/>
              </w:rPr>
              <w:t xml:space="preserve">32</w:t>
            </w:r>
          </w:p>
        </w:tc>
        <w:tc>
          <w:tcPr>
            <w:tcW w:w="1700" w:type="dxa"/>
            <w:vAlign w:val="center"/>
          </w:tcPr>
          <w:p>
            <w:pPr>
              <w:spacing w:before="20" w:after="20"/>
              <w:jc w:val="center"/>
            </w:pPr>
            <w:r>
              <w:rPr>
                <w:sz w:val="20"/>
                <w:szCs w:val="20"/>
                <w:lang w:val="id-ID"/>
              </w:rPr>
              <w:t xml:space="preserve">32,0%</w:t>
            </w:r>
          </w:p>
        </w:tc>
        <w:tc>
          <w:tcPr>
            <w:tcW w:w="2704" w:type="dxa"/>
            <w:vAlign w:val="center"/>
          </w:tcPr>
          <w:p>
            <w:pPr>
              <w:spacing w:before="20" w:after="20"/>
              <w:jc w:val="left"/>
            </w:pPr>
            <w:r>
              <w:rPr>
                <w:sz w:val="20"/>
                <w:szCs w:val="20"/>
                <w:lang w:val="id-ID"/>
              </w:rPr>
              <w:t xml:space="preserve">Selaras kuat</w:t>
            </w:r>
          </w:p>
        </w:tc>
      </w:tr>
      <w:tr>
        <w:trPr>
          <w:cantSplit/>
        </w:trPr>
        <w:tc>
          <w:tcPr>
            <w:tcW w:w="2400" w:type="dxa"/>
            <w:tcBorders>
              <w:bottom w:val="single" w:sz="8" w:space="0" w:color="auto"/>
            </w:tcBorders>
            <w:vAlign w:val="center"/>
          </w:tcPr>
          <w:p>
            <w:pPr>
              <w:spacing w:before="20" w:after="20"/>
              <w:jc w:val="left"/>
            </w:pPr>
            <w:r>
              <w:rPr>
                <w:sz w:val="20"/>
                <w:szCs w:val="20"/>
                <w:lang w:val="id-ID"/>
              </w:rPr>
              <w:t xml:space="preserve">IoU &lt; 0,80</w:t>
            </w:r>
          </w:p>
        </w:tc>
        <w:tc>
          <w:tcPr>
            <w:tcW w:w="1700" w:type="dxa"/>
            <w:tcBorders>
              <w:bottom w:val="single" w:sz="8" w:space="0" w:color="auto"/>
            </w:tcBorders>
            <w:vAlign w:val="center"/>
          </w:tcPr>
          <w:p>
            <w:pPr>
              <w:spacing w:before="20" w:after="20"/>
              <w:jc w:val="center"/>
            </w:pPr>
            <w:r>
              <w:rPr>
                <w:sz w:val="20"/>
                <w:szCs w:val="20"/>
                <w:lang w:val="id-ID"/>
              </w:rPr>
              <w:t xml:space="preserve">0</w:t>
            </w:r>
          </w:p>
        </w:tc>
        <w:tc>
          <w:tcPr>
            <w:tcW w:w="1700" w:type="dxa"/>
            <w:tcBorders>
              <w:bottom w:val="single" w:sz="8" w:space="0" w:color="auto"/>
            </w:tcBorders>
            <w:vAlign w:val="center"/>
          </w:tcPr>
          <w:p>
            <w:pPr>
              <w:spacing w:before="20" w:after="20"/>
              <w:jc w:val="center"/>
            </w:pPr>
            <w:r>
              <w:rPr>
                <w:sz w:val="20"/>
                <w:szCs w:val="20"/>
                <w:lang w:val="id-ID"/>
              </w:rPr>
              <w:t xml:space="preserve">0,0%</w:t>
            </w:r>
          </w:p>
        </w:tc>
        <w:tc>
          <w:tcPr>
            <w:tcW w:w="2704" w:type="dxa"/>
            <w:tcBorders>
              <w:bottom w:val="single" w:sz="8" w:space="0" w:color="auto"/>
            </w:tcBorders>
            <w:vAlign w:val="center"/>
          </w:tcPr>
          <w:p>
            <w:pPr>
              <w:spacing w:before="20" w:after="20"/>
              <w:jc w:val="left"/>
            </w:pPr>
            <w:r>
              <w:rPr>
                <w:sz w:val="20"/>
                <w:szCs w:val="20"/>
                <w:lang w:val="id-ID"/>
              </w:rPr>
              <w:t xml:space="preserve">Berbeda signifikan</w:t>
            </w:r>
          </w:p>
        </w:tc>
      </w:tr>
    </w:tbl>
    <w:p>
      <w:pPr>
        <w:spacing w:before="0" w:after="120"/>
        <w:jc w:val="both"/>
      </w:pPr>
    </w:p>
    <w:p>
      <w:pPr>
        <w:keepNext/>
        <w:spacing w:before="120" w:after="80"/>
        <w:jc w:val="center"/>
      </w:pPr>
      <w:r>
        <w:drawing>
          <wp:inline xmlns:a="http://schemas.openxmlformats.org/drawingml/2006/main" xmlns:pic="http://schemas.openxmlformats.org/drawingml/2006/picture">
            <wp:extent cx="4860000" cy="2483018"/>
            <wp:docPr id="3" name="Picture 3"/>
            <wp:cNvGraphicFramePr>
              <a:graphicFrameLocks noChangeAspect="1"/>
            </wp:cNvGraphicFramePr>
            <a:graphic>
              <a:graphicData uri="http://schemas.openxmlformats.org/drawingml/2006/picture">
                <pic:pic>
                  <pic:nvPicPr>
                    <pic:cNvPr id="0" name="fig3.png"/>
                    <pic:cNvPicPr/>
                  </pic:nvPicPr>
                  <pic:blipFill>
                    <a:blip r:embed="rId26"/>
                    <a:stretch>
                      <a:fillRect/>
                    </a:stretch>
                  </pic:blipFill>
                  <pic:spPr>
                    <a:xfrm>
                      <a:off x="0" y="0"/>
                      <a:ext cx="4860000" cy="2483018"/>
                    </a:xfrm>
                    <a:prstGeom prst="rect"/>
                  </pic:spPr>
                </pic:pic>
              </a:graphicData>
            </a:graphic>
          </wp:inline>
        </w:drawing>
      </w:r>
    </w:p>
    <w:p>
      <w:pPr>
        <w:spacing w:before="0" w:after="160"/>
        <w:jc w:val="center"/>
      </w:pPr>
      <w:r>
        <w:rPr>
          <w:sz w:val="22"/>
          <w:szCs w:val="22"/>
          <w:lang w:val="id-ID"/>
        </w:rPr>
        <w:t xml:space="preserve">Gambar 3. Histogram Nilai IoU antara Kotak RetinaFace dan MTCNN</w:t>
      </w:r>
    </w:p>
    <w:p>
      <w:pPr>
        <w:spacing w:before="0" w:after="120"/>
        <w:ind w:firstLine="720"/>
        <w:jc w:val="both"/>
      </w:pPr>
      <w:r>
        <w:rPr>
          <w:sz w:val="22"/>
          <w:szCs w:val="22"/>
          <w:lang w:val="id-ID"/>
        </w:rPr>
        <w:t xml:space="preserve">Perbedaan yang tersisa bersifat marjinal dan lebih terkait margin kotak daripada lokasi wajah. Rata-rata lebar kotak RetinaFace 95,78 piksel dan MTCNN 96,58 piksel, sedangkan rata-rata tingginya 133,11 piksel dan 129,40 piksel. Tepi atas RetinaFace rata-rata berada pada y = 62,81 dan tepi bawahnya pada y = 195,92, sedangkan MTCNN pada y = 64,19 dan y = 193,59. Artinya RetinaFace cenderung memperpanjang kotak ke arah dahi dan dagu, dengan kotak lebih tinggi pada 70 dari 100 citra dan luas lebih besar pada 61 citra (rata-rata 12.850 dan 12.592 piksel persegi). Pola ini tidak seragam: pada sebagian citra kotak MTCNN justru lebih besar, sehingga selisih keduanya tidak cukup untuk menyebut salah satunya konsisten lebih rapat atau lebih longgar. Citra dengan IoU terendah adalah </w:t>
      </w:r>
      <w:r>
        <w:rPr>
          <w:i/>
          <w:sz w:val="22"/>
          <w:szCs w:val="22"/>
          <w:lang w:val="id-ID"/>
        </w:rPr>
        <w:t xml:space="preserve">Andre_Agassi_0003.jpg</w:t>
      </w:r>
      <w:r>
        <w:rPr>
          <w:sz w:val="22"/>
          <w:szCs w:val="22"/>
          <w:lang w:val="id-ID"/>
        </w:rPr>
        <w:t xml:space="preserve"> (0,8055), </w:t>
      </w:r>
      <w:r>
        <w:rPr>
          <w:i/>
          <w:sz w:val="22"/>
          <w:szCs w:val="22"/>
          <w:lang w:val="id-ID"/>
        </w:rPr>
        <w:t xml:space="preserve">Ariel_Sharon_0004.jpg</w:t>
      </w:r>
      <w:r>
        <w:rPr>
          <w:sz w:val="22"/>
          <w:szCs w:val="22"/>
          <w:lang w:val="id-ID"/>
        </w:rPr>
        <w:t xml:space="preserve"> (0,8085), </w:t>
      </w:r>
      <w:r>
        <w:rPr>
          <w:i/>
          <w:sz w:val="22"/>
          <w:szCs w:val="22"/>
          <w:lang w:val="id-ID"/>
        </w:rPr>
        <w:t xml:space="preserve">Hans_Blix_0004.jpg</w:t>
      </w:r>
      <w:r>
        <w:rPr>
          <w:sz w:val="22"/>
          <w:szCs w:val="22"/>
          <w:lang w:val="id-ID"/>
        </w:rPr>
        <w:t xml:space="preserve"> (0,8180), dan </w:t>
      </w:r>
      <w:r>
        <w:rPr>
          <w:i/>
          <w:sz w:val="22"/>
          <w:szCs w:val="22"/>
          <w:lang w:val="id-ID"/>
        </w:rPr>
        <w:t xml:space="preserve">Vladimir_Putin_0002.jpg</w:t>
      </w:r>
      <w:r>
        <w:rPr>
          <w:sz w:val="22"/>
          <w:szCs w:val="22"/>
          <w:lang w:val="id-ID"/>
        </w:rPr>
        <w:t xml:space="preserve"> (0,8195). Pada </w:t>
      </w:r>
      <w:r>
        <w:rPr>
          <w:i/>
          <w:sz w:val="22"/>
          <w:szCs w:val="22"/>
          <w:lang w:val="id-ID"/>
        </w:rPr>
        <w:t xml:space="preserve">Andre_Agassi_0003.jpg</w:t>
      </w:r>
      <w:r>
        <w:rPr>
          <w:sz w:val="22"/>
          <w:szCs w:val="22"/>
          <w:lang w:val="id-ID"/>
        </w:rPr>
        <w:t xml:space="preserve"> kotak kedua model relatif kecil (sekitar 73×98 piksel), sehingga selisih beberapa piksel di tepi menurunkan IoU lebih besar. Kesepakatan setinggi ini juga mengisyaratkan tidak adanya deteksi palsu pada data uji, berbeda dari skenario sulit yang membutuhkan penyaringan tambahan seperti pada [21].</w:t>
      </w:r>
    </w:p>
    <w:p>
      <w:pPr>
        <w:keepNext/>
        <w:spacing w:before="120" w:after="100"/>
        <w:jc w:val="left"/>
      </w:pPr>
      <w:r>
        <w:rPr>
          <w:b/>
          <w:sz w:val="22"/>
          <w:szCs w:val="22"/>
          <w:lang w:val="id-ID"/>
        </w:rPr>
        <w:t xml:space="preserve">3.4 Kinerja per Identitas</w:t>
      </w:r>
    </w:p>
    <w:p>
      <w:pPr>
        <w:spacing w:before="0" w:after="120"/>
        <w:ind w:firstLine="720"/>
        <w:jc w:val="both"/>
      </w:pPr>
      <w:r>
        <w:rPr>
          <w:sz w:val="22"/>
          <w:szCs w:val="22"/>
          <w:lang w:val="id-ID"/>
        </w:rPr>
        <w:t xml:space="preserve">Tabel 4 menyajikan rata-rata kinerja pada 20 tokoh. Seluruh tokoh memperoleh deteksi 5 dari 5 untuk kedua model. IoU rata-rata tertinggi diperoleh Serena Williams (0,9454), disusul Gerhard Schroeder (0,9332) dan Megawati Sukarnoputri (0,9322), sedangkan yang terendah adalah Andre Agassi (0,8767), Jennifer Capriati (0,8791), dan Ariel Sharon (0,8857). Latensi RetinaFace paling bervariasi pada Hans Blix (simpangan baku 0,315 detik), Junichiro Koizumi (0,291), dan Kofi Annan (0,202), sedangkan variasi latensi MTCNN terbesar terjadi pada Colin Powell (0,064), Hans Blix (0,055), dan Jennifer Capriati (0,050) akibat pencilan yang telah disebutkan sebelumnya.</w:t>
      </w:r>
    </w:p>
    <w:p>
      <w:pPr>
        <w:keepNext/>
        <w:spacing w:before="120" w:after="80"/>
        <w:jc w:val="center"/>
      </w:pPr>
      <w:r>
        <w:rPr>
          <w:sz w:val="22"/>
          <w:szCs w:val="22"/>
          <w:lang w:val="id-ID"/>
        </w:rPr>
        <w:t xml:space="preserve">Tabel 4. Kinerja Rata-rata per Identitas Tokoh</w:t>
      </w:r>
    </w:p>
    <w:tbl>
      <w:tblPr>
        <w:tblW w:w="8504" w:type="dxa"/>
        <w:jc w:val="center"/>
        <w:tblLayout w:type="fixed"/>
        <w:tblCellMar>
          <w:left w:w="70" w:type="dxa"/>
          <w:right w:w="70" w:type="dxa"/>
        </w:tblCellMar>
      </w:tblPr>
      <w:tblGrid>
        <w:gridCol w:w="500"/>
        <w:gridCol w:w="2704"/>
        <w:gridCol w:w="1900"/>
        <w:gridCol w:w="1900"/>
        <w:gridCol w:w="1500"/>
      </w:tblGrid>
      <w:tr>
        <w:trPr>
          <w:cantSplit/>
          <w:tblHeader/>
        </w:trPr>
        <w:tc>
          <w:tcPr>
            <w:tcW w:w="5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No</w:t>
            </w:r>
          </w:p>
        </w:tc>
        <w:tc>
          <w:tcPr>
            <w:tcW w:w="2704"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Identitas</w:t>
            </w:r>
          </w:p>
        </w:tc>
        <w:tc>
          <w:tcPr>
            <w:tcW w:w="19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Waktu MTCNN (detik)</w:t>
            </w:r>
          </w:p>
        </w:tc>
        <w:tc>
          <w:tcPr>
            <w:tcW w:w="19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Waktu RetinaFace (detik)</w:t>
            </w:r>
          </w:p>
        </w:tc>
        <w:tc>
          <w:tcPr>
            <w:tcW w:w="15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Rata-rata IoU</w:t>
            </w:r>
          </w:p>
        </w:tc>
      </w:tr>
      <w:tr>
        <w:trPr>
          <w:cantSplit/>
        </w:trPr>
        <w:tc>
          <w:tcPr>
            <w:tcW w:w="500" w:type="dxa"/>
            <w:vAlign w:val="center"/>
          </w:tcPr>
          <w:p>
            <w:pPr>
              <w:spacing w:before="20" w:after="20"/>
              <w:jc w:val="center"/>
            </w:pPr>
            <w:r>
              <w:rPr>
                <w:sz w:val="20"/>
                <w:szCs w:val="20"/>
                <w:lang w:val="id-ID"/>
              </w:rPr>
              <w:t xml:space="preserve">1</w:t>
            </w:r>
          </w:p>
        </w:tc>
        <w:tc>
          <w:tcPr>
            <w:tcW w:w="2704" w:type="dxa"/>
            <w:vAlign w:val="center"/>
          </w:tcPr>
          <w:p>
            <w:pPr>
              <w:spacing w:before="20" w:after="20"/>
              <w:jc w:val="left"/>
            </w:pPr>
            <w:r>
              <w:rPr>
                <w:sz w:val="20"/>
                <w:szCs w:val="20"/>
                <w:lang w:val="id-ID"/>
              </w:rPr>
              <w:t xml:space="preserve">Andre Agassi</w:t>
            </w:r>
          </w:p>
        </w:tc>
        <w:tc>
          <w:tcPr>
            <w:tcW w:w="1900" w:type="dxa"/>
            <w:vAlign w:val="center"/>
          </w:tcPr>
          <w:p>
            <w:pPr>
              <w:spacing w:before="20" w:after="20"/>
              <w:jc w:val="center"/>
            </w:pPr>
            <w:r>
              <w:rPr>
                <w:sz w:val="20"/>
                <w:szCs w:val="20"/>
                <w:lang w:val="id-ID"/>
              </w:rPr>
              <w:t xml:space="preserve">0,0699 ± 0,011</w:t>
            </w:r>
          </w:p>
        </w:tc>
        <w:tc>
          <w:tcPr>
            <w:tcW w:w="1900" w:type="dxa"/>
            <w:vAlign w:val="center"/>
          </w:tcPr>
          <w:p>
            <w:pPr>
              <w:spacing w:before="20" w:after="20"/>
              <w:jc w:val="center"/>
            </w:pPr>
            <w:r>
              <w:rPr>
                <w:sz w:val="20"/>
                <w:szCs w:val="20"/>
                <w:lang w:val="id-ID"/>
              </w:rPr>
              <w:t xml:space="preserve">1,6274 ± 0,080</w:t>
            </w:r>
          </w:p>
        </w:tc>
        <w:tc>
          <w:tcPr>
            <w:tcW w:w="1500" w:type="dxa"/>
            <w:vAlign w:val="center"/>
          </w:tcPr>
          <w:p>
            <w:pPr>
              <w:spacing w:before="20" w:after="20"/>
              <w:jc w:val="center"/>
            </w:pPr>
            <w:r>
              <w:rPr>
                <w:sz w:val="20"/>
                <w:szCs w:val="20"/>
                <w:lang w:val="id-ID"/>
              </w:rPr>
              <w:t xml:space="preserve">0,8767</w:t>
            </w:r>
          </w:p>
        </w:tc>
      </w:tr>
      <w:tr>
        <w:trPr>
          <w:cantSplit/>
        </w:trPr>
        <w:tc>
          <w:tcPr>
            <w:tcW w:w="500" w:type="dxa"/>
            <w:vAlign w:val="center"/>
          </w:tcPr>
          <w:p>
            <w:pPr>
              <w:spacing w:before="20" w:after="20"/>
              <w:jc w:val="center"/>
            </w:pPr>
            <w:r>
              <w:rPr>
                <w:sz w:val="20"/>
                <w:szCs w:val="20"/>
                <w:lang w:val="id-ID"/>
              </w:rPr>
              <w:t xml:space="preserve">2</w:t>
            </w:r>
          </w:p>
        </w:tc>
        <w:tc>
          <w:tcPr>
            <w:tcW w:w="2704" w:type="dxa"/>
            <w:vAlign w:val="center"/>
          </w:tcPr>
          <w:p>
            <w:pPr>
              <w:spacing w:before="20" w:after="20"/>
              <w:jc w:val="left"/>
            </w:pPr>
            <w:r>
              <w:rPr>
                <w:sz w:val="20"/>
                <w:szCs w:val="20"/>
                <w:lang w:val="id-ID"/>
              </w:rPr>
              <w:t xml:space="preserve">Ariel Sharon</w:t>
            </w:r>
          </w:p>
        </w:tc>
        <w:tc>
          <w:tcPr>
            <w:tcW w:w="1900" w:type="dxa"/>
            <w:vAlign w:val="center"/>
          </w:tcPr>
          <w:p>
            <w:pPr>
              <w:spacing w:before="20" w:after="20"/>
              <w:jc w:val="center"/>
            </w:pPr>
            <w:r>
              <w:rPr>
                <w:sz w:val="20"/>
                <w:szCs w:val="20"/>
                <w:lang w:val="id-ID"/>
              </w:rPr>
              <w:t xml:space="preserve">0,0607 ± 0,022</w:t>
            </w:r>
          </w:p>
        </w:tc>
        <w:tc>
          <w:tcPr>
            <w:tcW w:w="1900" w:type="dxa"/>
            <w:vAlign w:val="center"/>
          </w:tcPr>
          <w:p>
            <w:pPr>
              <w:spacing w:before="20" w:after="20"/>
              <w:jc w:val="center"/>
            </w:pPr>
            <w:r>
              <w:rPr>
                <w:sz w:val="20"/>
                <w:szCs w:val="20"/>
                <w:lang w:val="id-ID"/>
              </w:rPr>
              <w:t xml:space="preserve">1,5644 ± 0,107</w:t>
            </w:r>
          </w:p>
        </w:tc>
        <w:tc>
          <w:tcPr>
            <w:tcW w:w="1500" w:type="dxa"/>
            <w:vAlign w:val="center"/>
          </w:tcPr>
          <w:p>
            <w:pPr>
              <w:spacing w:before="20" w:after="20"/>
              <w:jc w:val="center"/>
            </w:pPr>
            <w:r>
              <w:rPr>
                <w:sz w:val="20"/>
                <w:szCs w:val="20"/>
                <w:lang w:val="id-ID"/>
              </w:rPr>
              <w:t xml:space="preserve">0,8857</w:t>
            </w:r>
          </w:p>
        </w:tc>
      </w:tr>
      <w:tr>
        <w:trPr>
          <w:cantSplit/>
        </w:trPr>
        <w:tc>
          <w:tcPr>
            <w:tcW w:w="500" w:type="dxa"/>
            <w:vAlign w:val="center"/>
          </w:tcPr>
          <w:p>
            <w:pPr>
              <w:spacing w:before="20" w:after="20"/>
              <w:jc w:val="center"/>
            </w:pPr>
            <w:r>
              <w:rPr>
                <w:sz w:val="20"/>
                <w:szCs w:val="20"/>
                <w:lang w:val="id-ID"/>
              </w:rPr>
              <w:t xml:space="preserve">3</w:t>
            </w:r>
          </w:p>
        </w:tc>
        <w:tc>
          <w:tcPr>
            <w:tcW w:w="2704" w:type="dxa"/>
            <w:vAlign w:val="center"/>
          </w:tcPr>
          <w:p>
            <w:pPr>
              <w:spacing w:before="20" w:after="20"/>
              <w:jc w:val="left"/>
            </w:pPr>
            <w:r>
              <w:rPr>
                <w:sz w:val="20"/>
                <w:szCs w:val="20"/>
                <w:lang w:val="id-ID"/>
              </w:rPr>
              <w:t xml:space="preserve">Arnold Schwarzenegger</w:t>
            </w:r>
          </w:p>
        </w:tc>
        <w:tc>
          <w:tcPr>
            <w:tcW w:w="1900" w:type="dxa"/>
            <w:vAlign w:val="center"/>
          </w:tcPr>
          <w:p>
            <w:pPr>
              <w:spacing w:before="20" w:after="20"/>
              <w:jc w:val="center"/>
            </w:pPr>
            <w:r>
              <w:rPr>
                <w:sz w:val="20"/>
                <w:szCs w:val="20"/>
                <w:lang w:val="id-ID"/>
              </w:rPr>
              <w:t xml:space="preserve">0,0479 ± 0,007</w:t>
            </w:r>
          </w:p>
        </w:tc>
        <w:tc>
          <w:tcPr>
            <w:tcW w:w="1900" w:type="dxa"/>
            <w:vAlign w:val="center"/>
          </w:tcPr>
          <w:p>
            <w:pPr>
              <w:spacing w:before="20" w:after="20"/>
              <w:jc w:val="center"/>
            </w:pPr>
            <w:r>
              <w:rPr>
                <w:sz w:val="20"/>
                <w:szCs w:val="20"/>
                <w:lang w:val="id-ID"/>
              </w:rPr>
              <w:t xml:space="preserve">1,3801 ± 0,048</w:t>
            </w:r>
          </w:p>
        </w:tc>
        <w:tc>
          <w:tcPr>
            <w:tcW w:w="1500" w:type="dxa"/>
            <w:vAlign w:val="center"/>
          </w:tcPr>
          <w:p>
            <w:pPr>
              <w:spacing w:before="20" w:after="20"/>
              <w:jc w:val="center"/>
            </w:pPr>
            <w:r>
              <w:rPr>
                <w:sz w:val="20"/>
                <w:szCs w:val="20"/>
                <w:lang w:val="id-ID"/>
              </w:rPr>
              <w:t xml:space="preserve">0,9181</w:t>
            </w:r>
          </w:p>
        </w:tc>
      </w:tr>
      <w:tr>
        <w:trPr>
          <w:cantSplit/>
        </w:trPr>
        <w:tc>
          <w:tcPr>
            <w:tcW w:w="500" w:type="dxa"/>
            <w:vAlign w:val="center"/>
          </w:tcPr>
          <w:p>
            <w:pPr>
              <w:spacing w:before="20" w:after="20"/>
              <w:jc w:val="center"/>
            </w:pPr>
            <w:r>
              <w:rPr>
                <w:sz w:val="20"/>
                <w:szCs w:val="20"/>
                <w:lang w:val="id-ID"/>
              </w:rPr>
              <w:t xml:space="preserve">4</w:t>
            </w:r>
          </w:p>
        </w:tc>
        <w:tc>
          <w:tcPr>
            <w:tcW w:w="2704" w:type="dxa"/>
            <w:vAlign w:val="center"/>
          </w:tcPr>
          <w:p>
            <w:pPr>
              <w:spacing w:before="20" w:after="20"/>
              <w:jc w:val="left"/>
            </w:pPr>
            <w:r>
              <w:rPr>
                <w:sz w:val="20"/>
                <w:szCs w:val="20"/>
                <w:lang w:val="id-ID"/>
              </w:rPr>
              <w:t xml:space="preserve">Colin Powell</w:t>
            </w:r>
          </w:p>
        </w:tc>
        <w:tc>
          <w:tcPr>
            <w:tcW w:w="1900" w:type="dxa"/>
            <w:vAlign w:val="center"/>
          </w:tcPr>
          <w:p>
            <w:pPr>
              <w:spacing w:before="20" w:after="20"/>
              <w:jc w:val="center"/>
            </w:pPr>
            <w:r>
              <w:rPr>
                <w:sz w:val="20"/>
                <w:szCs w:val="20"/>
                <w:lang w:val="id-ID"/>
              </w:rPr>
              <w:t xml:space="preserve">0,0828 ± 0,064</w:t>
            </w:r>
          </w:p>
        </w:tc>
        <w:tc>
          <w:tcPr>
            <w:tcW w:w="1900" w:type="dxa"/>
            <w:vAlign w:val="center"/>
          </w:tcPr>
          <w:p>
            <w:pPr>
              <w:spacing w:before="20" w:after="20"/>
              <w:jc w:val="center"/>
            </w:pPr>
            <w:r>
              <w:rPr>
                <w:sz w:val="20"/>
                <w:szCs w:val="20"/>
                <w:lang w:val="id-ID"/>
              </w:rPr>
              <w:t xml:space="preserve">1,6492 ± 0,093</w:t>
            </w:r>
          </w:p>
        </w:tc>
        <w:tc>
          <w:tcPr>
            <w:tcW w:w="1500" w:type="dxa"/>
            <w:vAlign w:val="center"/>
          </w:tcPr>
          <w:p>
            <w:pPr>
              <w:spacing w:before="20" w:after="20"/>
              <w:jc w:val="center"/>
            </w:pPr>
            <w:r>
              <w:rPr>
                <w:sz w:val="20"/>
                <w:szCs w:val="20"/>
                <w:lang w:val="id-ID"/>
              </w:rPr>
              <w:t xml:space="preserve">0,9024</w:t>
            </w:r>
          </w:p>
        </w:tc>
      </w:tr>
      <w:tr>
        <w:trPr>
          <w:cantSplit/>
        </w:trPr>
        <w:tc>
          <w:tcPr>
            <w:tcW w:w="500" w:type="dxa"/>
            <w:vAlign w:val="center"/>
          </w:tcPr>
          <w:p>
            <w:pPr>
              <w:spacing w:before="20" w:after="20"/>
              <w:jc w:val="center"/>
            </w:pPr>
            <w:r>
              <w:rPr>
                <w:sz w:val="20"/>
                <w:szCs w:val="20"/>
                <w:lang w:val="id-ID"/>
              </w:rPr>
              <w:t xml:space="preserve">5</w:t>
            </w:r>
          </w:p>
        </w:tc>
        <w:tc>
          <w:tcPr>
            <w:tcW w:w="2704" w:type="dxa"/>
            <w:vAlign w:val="center"/>
          </w:tcPr>
          <w:p>
            <w:pPr>
              <w:spacing w:before="20" w:after="20"/>
              <w:jc w:val="left"/>
            </w:pPr>
            <w:r>
              <w:rPr>
                <w:sz w:val="20"/>
                <w:szCs w:val="20"/>
                <w:lang w:val="id-ID"/>
              </w:rPr>
              <w:t xml:space="preserve">Donald Rumsfeld</w:t>
            </w:r>
          </w:p>
        </w:tc>
        <w:tc>
          <w:tcPr>
            <w:tcW w:w="1900" w:type="dxa"/>
            <w:vAlign w:val="center"/>
          </w:tcPr>
          <w:p>
            <w:pPr>
              <w:spacing w:before="20" w:after="20"/>
              <w:jc w:val="center"/>
            </w:pPr>
            <w:r>
              <w:rPr>
                <w:sz w:val="20"/>
                <w:szCs w:val="20"/>
                <w:lang w:val="id-ID"/>
              </w:rPr>
              <w:t xml:space="preserve">0,0522 ± 0,009</w:t>
            </w:r>
          </w:p>
        </w:tc>
        <w:tc>
          <w:tcPr>
            <w:tcW w:w="1900" w:type="dxa"/>
            <w:vAlign w:val="center"/>
          </w:tcPr>
          <w:p>
            <w:pPr>
              <w:spacing w:before="20" w:after="20"/>
              <w:jc w:val="center"/>
            </w:pPr>
            <w:r>
              <w:rPr>
                <w:sz w:val="20"/>
                <w:szCs w:val="20"/>
                <w:lang w:val="id-ID"/>
              </w:rPr>
              <w:t xml:space="preserve">1,5398 ± 0,071</w:t>
            </w:r>
          </w:p>
        </w:tc>
        <w:tc>
          <w:tcPr>
            <w:tcW w:w="1500" w:type="dxa"/>
            <w:vAlign w:val="center"/>
          </w:tcPr>
          <w:p>
            <w:pPr>
              <w:spacing w:before="20" w:after="20"/>
              <w:jc w:val="center"/>
            </w:pPr>
            <w:r>
              <w:rPr>
                <w:sz w:val="20"/>
                <w:szCs w:val="20"/>
                <w:lang w:val="id-ID"/>
              </w:rPr>
              <w:t xml:space="preserve">0,8989</w:t>
            </w:r>
          </w:p>
        </w:tc>
      </w:tr>
      <w:tr>
        <w:trPr>
          <w:cantSplit/>
        </w:trPr>
        <w:tc>
          <w:tcPr>
            <w:tcW w:w="500" w:type="dxa"/>
            <w:vAlign w:val="center"/>
          </w:tcPr>
          <w:p>
            <w:pPr>
              <w:spacing w:before="20" w:after="20"/>
              <w:jc w:val="center"/>
            </w:pPr>
            <w:r>
              <w:rPr>
                <w:sz w:val="20"/>
                <w:szCs w:val="20"/>
                <w:lang w:val="id-ID"/>
              </w:rPr>
              <w:t xml:space="preserve">6</w:t>
            </w:r>
          </w:p>
        </w:tc>
        <w:tc>
          <w:tcPr>
            <w:tcW w:w="2704" w:type="dxa"/>
            <w:vAlign w:val="center"/>
          </w:tcPr>
          <w:p>
            <w:pPr>
              <w:spacing w:before="20" w:after="20"/>
              <w:jc w:val="left"/>
            </w:pPr>
            <w:r>
              <w:rPr>
                <w:sz w:val="20"/>
                <w:szCs w:val="20"/>
                <w:lang w:val="id-ID"/>
              </w:rPr>
              <w:t xml:space="preserve">George W Bush</w:t>
            </w:r>
          </w:p>
        </w:tc>
        <w:tc>
          <w:tcPr>
            <w:tcW w:w="1900" w:type="dxa"/>
            <w:vAlign w:val="center"/>
          </w:tcPr>
          <w:p>
            <w:pPr>
              <w:spacing w:before="20" w:after="20"/>
              <w:jc w:val="center"/>
            </w:pPr>
            <w:r>
              <w:rPr>
                <w:sz w:val="20"/>
                <w:szCs w:val="20"/>
                <w:lang w:val="id-ID"/>
              </w:rPr>
              <w:t xml:space="preserve">0,0763 ± 0,010</w:t>
            </w:r>
          </w:p>
        </w:tc>
        <w:tc>
          <w:tcPr>
            <w:tcW w:w="1900" w:type="dxa"/>
            <w:vAlign w:val="center"/>
          </w:tcPr>
          <w:p>
            <w:pPr>
              <w:spacing w:before="20" w:after="20"/>
              <w:jc w:val="center"/>
            </w:pPr>
            <w:r>
              <w:rPr>
                <w:sz w:val="20"/>
                <w:szCs w:val="20"/>
                <w:lang w:val="id-ID"/>
              </w:rPr>
              <w:t xml:space="preserve">1,7245 ± 0,130</w:t>
            </w:r>
          </w:p>
        </w:tc>
        <w:tc>
          <w:tcPr>
            <w:tcW w:w="1500" w:type="dxa"/>
            <w:vAlign w:val="center"/>
          </w:tcPr>
          <w:p>
            <w:pPr>
              <w:spacing w:before="20" w:after="20"/>
              <w:jc w:val="center"/>
            </w:pPr>
            <w:r>
              <w:rPr>
                <w:sz w:val="20"/>
                <w:szCs w:val="20"/>
                <w:lang w:val="id-ID"/>
              </w:rPr>
              <w:t xml:space="preserve">0,9065</w:t>
            </w:r>
          </w:p>
        </w:tc>
      </w:tr>
      <w:tr>
        <w:trPr>
          <w:cantSplit/>
        </w:trPr>
        <w:tc>
          <w:tcPr>
            <w:tcW w:w="500" w:type="dxa"/>
            <w:vAlign w:val="center"/>
          </w:tcPr>
          <w:p>
            <w:pPr>
              <w:spacing w:before="20" w:after="20"/>
              <w:jc w:val="center"/>
            </w:pPr>
            <w:r>
              <w:rPr>
                <w:sz w:val="20"/>
                <w:szCs w:val="20"/>
                <w:lang w:val="id-ID"/>
              </w:rPr>
              <w:t xml:space="preserve">7</w:t>
            </w:r>
          </w:p>
        </w:tc>
        <w:tc>
          <w:tcPr>
            <w:tcW w:w="2704" w:type="dxa"/>
            <w:vAlign w:val="center"/>
          </w:tcPr>
          <w:p>
            <w:pPr>
              <w:spacing w:before="20" w:after="20"/>
              <w:jc w:val="left"/>
            </w:pPr>
            <w:r>
              <w:rPr>
                <w:sz w:val="20"/>
                <w:szCs w:val="20"/>
                <w:lang w:val="id-ID"/>
              </w:rPr>
              <w:t xml:space="preserve">Gerhard Schroeder</w:t>
            </w:r>
          </w:p>
        </w:tc>
        <w:tc>
          <w:tcPr>
            <w:tcW w:w="1900" w:type="dxa"/>
            <w:vAlign w:val="center"/>
          </w:tcPr>
          <w:p>
            <w:pPr>
              <w:spacing w:before="20" w:after="20"/>
              <w:jc w:val="center"/>
            </w:pPr>
            <w:r>
              <w:rPr>
                <w:sz w:val="20"/>
                <w:szCs w:val="20"/>
                <w:lang w:val="id-ID"/>
              </w:rPr>
              <w:t xml:space="preserve">0,0553 ± 0,010</w:t>
            </w:r>
          </w:p>
        </w:tc>
        <w:tc>
          <w:tcPr>
            <w:tcW w:w="1900" w:type="dxa"/>
            <w:vAlign w:val="center"/>
          </w:tcPr>
          <w:p>
            <w:pPr>
              <w:spacing w:before="20" w:after="20"/>
              <w:jc w:val="center"/>
            </w:pPr>
            <w:r>
              <w:rPr>
                <w:sz w:val="20"/>
                <w:szCs w:val="20"/>
                <w:lang w:val="id-ID"/>
              </w:rPr>
              <w:t xml:space="preserve">1,5422 ± 0,079</w:t>
            </w:r>
          </w:p>
        </w:tc>
        <w:tc>
          <w:tcPr>
            <w:tcW w:w="1500" w:type="dxa"/>
            <w:vAlign w:val="center"/>
          </w:tcPr>
          <w:p>
            <w:pPr>
              <w:spacing w:before="20" w:after="20"/>
              <w:jc w:val="center"/>
            </w:pPr>
            <w:r>
              <w:rPr>
                <w:sz w:val="20"/>
                <w:szCs w:val="20"/>
                <w:lang w:val="id-ID"/>
              </w:rPr>
              <w:t xml:space="preserve">0,9332</w:t>
            </w:r>
          </w:p>
        </w:tc>
      </w:tr>
      <w:tr>
        <w:trPr>
          <w:cantSplit/>
        </w:trPr>
        <w:tc>
          <w:tcPr>
            <w:tcW w:w="500" w:type="dxa"/>
            <w:vAlign w:val="center"/>
          </w:tcPr>
          <w:p>
            <w:pPr>
              <w:spacing w:before="20" w:after="20"/>
              <w:jc w:val="center"/>
            </w:pPr>
            <w:r>
              <w:rPr>
                <w:sz w:val="20"/>
                <w:szCs w:val="20"/>
                <w:lang w:val="id-ID"/>
              </w:rPr>
              <w:t xml:space="preserve">8</w:t>
            </w:r>
          </w:p>
        </w:tc>
        <w:tc>
          <w:tcPr>
            <w:tcW w:w="2704" w:type="dxa"/>
            <w:vAlign w:val="center"/>
          </w:tcPr>
          <w:p>
            <w:pPr>
              <w:spacing w:before="20" w:after="20"/>
              <w:jc w:val="left"/>
            </w:pPr>
            <w:r>
              <w:rPr>
                <w:sz w:val="20"/>
                <w:szCs w:val="20"/>
                <w:lang w:val="id-ID"/>
              </w:rPr>
              <w:t xml:space="preserve">Gloria Macapagal Arroyo</w:t>
            </w:r>
          </w:p>
        </w:tc>
        <w:tc>
          <w:tcPr>
            <w:tcW w:w="1900" w:type="dxa"/>
            <w:vAlign w:val="center"/>
          </w:tcPr>
          <w:p>
            <w:pPr>
              <w:spacing w:before="20" w:after="20"/>
              <w:jc w:val="center"/>
            </w:pPr>
            <w:r>
              <w:rPr>
                <w:sz w:val="20"/>
                <w:szCs w:val="20"/>
                <w:lang w:val="id-ID"/>
              </w:rPr>
              <w:t xml:space="preserve">0,0516 ± 0,015</w:t>
            </w:r>
          </w:p>
        </w:tc>
        <w:tc>
          <w:tcPr>
            <w:tcW w:w="1900" w:type="dxa"/>
            <w:vAlign w:val="center"/>
          </w:tcPr>
          <w:p>
            <w:pPr>
              <w:spacing w:before="20" w:after="20"/>
              <w:jc w:val="center"/>
            </w:pPr>
            <w:r>
              <w:rPr>
                <w:sz w:val="20"/>
                <w:szCs w:val="20"/>
                <w:lang w:val="id-ID"/>
              </w:rPr>
              <w:t xml:space="preserve">1,5030 ± 0,049</w:t>
            </w:r>
          </w:p>
        </w:tc>
        <w:tc>
          <w:tcPr>
            <w:tcW w:w="1500" w:type="dxa"/>
            <w:vAlign w:val="center"/>
          </w:tcPr>
          <w:p>
            <w:pPr>
              <w:spacing w:before="20" w:after="20"/>
              <w:jc w:val="center"/>
            </w:pPr>
            <w:r>
              <w:rPr>
                <w:sz w:val="20"/>
                <w:szCs w:val="20"/>
                <w:lang w:val="id-ID"/>
              </w:rPr>
              <w:t xml:space="preserve">0,9226</w:t>
            </w:r>
          </w:p>
        </w:tc>
      </w:tr>
      <w:tr>
        <w:trPr>
          <w:cantSplit/>
        </w:trPr>
        <w:tc>
          <w:tcPr>
            <w:tcW w:w="500" w:type="dxa"/>
            <w:vAlign w:val="center"/>
          </w:tcPr>
          <w:p>
            <w:pPr>
              <w:spacing w:before="20" w:after="20"/>
              <w:jc w:val="center"/>
            </w:pPr>
            <w:r>
              <w:rPr>
                <w:sz w:val="20"/>
                <w:szCs w:val="20"/>
                <w:lang w:val="id-ID"/>
              </w:rPr>
              <w:t xml:space="preserve">9</w:t>
            </w:r>
          </w:p>
        </w:tc>
        <w:tc>
          <w:tcPr>
            <w:tcW w:w="2704" w:type="dxa"/>
            <w:vAlign w:val="center"/>
          </w:tcPr>
          <w:p>
            <w:pPr>
              <w:spacing w:before="20" w:after="20"/>
              <w:jc w:val="left"/>
            </w:pPr>
            <w:r>
              <w:rPr>
                <w:sz w:val="20"/>
                <w:szCs w:val="20"/>
                <w:lang w:val="id-ID"/>
              </w:rPr>
              <w:t xml:space="preserve">Hans Blix</w:t>
            </w:r>
          </w:p>
        </w:tc>
        <w:tc>
          <w:tcPr>
            <w:tcW w:w="1900" w:type="dxa"/>
            <w:vAlign w:val="center"/>
          </w:tcPr>
          <w:p>
            <w:pPr>
              <w:spacing w:before="20" w:after="20"/>
              <w:jc w:val="center"/>
            </w:pPr>
            <w:r>
              <w:rPr>
                <w:sz w:val="20"/>
                <w:szCs w:val="20"/>
                <w:lang w:val="id-ID"/>
              </w:rPr>
              <w:t xml:space="preserve">0,0754 ± 0,055</w:t>
            </w:r>
          </w:p>
        </w:tc>
        <w:tc>
          <w:tcPr>
            <w:tcW w:w="1900" w:type="dxa"/>
            <w:vAlign w:val="center"/>
          </w:tcPr>
          <w:p>
            <w:pPr>
              <w:spacing w:before="20" w:after="20"/>
              <w:jc w:val="center"/>
            </w:pPr>
            <w:r>
              <w:rPr>
                <w:sz w:val="20"/>
                <w:szCs w:val="20"/>
                <w:lang w:val="id-ID"/>
              </w:rPr>
              <w:t xml:space="preserve">1,7745 ± 0,315</w:t>
            </w:r>
          </w:p>
        </w:tc>
        <w:tc>
          <w:tcPr>
            <w:tcW w:w="1500" w:type="dxa"/>
            <w:vAlign w:val="center"/>
          </w:tcPr>
          <w:p>
            <w:pPr>
              <w:spacing w:before="20" w:after="20"/>
              <w:jc w:val="center"/>
            </w:pPr>
            <w:r>
              <w:rPr>
                <w:sz w:val="20"/>
                <w:szCs w:val="20"/>
                <w:lang w:val="id-ID"/>
              </w:rPr>
              <w:t xml:space="preserve">0,8930</w:t>
            </w:r>
          </w:p>
        </w:tc>
      </w:tr>
      <w:tr>
        <w:trPr>
          <w:cantSplit/>
        </w:trPr>
        <w:tc>
          <w:tcPr>
            <w:tcW w:w="500" w:type="dxa"/>
            <w:vAlign w:val="center"/>
          </w:tcPr>
          <w:p>
            <w:pPr>
              <w:spacing w:before="20" w:after="20"/>
              <w:jc w:val="center"/>
            </w:pPr>
            <w:r>
              <w:rPr>
                <w:sz w:val="20"/>
                <w:szCs w:val="20"/>
                <w:lang w:val="id-ID"/>
              </w:rPr>
              <w:t xml:space="preserve">10</w:t>
            </w:r>
          </w:p>
        </w:tc>
        <w:tc>
          <w:tcPr>
            <w:tcW w:w="2704" w:type="dxa"/>
            <w:vAlign w:val="center"/>
          </w:tcPr>
          <w:p>
            <w:pPr>
              <w:spacing w:before="20" w:after="20"/>
              <w:jc w:val="left"/>
            </w:pPr>
            <w:r>
              <w:rPr>
                <w:sz w:val="20"/>
                <w:szCs w:val="20"/>
                <w:lang w:val="id-ID"/>
              </w:rPr>
              <w:t xml:space="preserve">Hugo Chavez</w:t>
            </w:r>
          </w:p>
        </w:tc>
        <w:tc>
          <w:tcPr>
            <w:tcW w:w="1900" w:type="dxa"/>
            <w:vAlign w:val="center"/>
          </w:tcPr>
          <w:p>
            <w:pPr>
              <w:spacing w:before="20" w:after="20"/>
              <w:jc w:val="center"/>
            </w:pPr>
            <w:r>
              <w:rPr>
                <w:sz w:val="20"/>
                <w:szCs w:val="20"/>
                <w:lang w:val="id-ID"/>
              </w:rPr>
              <w:t xml:space="preserve">0,0471 ± 0,008</w:t>
            </w:r>
          </w:p>
        </w:tc>
        <w:tc>
          <w:tcPr>
            <w:tcW w:w="1900" w:type="dxa"/>
            <w:vAlign w:val="center"/>
          </w:tcPr>
          <w:p>
            <w:pPr>
              <w:spacing w:before="20" w:after="20"/>
              <w:jc w:val="center"/>
            </w:pPr>
            <w:r>
              <w:rPr>
                <w:sz w:val="20"/>
                <w:szCs w:val="20"/>
                <w:lang w:val="id-ID"/>
              </w:rPr>
              <w:t xml:space="preserve">1,5736 ± 0,156</w:t>
            </w:r>
          </w:p>
        </w:tc>
        <w:tc>
          <w:tcPr>
            <w:tcW w:w="1500" w:type="dxa"/>
            <w:vAlign w:val="center"/>
          </w:tcPr>
          <w:p>
            <w:pPr>
              <w:spacing w:before="20" w:after="20"/>
              <w:jc w:val="center"/>
            </w:pPr>
            <w:r>
              <w:rPr>
                <w:sz w:val="20"/>
                <w:szCs w:val="20"/>
                <w:lang w:val="id-ID"/>
              </w:rPr>
              <w:t xml:space="preserve">0,9057</w:t>
            </w:r>
          </w:p>
        </w:tc>
      </w:tr>
      <w:tr>
        <w:trPr>
          <w:cantSplit/>
        </w:trPr>
        <w:tc>
          <w:tcPr>
            <w:tcW w:w="500" w:type="dxa"/>
            <w:vAlign w:val="center"/>
          </w:tcPr>
          <w:p>
            <w:pPr>
              <w:spacing w:before="20" w:after="20"/>
              <w:jc w:val="center"/>
            </w:pPr>
            <w:r>
              <w:rPr>
                <w:sz w:val="20"/>
                <w:szCs w:val="20"/>
                <w:lang w:val="id-ID"/>
              </w:rPr>
              <w:t xml:space="preserve">11</w:t>
            </w:r>
          </w:p>
        </w:tc>
        <w:tc>
          <w:tcPr>
            <w:tcW w:w="2704" w:type="dxa"/>
            <w:vAlign w:val="center"/>
          </w:tcPr>
          <w:p>
            <w:pPr>
              <w:spacing w:before="20" w:after="20"/>
              <w:jc w:val="left"/>
            </w:pPr>
            <w:r>
              <w:rPr>
                <w:sz w:val="20"/>
                <w:szCs w:val="20"/>
                <w:lang w:val="id-ID"/>
              </w:rPr>
              <w:t xml:space="preserve">Jacques Chirac</w:t>
            </w:r>
          </w:p>
        </w:tc>
        <w:tc>
          <w:tcPr>
            <w:tcW w:w="1900" w:type="dxa"/>
            <w:vAlign w:val="center"/>
          </w:tcPr>
          <w:p>
            <w:pPr>
              <w:spacing w:before="20" w:after="20"/>
              <w:jc w:val="center"/>
            </w:pPr>
            <w:r>
              <w:rPr>
                <w:sz w:val="20"/>
                <w:szCs w:val="20"/>
                <w:lang w:val="id-ID"/>
              </w:rPr>
              <w:t xml:space="preserve">0,0546 ± 0,009</w:t>
            </w:r>
          </w:p>
        </w:tc>
        <w:tc>
          <w:tcPr>
            <w:tcW w:w="1900" w:type="dxa"/>
            <w:vAlign w:val="center"/>
          </w:tcPr>
          <w:p>
            <w:pPr>
              <w:spacing w:before="20" w:after="20"/>
              <w:jc w:val="center"/>
            </w:pPr>
            <w:r>
              <w:rPr>
                <w:sz w:val="20"/>
                <w:szCs w:val="20"/>
                <w:lang w:val="id-ID"/>
              </w:rPr>
              <w:t xml:space="preserve">1,5256 ± 0,017</w:t>
            </w:r>
          </w:p>
        </w:tc>
        <w:tc>
          <w:tcPr>
            <w:tcW w:w="1500" w:type="dxa"/>
            <w:vAlign w:val="center"/>
          </w:tcPr>
          <w:p>
            <w:pPr>
              <w:spacing w:before="20" w:after="20"/>
              <w:jc w:val="center"/>
            </w:pPr>
            <w:r>
              <w:rPr>
                <w:sz w:val="20"/>
                <w:szCs w:val="20"/>
                <w:lang w:val="id-ID"/>
              </w:rPr>
              <w:t xml:space="preserve">0,9111</w:t>
            </w:r>
          </w:p>
        </w:tc>
      </w:tr>
      <w:tr>
        <w:trPr>
          <w:cantSplit/>
        </w:trPr>
        <w:tc>
          <w:tcPr>
            <w:tcW w:w="500" w:type="dxa"/>
            <w:vAlign w:val="center"/>
          </w:tcPr>
          <w:p>
            <w:pPr>
              <w:spacing w:before="20" w:after="20"/>
              <w:jc w:val="center"/>
            </w:pPr>
            <w:r>
              <w:rPr>
                <w:sz w:val="20"/>
                <w:szCs w:val="20"/>
                <w:lang w:val="id-ID"/>
              </w:rPr>
              <w:t xml:space="preserve">12</w:t>
            </w:r>
          </w:p>
        </w:tc>
        <w:tc>
          <w:tcPr>
            <w:tcW w:w="2704" w:type="dxa"/>
            <w:vAlign w:val="center"/>
          </w:tcPr>
          <w:p>
            <w:pPr>
              <w:spacing w:before="20" w:after="20"/>
              <w:jc w:val="left"/>
            </w:pPr>
            <w:r>
              <w:rPr>
                <w:sz w:val="20"/>
                <w:szCs w:val="20"/>
                <w:lang w:val="id-ID"/>
              </w:rPr>
              <w:t xml:space="preserve">Jennifer Capriati</w:t>
            </w:r>
          </w:p>
        </w:tc>
        <w:tc>
          <w:tcPr>
            <w:tcW w:w="1900" w:type="dxa"/>
            <w:vAlign w:val="center"/>
          </w:tcPr>
          <w:p>
            <w:pPr>
              <w:spacing w:before="20" w:after="20"/>
              <w:jc w:val="center"/>
            </w:pPr>
            <w:r>
              <w:rPr>
                <w:sz w:val="20"/>
                <w:szCs w:val="20"/>
                <w:lang w:val="id-ID"/>
              </w:rPr>
              <w:t xml:space="preserve">0,0810 ± 0,050</w:t>
            </w:r>
          </w:p>
        </w:tc>
        <w:tc>
          <w:tcPr>
            <w:tcW w:w="1900" w:type="dxa"/>
            <w:vAlign w:val="center"/>
          </w:tcPr>
          <w:p>
            <w:pPr>
              <w:spacing w:before="20" w:after="20"/>
              <w:jc w:val="center"/>
            </w:pPr>
            <w:r>
              <w:rPr>
                <w:sz w:val="20"/>
                <w:szCs w:val="20"/>
                <w:lang w:val="id-ID"/>
              </w:rPr>
              <w:t xml:space="preserve">1,5066 ± 0,081</w:t>
            </w:r>
          </w:p>
        </w:tc>
        <w:tc>
          <w:tcPr>
            <w:tcW w:w="1500" w:type="dxa"/>
            <w:vAlign w:val="center"/>
          </w:tcPr>
          <w:p>
            <w:pPr>
              <w:spacing w:before="20" w:after="20"/>
              <w:jc w:val="center"/>
            </w:pPr>
            <w:r>
              <w:rPr>
                <w:sz w:val="20"/>
                <w:szCs w:val="20"/>
                <w:lang w:val="id-ID"/>
              </w:rPr>
              <w:t xml:space="preserve">0,8791</w:t>
            </w:r>
          </w:p>
        </w:tc>
      </w:tr>
      <w:tr>
        <w:trPr>
          <w:cantSplit/>
        </w:trPr>
        <w:tc>
          <w:tcPr>
            <w:tcW w:w="500" w:type="dxa"/>
            <w:vAlign w:val="center"/>
          </w:tcPr>
          <w:p>
            <w:pPr>
              <w:spacing w:before="20" w:after="20"/>
              <w:jc w:val="center"/>
            </w:pPr>
            <w:r>
              <w:rPr>
                <w:sz w:val="20"/>
                <w:szCs w:val="20"/>
                <w:lang w:val="id-ID"/>
              </w:rPr>
              <w:t xml:space="preserve">13</w:t>
            </w:r>
          </w:p>
        </w:tc>
        <w:tc>
          <w:tcPr>
            <w:tcW w:w="2704" w:type="dxa"/>
            <w:vAlign w:val="center"/>
          </w:tcPr>
          <w:p>
            <w:pPr>
              <w:spacing w:before="20" w:after="20"/>
              <w:jc w:val="left"/>
            </w:pPr>
            <w:r>
              <w:rPr>
                <w:sz w:val="20"/>
                <w:szCs w:val="20"/>
                <w:lang w:val="id-ID"/>
              </w:rPr>
              <w:t xml:space="preserve">Junichiro Koizumi</w:t>
            </w:r>
          </w:p>
        </w:tc>
        <w:tc>
          <w:tcPr>
            <w:tcW w:w="1900" w:type="dxa"/>
            <w:vAlign w:val="center"/>
          </w:tcPr>
          <w:p>
            <w:pPr>
              <w:spacing w:before="20" w:after="20"/>
              <w:jc w:val="center"/>
            </w:pPr>
            <w:r>
              <w:rPr>
                <w:sz w:val="20"/>
                <w:szCs w:val="20"/>
                <w:lang w:val="id-ID"/>
              </w:rPr>
              <w:t xml:space="preserve">0,0592 ± 0,009</w:t>
            </w:r>
          </w:p>
        </w:tc>
        <w:tc>
          <w:tcPr>
            <w:tcW w:w="1900" w:type="dxa"/>
            <w:vAlign w:val="center"/>
          </w:tcPr>
          <w:p>
            <w:pPr>
              <w:spacing w:before="20" w:after="20"/>
              <w:jc w:val="center"/>
            </w:pPr>
            <w:r>
              <w:rPr>
                <w:sz w:val="20"/>
                <w:szCs w:val="20"/>
                <w:lang w:val="id-ID"/>
              </w:rPr>
              <w:t xml:space="preserve">1,7885 ± 0,291</w:t>
            </w:r>
          </w:p>
        </w:tc>
        <w:tc>
          <w:tcPr>
            <w:tcW w:w="1500" w:type="dxa"/>
            <w:vAlign w:val="center"/>
          </w:tcPr>
          <w:p>
            <w:pPr>
              <w:spacing w:before="20" w:after="20"/>
              <w:jc w:val="center"/>
            </w:pPr>
            <w:r>
              <w:rPr>
                <w:sz w:val="20"/>
                <w:szCs w:val="20"/>
                <w:lang w:val="id-ID"/>
              </w:rPr>
              <w:t xml:space="preserve">0,9271</w:t>
            </w:r>
          </w:p>
        </w:tc>
      </w:tr>
      <w:tr>
        <w:trPr>
          <w:cantSplit/>
        </w:trPr>
        <w:tc>
          <w:tcPr>
            <w:tcW w:w="500" w:type="dxa"/>
            <w:vAlign w:val="center"/>
          </w:tcPr>
          <w:p>
            <w:pPr>
              <w:spacing w:before="20" w:after="20"/>
              <w:jc w:val="center"/>
            </w:pPr>
            <w:r>
              <w:rPr>
                <w:sz w:val="20"/>
                <w:szCs w:val="20"/>
                <w:lang w:val="id-ID"/>
              </w:rPr>
              <w:t xml:space="preserve">14</w:t>
            </w:r>
          </w:p>
        </w:tc>
        <w:tc>
          <w:tcPr>
            <w:tcW w:w="2704" w:type="dxa"/>
            <w:vAlign w:val="center"/>
          </w:tcPr>
          <w:p>
            <w:pPr>
              <w:spacing w:before="20" w:after="20"/>
              <w:jc w:val="left"/>
            </w:pPr>
            <w:r>
              <w:rPr>
                <w:sz w:val="20"/>
                <w:szCs w:val="20"/>
                <w:lang w:val="id-ID"/>
              </w:rPr>
              <w:t xml:space="preserve">Kofi Annan</w:t>
            </w:r>
          </w:p>
        </w:tc>
        <w:tc>
          <w:tcPr>
            <w:tcW w:w="1900" w:type="dxa"/>
            <w:vAlign w:val="center"/>
          </w:tcPr>
          <w:p>
            <w:pPr>
              <w:spacing w:before="20" w:after="20"/>
              <w:jc w:val="center"/>
            </w:pPr>
            <w:r>
              <w:rPr>
                <w:sz w:val="20"/>
                <w:szCs w:val="20"/>
                <w:lang w:val="id-ID"/>
              </w:rPr>
              <w:t xml:space="preserve">0,0676 ± 0,024</w:t>
            </w:r>
          </w:p>
        </w:tc>
        <w:tc>
          <w:tcPr>
            <w:tcW w:w="1900" w:type="dxa"/>
            <w:vAlign w:val="center"/>
          </w:tcPr>
          <w:p>
            <w:pPr>
              <w:spacing w:before="20" w:after="20"/>
              <w:jc w:val="center"/>
            </w:pPr>
            <w:r>
              <w:rPr>
                <w:sz w:val="20"/>
                <w:szCs w:val="20"/>
                <w:lang w:val="id-ID"/>
              </w:rPr>
              <w:t xml:space="preserve">1,6784 ± 0,202</w:t>
            </w:r>
          </w:p>
        </w:tc>
        <w:tc>
          <w:tcPr>
            <w:tcW w:w="1500" w:type="dxa"/>
            <w:vAlign w:val="center"/>
          </w:tcPr>
          <w:p>
            <w:pPr>
              <w:spacing w:before="20" w:after="20"/>
              <w:jc w:val="center"/>
            </w:pPr>
            <w:r>
              <w:rPr>
                <w:sz w:val="20"/>
                <w:szCs w:val="20"/>
                <w:lang w:val="id-ID"/>
              </w:rPr>
              <w:t xml:space="preserve">0,8982</w:t>
            </w:r>
          </w:p>
        </w:tc>
      </w:tr>
      <w:tr>
        <w:trPr>
          <w:cantSplit/>
        </w:trPr>
        <w:tc>
          <w:tcPr>
            <w:tcW w:w="500" w:type="dxa"/>
            <w:vAlign w:val="center"/>
          </w:tcPr>
          <w:p>
            <w:pPr>
              <w:spacing w:before="20" w:after="20"/>
              <w:jc w:val="center"/>
            </w:pPr>
            <w:r>
              <w:rPr>
                <w:sz w:val="20"/>
                <w:szCs w:val="20"/>
                <w:lang w:val="id-ID"/>
              </w:rPr>
              <w:t xml:space="preserve">15</w:t>
            </w:r>
          </w:p>
        </w:tc>
        <w:tc>
          <w:tcPr>
            <w:tcW w:w="2704" w:type="dxa"/>
            <w:vAlign w:val="center"/>
          </w:tcPr>
          <w:p>
            <w:pPr>
              <w:spacing w:before="20" w:after="20"/>
              <w:jc w:val="left"/>
            </w:pPr>
            <w:r>
              <w:rPr>
                <w:sz w:val="20"/>
                <w:szCs w:val="20"/>
                <w:lang w:val="id-ID"/>
              </w:rPr>
              <w:t xml:space="preserve">Laura Bush</w:t>
            </w:r>
          </w:p>
        </w:tc>
        <w:tc>
          <w:tcPr>
            <w:tcW w:w="1900" w:type="dxa"/>
            <w:vAlign w:val="center"/>
          </w:tcPr>
          <w:p>
            <w:pPr>
              <w:spacing w:before="20" w:after="20"/>
              <w:jc w:val="center"/>
            </w:pPr>
            <w:r>
              <w:rPr>
                <w:sz w:val="20"/>
                <w:szCs w:val="20"/>
                <w:lang w:val="id-ID"/>
              </w:rPr>
              <w:t xml:space="preserve">0,0555 ± 0,019</w:t>
            </w:r>
          </w:p>
        </w:tc>
        <w:tc>
          <w:tcPr>
            <w:tcW w:w="1900" w:type="dxa"/>
            <w:vAlign w:val="center"/>
          </w:tcPr>
          <w:p>
            <w:pPr>
              <w:spacing w:before="20" w:after="20"/>
              <w:jc w:val="center"/>
            </w:pPr>
            <w:r>
              <w:rPr>
                <w:sz w:val="20"/>
                <w:szCs w:val="20"/>
                <w:lang w:val="id-ID"/>
              </w:rPr>
              <w:t xml:space="preserve">1,3569 ± 0,036</w:t>
            </w:r>
          </w:p>
        </w:tc>
        <w:tc>
          <w:tcPr>
            <w:tcW w:w="1500" w:type="dxa"/>
            <w:vAlign w:val="center"/>
          </w:tcPr>
          <w:p>
            <w:pPr>
              <w:spacing w:before="20" w:after="20"/>
              <w:jc w:val="center"/>
            </w:pPr>
            <w:r>
              <w:rPr>
                <w:sz w:val="20"/>
                <w:szCs w:val="20"/>
                <w:lang w:val="id-ID"/>
              </w:rPr>
              <w:t xml:space="preserve">0,9210</w:t>
            </w:r>
          </w:p>
        </w:tc>
      </w:tr>
      <w:tr>
        <w:trPr>
          <w:cantSplit/>
        </w:trPr>
        <w:tc>
          <w:tcPr>
            <w:tcW w:w="500" w:type="dxa"/>
            <w:vAlign w:val="center"/>
          </w:tcPr>
          <w:p>
            <w:pPr>
              <w:spacing w:before="20" w:after="20"/>
              <w:jc w:val="center"/>
            </w:pPr>
            <w:r>
              <w:rPr>
                <w:sz w:val="20"/>
                <w:szCs w:val="20"/>
                <w:lang w:val="id-ID"/>
              </w:rPr>
              <w:t xml:space="preserve">16</w:t>
            </w:r>
          </w:p>
        </w:tc>
        <w:tc>
          <w:tcPr>
            <w:tcW w:w="2704" w:type="dxa"/>
            <w:vAlign w:val="center"/>
          </w:tcPr>
          <w:p>
            <w:pPr>
              <w:spacing w:before="20" w:after="20"/>
              <w:jc w:val="left"/>
            </w:pPr>
            <w:r>
              <w:rPr>
                <w:sz w:val="20"/>
                <w:szCs w:val="20"/>
                <w:lang w:val="id-ID"/>
              </w:rPr>
              <w:t xml:space="preserve">Luiz Inacio Lula da Silva</w:t>
            </w:r>
          </w:p>
        </w:tc>
        <w:tc>
          <w:tcPr>
            <w:tcW w:w="1900" w:type="dxa"/>
            <w:vAlign w:val="center"/>
          </w:tcPr>
          <w:p>
            <w:pPr>
              <w:spacing w:before="20" w:after="20"/>
              <w:jc w:val="center"/>
            </w:pPr>
            <w:r>
              <w:rPr>
                <w:sz w:val="20"/>
                <w:szCs w:val="20"/>
                <w:lang w:val="id-ID"/>
              </w:rPr>
              <w:t xml:space="preserve">0,0660 ± 0,016</w:t>
            </w:r>
          </w:p>
        </w:tc>
        <w:tc>
          <w:tcPr>
            <w:tcW w:w="1900" w:type="dxa"/>
            <w:vAlign w:val="center"/>
          </w:tcPr>
          <w:p>
            <w:pPr>
              <w:spacing w:before="20" w:after="20"/>
              <w:jc w:val="center"/>
            </w:pPr>
            <w:r>
              <w:rPr>
                <w:sz w:val="20"/>
                <w:szCs w:val="20"/>
                <w:lang w:val="id-ID"/>
              </w:rPr>
              <w:t xml:space="preserve">1,4760 ± 0,051</w:t>
            </w:r>
          </w:p>
        </w:tc>
        <w:tc>
          <w:tcPr>
            <w:tcW w:w="1500" w:type="dxa"/>
            <w:vAlign w:val="center"/>
          </w:tcPr>
          <w:p>
            <w:pPr>
              <w:spacing w:before="20" w:after="20"/>
              <w:jc w:val="center"/>
            </w:pPr>
            <w:r>
              <w:rPr>
                <w:sz w:val="20"/>
                <w:szCs w:val="20"/>
                <w:lang w:val="id-ID"/>
              </w:rPr>
              <w:t xml:space="preserve">0,8962</w:t>
            </w:r>
          </w:p>
        </w:tc>
      </w:tr>
      <w:tr>
        <w:trPr>
          <w:cantSplit/>
        </w:trPr>
        <w:tc>
          <w:tcPr>
            <w:tcW w:w="500" w:type="dxa"/>
            <w:vAlign w:val="center"/>
          </w:tcPr>
          <w:p>
            <w:pPr>
              <w:spacing w:before="20" w:after="20"/>
              <w:jc w:val="center"/>
            </w:pPr>
            <w:r>
              <w:rPr>
                <w:sz w:val="20"/>
                <w:szCs w:val="20"/>
                <w:lang w:val="id-ID"/>
              </w:rPr>
              <w:t xml:space="preserve">17</w:t>
            </w:r>
          </w:p>
        </w:tc>
        <w:tc>
          <w:tcPr>
            <w:tcW w:w="2704" w:type="dxa"/>
            <w:vAlign w:val="center"/>
          </w:tcPr>
          <w:p>
            <w:pPr>
              <w:spacing w:before="20" w:after="20"/>
              <w:jc w:val="left"/>
            </w:pPr>
            <w:r>
              <w:rPr>
                <w:sz w:val="20"/>
                <w:szCs w:val="20"/>
                <w:lang w:val="id-ID"/>
              </w:rPr>
              <w:t xml:space="preserve">Megawati Sukarnoputri</w:t>
            </w:r>
          </w:p>
        </w:tc>
        <w:tc>
          <w:tcPr>
            <w:tcW w:w="1900" w:type="dxa"/>
            <w:vAlign w:val="center"/>
          </w:tcPr>
          <w:p>
            <w:pPr>
              <w:spacing w:before="20" w:after="20"/>
              <w:jc w:val="center"/>
            </w:pPr>
            <w:r>
              <w:rPr>
                <w:sz w:val="20"/>
                <w:szCs w:val="20"/>
                <w:lang w:val="id-ID"/>
              </w:rPr>
              <w:t xml:space="preserve">0,0594 ± 0,019</w:t>
            </w:r>
          </w:p>
        </w:tc>
        <w:tc>
          <w:tcPr>
            <w:tcW w:w="1900" w:type="dxa"/>
            <w:vAlign w:val="center"/>
          </w:tcPr>
          <w:p>
            <w:pPr>
              <w:spacing w:before="20" w:after="20"/>
              <w:jc w:val="center"/>
            </w:pPr>
            <w:r>
              <w:rPr>
                <w:sz w:val="20"/>
                <w:szCs w:val="20"/>
                <w:lang w:val="id-ID"/>
              </w:rPr>
              <w:t xml:space="preserve">1,5827 ± 0,104</w:t>
            </w:r>
          </w:p>
        </w:tc>
        <w:tc>
          <w:tcPr>
            <w:tcW w:w="1500" w:type="dxa"/>
            <w:vAlign w:val="center"/>
          </w:tcPr>
          <w:p>
            <w:pPr>
              <w:spacing w:before="20" w:after="20"/>
              <w:jc w:val="center"/>
            </w:pPr>
            <w:r>
              <w:rPr>
                <w:sz w:val="20"/>
                <w:szCs w:val="20"/>
                <w:lang w:val="id-ID"/>
              </w:rPr>
              <w:t xml:space="preserve">0,9322</w:t>
            </w:r>
          </w:p>
        </w:tc>
      </w:tr>
      <w:tr>
        <w:trPr>
          <w:cantSplit/>
        </w:trPr>
        <w:tc>
          <w:tcPr>
            <w:tcW w:w="500" w:type="dxa"/>
            <w:vAlign w:val="center"/>
          </w:tcPr>
          <w:p>
            <w:pPr>
              <w:spacing w:before="20" w:after="20"/>
              <w:jc w:val="center"/>
            </w:pPr>
            <w:r>
              <w:rPr>
                <w:sz w:val="20"/>
                <w:szCs w:val="20"/>
                <w:lang w:val="id-ID"/>
              </w:rPr>
              <w:t xml:space="preserve">18</w:t>
            </w:r>
          </w:p>
        </w:tc>
        <w:tc>
          <w:tcPr>
            <w:tcW w:w="2704" w:type="dxa"/>
            <w:vAlign w:val="center"/>
          </w:tcPr>
          <w:p>
            <w:pPr>
              <w:spacing w:before="20" w:after="20"/>
              <w:jc w:val="left"/>
            </w:pPr>
            <w:r>
              <w:rPr>
                <w:sz w:val="20"/>
                <w:szCs w:val="20"/>
                <w:lang w:val="id-ID"/>
              </w:rPr>
              <w:t xml:space="preserve">Serena Williams</w:t>
            </w:r>
          </w:p>
        </w:tc>
        <w:tc>
          <w:tcPr>
            <w:tcW w:w="1900" w:type="dxa"/>
            <w:vAlign w:val="center"/>
          </w:tcPr>
          <w:p>
            <w:pPr>
              <w:spacing w:before="20" w:after="20"/>
              <w:jc w:val="center"/>
            </w:pPr>
            <w:r>
              <w:rPr>
                <w:sz w:val="20"/>
                <w:szCs w:val="20"/>
                <w:lang w:val="id-ID"/>
              </w:rPr>
              <w:t xml:space="preserve">0,0611 ± 0,023</w:t>
            </w:r>
          </w:p>
        </w:tc>
        <w:tc>
          <w:tcPr>
            <w:tcW w:w="1900" w:type="dxa"/>
            <w:vAlign w:val="center"/>
          </w:tcPr>
          <w:p>
            <w:pPr>
              <w:spacing w:before="20" w:after="20"/>
              <w:jc w:val="center"/>
            </w:pPr>
            <w:r>
              <w:rPr>
                <w:sz w:val="20"/>
                <w:szCs w:val="20"/>
                <w:lang w:val="id-ID"/>
              </w:rPr>
              <w:t xml:space="preserve">1,5021 ± 0,078</w:t>
            </w:r>
          </w:p>
        </w:tc>
        <w:tc>
          <w:tcPr>
            <w:tcW w:w="1500" w:type="dxa"/>
            <w:vAlign w:val="center"/>
          </w:tcPr>
          <w:p>
            <w:pPr>
              <w:spacing w:before="20" w:after="20"/>
              <w:jc w:val="center"/>
            </w:pPr>
            <w:r>
              <w:rPr>
                <w:sz w:val="20"/>
                <w:szCs w:val="20"/>
                <w:lang w:val="id-ID"/>
              </w:rPr>
              <w:t xml:space="preserve">0,9454</w:t>
            </w:r>
          </w:p>
        </w:tc>
      </w:tr>
      <w:tr>
        <w:trPr>
          <w:cantSplit/>
        </w:trPr>
        <w:tc>
          <w:tcPr>
            <w:tcW w:w="500" w:type="dxa"/>
            <w:vAlign w:val="center"/>
          </w:tcPr>
          <w:p>
            <w:pPr>
              <w:spacing w:before="20" w:after="20"/>
              <w:jc w:val="center"/>
            </w:pPr>
            <w:r>
              <w:rPr>
                <w:sz w:val="20"/>
                <w:szCs w:val="20"/>
                <w:lang w:val="id-ID"/>
              </w:rPr>
              <w:t xml:space="preserve">19</w:t>
            </w:r>
          </w:p>
        </w:tc>
        <w:tc>
          <w:tcPr>
            <w:tcW w:w="2704" w:type="dxa"/>
            <w:vAlign w:val="center"/>
          </w:tcPr>
          <w:p>
            <w:pPr>
              <w:spacing w:before="20" w:after="20"/>
              <w:jc w:val="left"/>
            </w:pPr>
            <w:r>
              <w:rPr>
                <w:sz w:val="20"/>
                <w:szCs w:val="20"/>
                <w:lang w:val="id-ID"/>
              </w:rPr>
              <w:t xml:space="preserve">Tony Blair</w:t>
            </w:r>
          </w:p>
        </w:tc>
        <w:tc>
          <w:tcPr>
            <w:tcW w:w="1900" w:type="dxa"/>
            <w:vAlign w:val="center"/>
          </w:tcPr>
          <w:p>
            <w:pPr>
              <w:spacing w:before="20" w:after="20"/>
              <w:jc w:val="center"/>
            </w:pPr>
            <w:r>
              <w:rPr>
                <w:sz w:val="20"/>
                <w:szCs w:val="20"/>
                <w:lang w:val="id-ID"/>
              </w:rPr>
              <w:t xml:space="preserve">0,0619 ± 0,017</w:t>
            </w:r>
          </w:p>
        </w:tc>
        <w:tc>
          <w:tcPr>
            <w:tcW w:w="1900" w:type="dxa"/>
            <w:vAlign w:val="center"/>
          </w:tcPr>
          <w:p>
            <w:pPr>
              <w:spacing w:before="20" w:after="20"/>
              <w:jc w:val="center"/>
            </w:pPr>
            <w:r>
              <w:rPr>
                <w:sz w:val="20"/>
                <w:szCs w:val="20"/>
                <w:lang w:val="id-ID"/>
              </w:rPr>
              <w:t xml:space="preserve">1,5489 ± 0,058</w:t>
            </w:r>
          </w:p>
        </w:tc>
        <w:tc>
          <w:tcPr>
            <w:tcW w:w="1500" w:type="dxa"/>
            <w:vAlign w:val="center"/>
          </w:tcPr>
          <w:p>
            <w:pPr>
              <w:spacing w:before="20" w:after="20"/>
              <w:jc w:val="center"/>
            </w:pPr>
            <w:r>
              <w:rPr>
                <w:sz w:val="20"/>
                <w:szCs w:val="20"/>
                <w:lang w:val="id-ID"/>
              </w:rPr>
              <w:t xml:space="preserve">0,9143</w:t>
            </w:r>
          </w:p>
        </w:tc>
      </w:tr>
      <w:tr>
        <w:trPr>
          <w:cantSplit/>
        </w:trPr>
        <w:tc>
          <w:tcPr>
            <w:tcW w:w="500" w:type="dxa"/>
            <w:tcBorders>
              <w:bottom w:val="single" w:sz="8" w:space="0" w:color="auto"/>
            </w:tcBorders>
            <w:vAlign w:val="center"/>
          </w:tcPr>
          <w:p>
            <w:pPr>
              <w:spacing w:before="20" w:after="20"/>
              <w:jc w:val="center"/>
            </w:pPr>
            <w:r>
              <w:rPr>
                <w:sz w:val="20"/>
                <w:szCs w:val="20"/>
                <w:lang w:val="id-ID"/>
              </w:rPr>
              <w:t xml:space="preserve">20</w:t>
            </w:r>
          </w:p>
        </w:tc>
        <w:tc>
          <w:tcPr>
            <w:tcW w:w="2704" w:type="dxa"/>
            <w:tcBorders>
              <w:bottom w:val="single" w:sz="8" w:space="0" w:color="auto"/>
            </w:tcBorders>
            <w:vAlign w:val="center"/>
          </w:tcPr>
          <w:p>
            <w:pPr>
              <w:spacing w:before="20" w:after="20"/>
              <w:jc w:val="left"/>
            </w:pPr>
            <w:r>
              <w:rPr>
                <w:sz w:val="20"/>
                <w:szCs w:val="20"/>
                <w:lang w:val="id-ID"/>
              </w:rPr>
              <w:t xml:space="preserve">Vladimir Putin</w:t>
            </w:r>
          </w:p>
        </w:tc>
        <w:tc>
          <w:tcPr>
            <w:tcW w:w="1900" w:type="dxa"/>
            <w:tcBorders>
              <w:bottom w:val="single" w:sz="8" w:space="0" w:color="auto"/>
            </w:tcBorders>
            <w:vAlign w:val="center"/>
          </w:tcPr>
          <w:p>
            <w:pPr>
              <w:spacing w:before="20" w:after="20"/>
              <w:jc w:val="center"/>
            </w:pPr>
            <w:r>
              <w:rPr>
                <w:sz w:val="20"/>
                <w:szCs w:val="20"/>
                <w:lang w:val="id-ID"/>
              </w:rPr>
              <w:t xml:space="preserve">0,0568 ± 0,016</w:t>
            </w:r>
          </w:p>
        </w:tc>
        <w:tc>
          <w:tcPr>
            <w:tcW w:w="1900" w:type="dxa"/>
            <w:tcBorders>
              <w:bottom w:val="single" w:sz="8" w:space="0" w:color="auto"/>
            </w:tcBorders>
            <w:vAlign w:val="center"/>
          </w:tcPr>
          <w:p>
            <w:pPr>
              <w:spacing w:before="20" w:after="20"/>
              <w:jc w:val="center"/>
            </w:pPr>
            <w:r>
              <w:rPr>
                <w:sz w:val="20"/>
                <w:szCs w:val="20"/>
                <w:lang w:val="id-ID"/>
              </w:rPr>
              <w:t xml:space="preserve">1,5900 ± 0,079</w:t>
            </w:r>
          </w:p>
        </w:tc>
        <w:tc>
          <w:tcPr>
            <w:tcW w:w="1500" w:type="dxa"/>
            <w:tcBorders>
              <w:bottom w:val="single" w:sz="8" w:space="0" w:color="auto"/>
            </w:tcBorders>
            <w:vAlign w:val="center"/>
          </w:tcPr>
          <w:p>
            <w:pPr>
              <w:spacing w:before="20" w:after="20"/>
              <w:jc w:val="center"/>
            </w:pPr>
            <w:r>
              <w:rPr>
                <w:sz w:val="20"/>
                <w:szCs w:val="20"/>
                <w:lang w:val="id-ID"/>
              </w:rPr>
              <w:t xml:space="preserve">0,8995</w:t>
            </w:r>
          </w:p>
        </w:tc>
      </w:tr>
    </w:tbl>
    <w:p>
      <w:pPr>
        <w:spacing w:before="0" w:after="120"/>
        <w:jc w:val="both"/>
      </w:pPr>
    </w:p>
    <w:p>
      <w:pPr>
        <w:keepNext/>
        <w:spacing w:before="120" w:after="100"/>
        <w:jc w:val="left"/>
      </w:pPr>
      <w:r>
        <w:rPr>
          <w:b/>
          <w:sz w:val="22"/>
          <w:szCs w:val="22"/>
          <w:lang w:val="id-ID"/>
        </w:rPr>
        <w:t xml:space="preserve">3.5 Analisis Kualitatif</w:t>
      </w:r>
    </w:p>
    <w:p>
      <w:pPr>
        <w:spacing w:before="0" w:after="120"/>
        <w:ind w:firstLine="720"/>
        <w:jc w:val="both"/>
      </w:pPr>
      <w:r>
        <w:rPr>
          <w:sz w:val="22"/>
          <w:szCs w:val="22"/>
          <w:lang w:val="id-ID"/>
        </w:rPr>
        <w:t xml:space="preserve">Untuk melengkapi analisis kuantitatif, dikaji enam citra yang mewakili skenario visual berbeda (Tabel 5). Nilai IoU dan latensi pada tabel dihitung ulang dari koordinat kotak pada data mentah.</w:t>
      </w:r>
    </w:p>
    <w:p>
      <w:pPr>
        <w:keepNext/>
        <w:spacing w:before="120" w:after="80"/>
        <w:jc w:val="center"/>
      </w:pPr>
      <w:r>
        <w:rPr>
          <w:sz w:val="22"/>
          <w:szCs w:val="22"/>
          <w:lang w:val="id-ID"/>
        </w:rPr>
        <w:t xml:space="preserve">Tabel 5. Studi Kasus Kualitatif Enam Citra Representatif</w:t>
      </w:r>
    </w:p>
    <w:tbl>
      <w:tblPr>
        <w:tblW w:w="8504" w:type="dxa"/>
        <w:jc w:val="center"/>
        <w:tblLayout w:type="fixed"/>
        <w:tblCellMar>
          <w:left w:w="70" w:type="dxa"/>
          <w:right w:w="70" w:type="dxa"/>
        </w:tblCellMar>
      </w:tblPr>
      <w:tblGrid>
        <w:gridCol w:w="450"/>
        <w:gridCol w:w="2900"/>
        <w:gridCol w:w="2154"/>
        <w:gridCol w:w="1700"/>
        <w:gridCol w:w="1300"/>
      </w:tblGrid>
      <w:tr>
        <w:trPr>
          <w:cantSplit/>
          <w:tblHeader/>
        </w:trPr>
        <w:tc>
          <w:tcPr>
            <w:tcW w:w="45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No</w:t>
            </w:r>
          </w:p>
        </w:tc>
        <w:tc>
          <w:tcPr>
            <w:tcW w:w="29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Citra</w:t>
            </w:r>
          </w:p>
        </w:tc>
        <w:tc>
          <w:tcPr>
            <w:tcW w:w="2154"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Karakteristik</w:t>
            </w:r>
          </w:p>
        </w:tc>
        <w:tc>
          <w:tcPr>
            <w:tcW w:w="17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Waktu MTCNN / RetinaFace (detik)</w:t>
            </w:r>
          </w:p>
        </w:tc>
        <w:tc>
          <w:tcPr>
            <w:tcW w:w="13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IoU</w:t>
            </w:r>
          </w:p>
        </w:tc>
      </w:tr>
      <w:tr>
        <w:trPr>
          <w:cantSplit/>
        </w:trPr>
        <w:tc>
          <w:tcPr>
            <w:tcW w:w="450" w:type="dxa"/>
            <w:vAlign w:val="center"/>
          </w:tcPr>
          <w:p>
            <w:pPr>
              <w:spacing w:before="20" w:after="20"/>
              <w:jc w:val="center"/>
            </w:pPr>
            <w:r>
              <w:rPr>
                <w:sz w:val="20"/>
                <w:szCs w:val="20"/>
                <w:lang w:val="id-ID"/>
              </w:rPr>
              <w:t xml:space="preserve">1</w:t>
            </w:r>
          </w:p>
        </w:tc>
        <w:tc>
          <w:tcPr>
            <w:tcW w:w="2900" w:type="dxa"/>
            <w:vAlign w:val="center"/>
          </w:tcPr>
          <w:p>
            <w:pPr>
              <w:spacing w:before="20" w:after="20"/>
              <w:jc w:val="left"/>
            </w:pPr>
            <w:r>
              <w:rPr>
                <w:sz w:val="20"/>
                <w:szCs w:val="20"/>
                <w:lang w:val="id-ID"/>
              </w:rPr>
              <w:t xml:space="preserve">Colin_Powell_0001.jpg</w:t>
            </w:r>
          </w:p>
        </w:tc>
        <w:tc>
          <w:tcPr>
            <w:tcW w:w="2154" w:type="dxa"/>
            <w:vAlign w:val="center"/>
          </w:tcPr>
          <w:p>
            <w:pPr>
              <w:spacing w:before="20" w:after="20"/>
              <w:jc w:val="left"/>
            </w:pPr>
            <w:r>
              <w:rPr>
                <w:sz w:val="20"/>
                <w:szCs w:val="20"/>
                <w:lang w:val="id-ID"/>
              </w:rPr>
              <w:t xml:space="preserve">Frontal, pencahayaan merata</w:t>
            </w:r>
          </w:p>
        </w:tc>
        <w:tc>
          <w:tcPr>
            <w:tcW w:w="1700" w:type="dxa"/>
            <w:vAlign w:val="center"/>
          </w:tcPr>
          <w:p>
            <w:pPr>
              <w:spacing w:before="20" w:after="20"/>
              <w:jc w:val="center"/>
            </w:pPr>
            <w:r>
              <w:rPr>
                <w:sz w:val="20"/>
                <w:szCs w:val="20"/>
                <w:lang w:val="id-ID"/>
              </w:rPr>
              <w:t xml:space="preserve">0,0693 / 1,5994</w:t>
            </w:r>
          </w:p>
        </w:tc>
        <w:tc>
          <w:tcPr>
            <w:tcW w:w="1300" w:type="dxa"/>
            <w:vAlign w:val="center"/>
          </w:tcPr>
          <w:p>
            <w:pPr>
              <w:spacing w:before="20" w:after="20"/>
              <w:jc w:val="center"/>
            </w:pPr>
            <w:r>
              <w:rPr>
                <w:sz w:val="20"/>
                <w:szCs w:val="20"/>
                <w:lang w:val="id-ID"/>
              </w:rPr>
              <w:t xml:space="preserve">0,9362</w:t>
            </w:r>
          </w:p>
        </w:tc>
      </w:tr>
      <w:tr>
        <w:trPr>
          <w:cantSplit/>
        </w:trPr>
        <w:tc>
          <w:tcPr>
            <w:tcW w:w="450" w:type="dxa"/>
            <w:vAlign w:val="center"/>
          </w:tcPr>
          <w:p>
            <w:pPr>
              <w:spacing w:before="20" w:after="20"/>
              <w:jc w:val="center"/>
            </w:pPr>
            <w:r>
              <w:rPr>
                <w:sz w:val="20"/>
                <w:szCs w:val="20"/>
                <w:lang w:val="id-ID"/>
              </w:rPr>
              <w:t xml:space="preserve">2</w:t>
            </w:r>
          </w:p>
        </w:tc>
        <w:tc>
          <w:tcPr>
            <w:tcW w:w="2900" w:type="dxa"/>
            <w:vAlign w:val="center"/>
          </w:tcPr>
          <w:p>
            <w:pPr>
              <w:spacing w:before="20" w:after="20"/>
              <w:jc w:val="left"/>
            </w:pPr>
            <w:r>
              <w:rPr>
                <w:sz w:val="20"/>
                <w:szCs w:val="20"/>
                <w:lang w:val="id-ID"/>
              </w:rPr>
              <w:t xml:space="preserve">George_W_Bush_0002.jpg</w:t>
            </w:r>
          </w:p>
        </w:tc>
        <w:tc>
          <w:tcPr>
            <w:tcW w:w="2154" w:type="dxa"/>
            <w:vAlign w:val="center"/>
          </w:tcPr>
          <w:p>
            <w:pPr>
              <w:spacing w:before="20" w:after="20"/>
              <w:jc w:val="left"/>
            </w:pPr>
            <w:r>
              <w:rPr>
                <w:sz w:val="20"/>
                <w:szCs w:val="20"/>
                <w:lang w:val="id-ID"/>
              </w:rPr>
              <w:t xml:space="preserve">Kepala menoleh, bayangan di satu sisi pipi</w:t>
            </w:r>
          </w:p>
        </w:tc>
        <w:tc>
          <w:tcPr>
            <w:tcW w:w="1700" w:type="dxa"/>
            <w:vAlign w:val="center"/>
          </w:tcPr>
          <w:p>
            <w:pPr>
              <w:spacing w:before="20" w:after="20"/>
              <w:jc w:val="center"/>
            </w:pPr>
            <w:r>
              <w:rPr>
                <w:sz w:val="20"/>
                <w:szCs w:val="20"/>
                <w:lang w:val="id-ID"/>
              </w:rPr>
              <w:t xml:space="preserve">0,0878 / 1,6881</w:t>
            </w:r>
          </w:p>
        </w:tc>
        <w:tc>
          <w:tcPr>
            <w:tcW w:w="1300" w:type="dxa"/>
            <w:vAlign w:val="center"/>
          </w:tcPr>
          <w:p>
            <w:pPr>
              <w:spacing w:before="20" w:after="20"/>
              <w:jc w:val="center"/>
            </w:pPr>
            <w:r>
              <w:rPr>
                <w:sz w:val="20"/>
                <w:szCs w:val="20"/>
                <w:lang w:val="id-ID"/>
              </w:rPr>
              <w:t xml:space="preserve">0,9017</w:t>
            </w:r>
          </w:p>
        </w:tc>
      </w:tr>
      <w:tr>
        <w:trPr>
          <w:cantSplit/>
        </w:trPr>
        <w:tc>
          <w:tcPr>
            <w:tcW w:w="450" w:type="dxa"/>
            <w:vAlign w:val="center"/>
          </w:tcPr>
          <w:p>
            <w:pPr>
              <w:spacing w:before="20" w:after="20"/>
              <w:jc w:val="center"/>
            </w:pPr>
            <w:r>
              <w:rPr>
                <w:sz w:val="20"/>
                <w:szCs w:val="20"/>
                <w:lang w:val="id-ID"/>
              </w:rPr>
              <w:t xml:space="preserve">3</w:t>
            </w:r>
          </w:p>
        </w:tc>
        <w:tc>
          <w:tcPr>
            <w:tcW w:w="2900" w:type="dxa"/>
            <w:vAlign w:val="center"/>
          </w:tcPr>
          <w:p>
            <w:pPr>
              <w:spacing w:before="20" w:after="20"/>
              <w:jc w:val="left"/>
            </w:pPr>
            <w:r>
              <w:rPr>
                <w:sz w:val="20"/>
                <w:szCs w:val="20"/>
                <w:lang w:val="id-ID"/>
              </w:rPr>
              <w:t xml:space="preserve">Hans_Blix_0001.jpg</w:t>
            </w:r>
          </w:p>
        </w:tc>
        <w:tc>
          <w:tcPr>
            <w:tcW w:w="2154" w:type="dxa"/>
            <w:vAlign w:val="center"/>
          </w:tcPr>
          <w:p>
            <w:pPr>
              <w:spacing w:before="20" w:after="20"/>
              <w:jc w:val="left"/>
            </w:pPr>
            <w:r>
              <w:rPr>
                <w:sz w:val="20"/>
                <w:szCs w:val="20"/>
                <w:lang w:val="id-ID"/>
              </w:rPr>
              <w:t xml:space="preserve">Kacamata berbingkai tebal dengan pantulan cahaya</w:t>
            </w:r>
          </w:p>
        </w:tc>
        <w:tc>
          <w:tcPr>
            <w:tcW w:w="1700" w:type="dxa"/>
            <w:vAlign w:val="center"/>
          </w:tcPr>
          <w:p>
            <w:pPr>
              <w:spacing w:before="20" w:after="20"/>
              <w:jc w:val="center"/>
            </w:pPr>
            <w:r>
              <w:rPr>
                <w:sz w:val="20"/>
                <w:szCs w:val="20"/>
                <w:lang w:val="id-ID"/>
              </w:rPr>
              <w:t xml:space="preserve">0,0467 / 1,4575</w:t>
            </w:r>
          </w:p>
        </w:tc>
        <w:tc>
          <w:tcPr>
            <w:tcW w:w="1300" w:type="dxa"/>
            <w:vAlign w:val="center"/>
          </w:tcPr>
          <w:p>
            <w:pPr>
              <w:spacing w:before="20" w:after="20"/>
              <w:jc w:val="center"/>
            </w:pPr>
            <w:r>
              <w:rPr>
                <w:sz w:val="20"/>
                <w:szCs w:val="20"/>
                <w:lang w:val="id-ID"/>
              </w:rPr>
              <w:t xml:space="preserve">0,9029</w:t>
            </w:r>
          </w:p>
        </w:tc>
      </w:tr>
      <w:tr>
        <w:trPr>
          <w:cantSplit/>
        </w:trPr>
        <w:tc>
          <w:tcPr>
            <w:tcW w:w="450" w:type="dxa"/>
            <w:vAlign w:val="center"/>
          </w:tcPr>
          <w:p>
            <w:pPr>
              <w:spacing w:before="20" w:after="20"/>
              <w:jc w:val="center"/>
            </w:pPr>
            <w:r>
              <w:rPr>
                <w:sz w:val="20"/>
                <w:szCs w:val="20"/>
                <w:lang w:val="id-ID"/>
              </w:rPr>
              <w:t xml:space="preserve">4</w:t>
            </w:r>
          </w:p>
        </w:tc>
        <w:tc>
          <w:tcPr>
            <w:tcW w:w="2900" w:type="dxa"/>
            <w:vAlign w:val="center"/>
          </w:tcPr>
          <w:p>
            <w:pPr>
              <w:spacing w:before="20" w:after="20"/>
              <w:jc w:val="left"/>
            </w:pPr>
            <w:r>
              <w:rPr>
                <w:sz w:val="20"/>
                <w:szCs w:val="20"/>
                <w:lang w:val="id-ID"/>
              </w:rPr>
              <w:t xml:space="preserve">Jennifer_Capriati_0001.jpg</w:t>
            </w:r>
          </w:p>
        </w:tc>
        <w:tc>
          <w:tcPr>
            <w:tcW w:w="2154" w:type="dxa"/>
            <w:vAlign w:val="center"/>
          </w:tcPr>
          <w:p>
            <w:pPr>
              <w:spacing w:before="20" w:after="20"/>
              <w:jc w:val="left"/>
            </w:pPr>
            <w:r>
              <w:rPr>
                <w:sz w:val="20"/>
                <w:szCs w:val="20"/>
                <w:lang w:val="id-ID"/>
              </w:rPr>
              <w:t xml:space="preserve">Senyum lebar</w:t>
            </w:r>
          </w:p>
        </w:tc>
        <w:tc>
          <w:tcPr>
            <w:tcW w:w="1700" w:type="dxa"/>
            <w:vAlign w:val="center"/>
          </w:tcPr>
          <w:p>
            <w:pPr>
              <w:spacing w:before="20" w:after="20"/>
              <w:jc w:val="center"/>
            </w:pPr>
            <w:r>
              <w:rPr>
                <w:sz w:val="20"/>
                <w:szCs w:val="20"/>
                <w:lang w:val="id-ID"/>
              </w:rPr>
              <w:t xml:space="preserve">0,0606 / 1,5137</w:t>
            </w:r>
          </w:p>
        </w:tc>
        <w:tc>
          <w:tcPr>
            <w:tcW w:w="1300" w:type="dxa"/>
            <w:vAlign w:val="center"/>
          </w:tcPr>
          <w:p>
            <w:pPr>
              <w:spacing w:before="20" w:after="20"/>
              <w:jc w:val="center"/>
            </w:pPr>
            <w:r>
              <w:rPr>
                <w:sz w:val="20"/>
                <w:szCs w:val="20"/>
                <w:lang w:val="id-ID"/>
              </w:rPr>
              <w:t xml:space="preserve">0,8445</w:t>
            </w:r>
          </w:p>
        </w:tc>
      </w:tr>
      <w:tr>
        <w:trPr>
          <w:cantSplit/>
        </w:trPr>
        <w:tc>
          <w:tcPr>
            <w:tcW w:w="450" w:type="dxa"/>
            <w:vAlign w:val="center"/>
          </w:tcPr>
          <w:p>
            <w:pPr>
              <w:spacing w:before="20" w:after="20"/>
              <w:jc w:val="center"/>
            </w:pPr>
            <w:r>
              <w:rPr>
                <w:sz w:val="20"/>
                <w:szCs w:val="20"/>
                <w:lang w:val="id-ID"/>
              </w:rPr>
              <w:t xml:space="preserve">5</w:t>
            </w:r>
          </w:p>
        </w:tc>
        <w:tc>
          <w:tcPr>
            <w:tcW w:w="2900" w:type="dxa"/>
            <w:vAlign w:val="center"/>
          </w:tcPr>
          <w:p>
            <w:pPr>
              <w:spacing w:before="20" w:after="20"/>
              <w:jc w:val="left"/>
            </w:pPr>
            <w:r>
              <w:rPr>
                <w:sz w:val="20"/>
                <w:szCs w:val="20"/>
                <w:lang w:val="id-ID"/>
              </w:rPr>
              <w:t xml:space="preserve">Tony_Blair_0002.jpg</w:t>
            </w:r>
          </w:p>
        </w:tc>
        <w:tc>
          <w:tcPr>
            <w:tcW w:w="2154" w:type="dxa"/>
            <w:vAlign w:val="center"/>
          </w:tcPr>
          <w:p>
            <w:pPr>
              <w:spacing w:before="20" w:after="20"/>
              <w:jc w:val="left"/>
            </w:pPr>
            <w:r>
              <w:rPr>
                <w:sz w:val="20"/>
                <w:szCs w:val="20"/>
                <w:lang w:val="id-ID"/>
              </w:rPr>
              <w:t xml:space="preserve">Mulut terbuka saat berbicara</w:t>
            </w:r>
          </w:p>
        </w:tc>
        <w:tc>
          <w:tcPr>
            <w:tcW w:w="1700" w:type="dxa"/>
            <w:vAlign w:val="center"/>
          </w:tcPr>
          <w:p>
            <w:pPr>
              <w:spacing w:before="20" w:after="20"/>
              <w:jc w:val="center"/>
            </w:pPr>
            <w:r>
              <w:rPr>
                <w:sz w:val="20"/>
                <w:szCs w:val="20"/>
                <w:lang w:val="id-ID"/>
              </w:rPr>
              <w:t xml:space="preserve">0,0484 / 1,5864</w:t>
            </w:r>
          </w:p>
        </w:tc>
        <w:tc>
          <w:tcPr>
            <w:tcW w:w="1300" w:type="dxa"/>
            <w:vAlign w:val="center"/>
          </w:tcPr>
          <w:p>
            <w:pPr>
              <w:spacing w:before="20" w:after="20"/>
              <w:jc w:val="center"/>
            </w:pPr>
            <w:r>
              <w:rPr>
                <w:sz w:val="20"/>
                <w:szCs w:val="20"/>
                <w:lang w:val="id-ID"/>
              </w:rPr>
              <w:t xml:space="preserve">0,9486</w:t>
            </w:r>
          </w:p>
        </w:tc>
      </w:tr>
      <w:tr>
        <w:trPr>
          <w:cantSplit/>
        </w:trPr>
        <w:tc>
          <w:tcPr>
            <w:tcW w:w="450" w:type="dxa"/>
            <w:tcBorders>
              <w:bottom w:val="single" w:sz="8" w:space="0" w:color="auto"/>
            </w:tcBorders>
            <w:vAlign w:val="center"/>
          </w:tcPr>
          <w:p>
            <w:pPr>
              <w:spacing w:before="20" w:after="20"/>
              <w:jc w:val="center"/>
            </w:pPr>
            <w:r>
              <w:rPr>
                <w:sz w:val="20"/>
                <w:szCs w:val="20"/>
                <w:lang w:val="id-ID"/>
              </w:rPr>
              <w:t xml:space="preserve">6</w:t>
            </w:r>
          </w:p>
        </w:tc>
        <w:tc>
          <w:tcPr>
            <w:tcW w:w="2900" w:type="dxa"/>
            <w:tcBorders>
              <w:bottom w:val="single" w:sz="8" w:space="0" w:color="auto"/>
            </w:tcBorders>
            <w:vAlign w:val="center"/>
          </w:tcPr>
          <w:p>
            <w:pPr>
              <w:spacing w:before="20" w:after="20"/>
              <w:jc w:val="left"/>
            </w:pPr>
            <w:r>
              <w:rPr>
                <w:sz w:val="20"/>
                <w:szCs w:val="20"/>
                <w:lang w:val="id-ID"/>
              </w:rPr>
              <w:t xml:space="preserve">Megawati_Sukarnoputri_0001.jpg</w:t>
            </w:r>
          </w:p>
        </w:tc>
        <w:tc>
          <w:tcPr>
            <w:tcW w:w="2154" w:type="dxa"/>
            <w:tcBorders>
              <w:bottom w:val="single" w:sz="8" w:space="0" w:color="auto"/>
            </w:tcBorders>
            <w:vAlign w:val="center"/>
          </w:tcPr>
          <w:p>
            <w:pPr>
              <w:spacing w:before="20" w:after="20"/>
              <w:jc w:val="left"/>
            </w:pPr>
            <w:r>
              <w:rPr>
                <w:sz w:val="20"/>
                <w:szCs w:val="20"/>
                <w:lang w:val="id-ID"/>
              </w:rPr>
              <w:t xml:space="preserve">Rambut menutupi sebagian dahi dan telinga</w:t>
            </w:r>
          </w:p>
        </w:tc>
        <w:tc>
          <w:tcPr>
            <w:tcW w:w="1700" w:type="dxa"/>
            <w:tcBorders>
              <w:bottom w:val="single" w:sz="8" w:space="0" w:color="auto"/>
            </w:tcBorders>
            <w:vAlign w:val="center"/>
          </w:tcPr>
          <w:p>
            <w:pPr>
              <w:spacing w:before="20" w:after="20"/>
              <w:jc w:val="center"/>
            </w:pPr>
            <w:r>
              <w:rPr>
                <w:sz w:val="20"/>
                <w:szCs w:val="20"/>
                <w:lang w:val="id-ID"/>
              </w:rPr>
              <w:t xml:space="preserve">0,0579 / 1,4729</w:t>
            </w:r>
          </w:p>
        </w:tc>
        <w:tc>
          <w:tcPr>
            <w:tcW w:w="1300" w:type="dxa"/>
            <w:tcBorders>
              <w:bottom w:val="single" w:sz="8" w:space="0" w:color="auto"/>
            </w:tcBorders>
            <w:vAlign w:val="center"/>
          </w:tcPr>
          <w:p>
            <w:pPr>
              <w:spacing w:before="20" w:after="20"/>
              <w:jc w:val="center"/>
            </w:pPr>
            <w:r>
              <w:rPr>
                <w:sz w:val="20"/>
                <w:szCs w:val="20"/>
                <w:lang w:val="id-ID"/>
              </w:rPr>
              <w:t xml:space="preserve">0,9221</w:t>
            </w:r>
          </w:p>
        </w:tc>
      </w:tr>
    </w:tbl>
    <w:p>
      <w:pPr>
        <w:spacing w:before="0" w:after="120"/>
        <w:jc w:val="both"/>
      </w:pPr>
    </w:p>
    <w:p>
      <w:pPr>
        <w:spacing w:before="0" w:after="120"/>
        <w:ind w:firstLine="720"/>
        <w:jc w:val="both"/>
      </w:pPr>
      <w:r>
        <w:rPr>
          <w:sz w:val="22"/>
          <w:szCs w:val="22"/>
          <w:lang w:val="id-ID"/>
        </w:rPr>
        <w:t xml:space="preserve">Pada citra frontal </w:t>
      </w:r>
      <w:r>
        <w:rPr>
          <w:i/>
          <w:sz w:val="22"/>
          <w:szCs w:val="22"/>
          <w:lang w:val="id-ID"/>
        </w:rPr>
        <w:t xml:space="preserve">Colin_Powell_0001.jpg</w:t>
      </w:r>
      <w:r>
        <w:rPr>
          <w:sz w:val="22"/>
          <w:szCs w:val="22"/>
          <w:lang w:val="id-ID"/>
        </w:rPr>
        <w:t xml:space="preserve">, kotak RetinaFace [73, 61, 170, 195] dan MTCNN [72, 64, 169, 192] berimpit hampir sempurna dengan IoU 0,9362; lebar keduanya sama (97 piksel) dan RetinaFace hanya 6 piksel lebih tinggi. Pada pose menoleh </w:t>
      </w:r>
      <w:r>
        <w:rPr>
          <w:i/>
          <w:sz w:val="22"/>
          <w:szCs w:val="22"/>
          <w:lang w:val="id-ID"/>
        </w:rPr>
        <w:t xml:space="preserve">George_W_Bush_0002.jpg</w:t>
      </w:r>
      <w:r>
        <w:rPr>
          <w:sz w:val="22"/>
          <w:szCs w:val="22"/>
          <w:lang w:val="id-ID"/>
        </w:rPr>
        <w:t xml:space="preserve"> (IoU 0,9017), RetinaFace memperluas kotak ke bawah dagu (tinggi 128 piksel dibanding 119 piksel pada MTCNN), sedangkan MTCNN sedikit lebih lebar (93 dan 90 piksel). Pada </w:t>
      </w:r>
      <w:r>
        <w:rPr>
          <w:i/>
          <w:sz w:val="22"/>
          <w:szCs w:val="22"/>
          <w:lang w:val="id-ID"/>
        </w:rPr>
        <w:t xml:space="preserve">Hans_Blix_0001.jpg</w:t>
      </w:r>
      <w:r>
        <w:rPr>
          <w:sz w:val="22"/>
          <w:szCs w:val="22"/>
          <w:lang w:val="id-ID"/>
        </w:rPr>
        <w:t xml:space="preserve"> yang berkacamata (IoU 0,9029), kilatan lensa tidak menggagalkan kedua model, dan di sini kotak MTCNN justru lebih besar (97×133 piksel dibanding 91×128 piksel), yang menunjukkan bahwa arah selisih tidak tetap.</w:t>
      </w:r>
    </w:p>
    <w:p>
      <w:pPr>
        <w:spacing w:before="0" w:after="120"/>
        <w:ind w:firstLine="720"/>
        <w:jc w:val="both"/>
      </w:pPr>
      <w:r>
        <w:rPr>
          <w:sz w:val="22"/>
          <w:szCs w:val="22"/>
          <w:lang w:val="id-ID"/>
        </w:rPr>
        <w:t xml:space="preserve">Citra </w:t>
      </w:r>
      <w:r>
        <w:rPr>
          <w:i/>
          <w:sz w:val="22"/>
          <w:szCs w:val="22"/>
          <w:lang w:val="id-ID"/>
        </w:rPr>
        <w:t xml:space="preserve">Jennifer_Capriati_0001.jpg</w:t>
      </w:r>
      <w:r>
        <w:rPr>
          <w:sz w:val="22"/>
          <w:szCs w:val="22"/>
          <w:lang w:val="id-ID"/>
        </w:rPr>
        <w:t xml:space="preserve"> dengan senyum lebar memiliki IoU terendah di antara keenam kasus (0,8445). Kotak RetinaFace [80, 67, 173, 190] berukuran 93×123 piksel, lebih besar daripada kotak MTCNN [84, 68, 168, 183] yang berukuran 84×115 piksel. Perubahan geometri wajah akibat ekspresi tampaknya memengaruhi batas lateral kotak kedua model secara berbeda. Pada </w:t>
      </w:r>
      <w:r>
        <w:rPr>
          <w:i/>
          <w:sz w:val="22"/>
          <w:szCs w:val="22"/>
          <w:lang w:val="id-ID"/>
        </w:rPr>
        <w:t xml:space="preserve">Tony_Blair_0002.jpg</w:t>
      </w:r>
      <w:r>
        <w:rPr>
          <w:sz w:val="22"/>
          <w:szCs w:val="22"/>
          <w:lang w:val="id-ID"/>
        </w:rPr>
        <w:t xml:space="preserve"> dengan mulut terbuka, kedua model sama-sama menempatkan batas bawah pada y = 194 sehingga IoU mencapai 0,9486. Pada </w:t>
      </w:r>
      <w:r>
        <w:rPr>
          <w:i/>
          <w:sz w:val="22"/>
          <w:szCs w:val="22"/>
          <w:lang w:val="id-ID"/>
        </w:rPr>
        <w:t xml:space="preserve">Megawati_Sukarnoputri_0001.jpg</w:t>
      </w:r>
      <w:r>
        <w:rPr>
          <w:sz w:val="22"/>
          <w:szCs w:val="22"/>
          <w:lang w:val="id-ID"/>
        </w:rPr>
        <w:t xml:space="preserve">, rambut yang menutupi sebagian dahi tidak mengganggu kedua model (IoU 0,9221), dan hasil potongan 160×160 piksel terpusat pada wajah. Keenam kasus ini hanya contoh; kesimpulan yang lebih kuat memerlukan anotasi manual dan citra yang lebih sulit.</w:t>
      </w:r>
    </w:p>
    <w:p>
      <w:pPr>
        <w:keepNext/>
        <w:spacing w:before="120" w:after="100"/>
        <w:jc w:val="left"/>
      </w:pPr>
      <w:r>
        <w:rPr>
          <w:b/>
          <w:sz w:val="22"/>
          <w:szCs w:val="22"/>
          <w:lang w:val="id-ID"/>
        </w:rPr>
        <w:t xml:space="preserve">3.6 Dashboard Evaluasi Interaktif</w:t>
      </w:r>
    </w:p>
    <w:p>
      <w:pPr>
        <w:spacing w:before="0" w:after="120"/>
        <w:ind w:firstLine="720"/>
        <w:jc w:val="both"/>
      </w:pPr>
      <w:r>
        <w:rPr>
          <w:sz w:val="22"/>
          <w:szCs w:val="22"/>
          <w:lang w:val="id-ID"/>
        </w:rPr>
        <w:t xml:space="preserve">Untuk mendukung pengujian dan visualisasi, dibangun dashboard berbasis </w:t>
      </w:r>
      <w:r>
        <w:rPr>
          <w:i/>
          <w:sz w:val="22"/>
          <w:szCs w:val="22"/>
          <w:lang w:val="id-ID"/>
        </w:rPr>
        <w:t xml:space="preserve">Streamlit</w:t>
      </w:r>
      <w:r>
        <w:rPr>
          <w:sz w:val="22"/>
          <w:szCs w:val="22"/>
          <w:lang w:val="id-ID"/>
        </w:rPr>
        <w:t xml:space="preserve"> (</w:t>
      </w:r>
      <w:r>
        <w:rPr>
          <w:i/>
          <w:sz w:val="22"/>
          <w:szCs w:val="22"/>
          <w:lang w:val="id-ID"/>
        </w:rPr>
        <w:t xml:space="preserve">app.py</w:t>
      </w:r>
      <w:r>
        <w:rPr>
          <w:sz w:val="22"/>
          <w:szCs w:val="22"/>
          <w:lang w:val="id-ID"/>
        </w:rPr>
        <w:t xml:space="preserve">) dengan empat modul. Modul pertama, uji deteksi interaktif, menerima empat sumber citra (dataset LFW terpilih, direktori citra mentah, unggahan berkas JPG/PNG, dan tangkapan </w:t>
      </w:r>
      <w:r>
        <w:rPr>
          <w:i/>
          <w:sz w:val="22"/>
          <w:szCs w:val="22"/>
          <w:lang w:val="id-ID"/>
        </w:rPr>
        <w:t xml:space="preserve">webcam</w:t>
      </w:r>
      <w:r>
        <w:rPr>
          <w:sz w:val="22"/>
          <w:szCs w:val="22"/>
          <w:lang w:val="id-ID"/>
        </w:rPr>
        <w:t xml:space="preserve">) serta menampilkan citra asli, hasil MTCNN (kotak oranye dengan lima </w:t>
      </w:r>
      <w:r>
        <w:rPr>
          <w:i/>
          <w:sz w:val="22"/>
          <w:szCs w:val="22"/>
          <w:lang w:val="id-ID"/>
        </w:rPr>
        <w:t xml:space="preserve">landmark</w:t>
      </w:r>
      <w:r>
        <w:rPr>
          <w:sz w:val="22"/>
          <w:szCs w:val="22"/>
          <w:lang w:val="id-ID"/>
        </w:rPr>
        <w:t xml:space="preserve"> kuning), dan hasil RetinaFace (kotak hijau dengan lima </w:t>
      </w:r>
      <w:r>
        <w:rPr>
          <w:i/>
          <w:sz w:val="22"/>
          <w:szCs w:val="22"/>
          <w:lang w:val="id-ID"/>
        </w:rPr>
        <w:t xml:space="preserve">landmark</w:t>
      </w:r>
      <w:r>
        <w:rPr>
          <w:sz w:val="22"/>
          <w:szCs w:val="22"/>
          <w:lang w:val="id-ID"/>
        </w:rPr>
        <w:t xml:space="preserve"> merah) secara berdampingan, lengkap dengan skor kepercayaan, latensi, rasio kecepatan, dan IoU. Modul kedua menyajikan hasil eksperimen 100 citra berupa kartu ringkasan, grafik garis waktu inferensi per citra, tabel yang dapat difilter menurut tokoh, dan unduhan CSV. Modul ketiga adalah galeri lima kolom per citra (citra asli 250×250, kotak RetinaFace, hasil potong RetinaFace, kotak MTCNN, dan hasil potong MTCNN). Modul keempat memuat dokumentasi teori dan perbandingan kelebihan serta kekurangan kedua metode.</w:t>
      </w:r>
    </w:p>
    <w:p>
      <w:pPr>
        <w:keepNext/>
        <w:spacing w:before="120" w:after="100"/>
        <w:jc w:val="left"/>
      </w:pPr>
      <w:r>
        <w:rPr>
          <w:b/>
          <w:sz w:val="22"/>
          <w:szCs w:val="22"/>
          <w:lang w:val="id-ID"/>
        </w:rPr>
        <w:t xml:space="preserve">3.7 Implikasi Penggunaan dan Keterbatasan</w:t>
      </w:r>
    </w:p>
    <w:p>
      <w:pPr>
        <w:spacing w:before="0" w:after="120"/>
        <w:ind w:firstLine="720"/>
        <w:jc w:val="both"/>
      </w:pPr>
      <w:r>
        <w:rPr>
          <w:sz w:val="22"/>
          <w:szCs w:val="22"/>
          <w:lang w:val="id-ID"/>
        </w:rPr>
        <w:t xml:space="preserve">Hasil di atas dan literatur yang dikaji mengarah pada rekomendasi penggunaan pada Tabel 6. Pada lingkungan CPU yang menuntut respons cepat, MTCNN lebih sesuai karena latensinya sekitar 62 ms, dan modelnya masih dapat diperingan lebih lanjut [18]. RetinaFace lebih layak dipilih bila yang dibutuhkan adalah lokalisasi kotak dan </w:t>
      </w:r>
      <w:r>
        <w:rPr>
          <w:i/>
          <w:sz w:val="22"/>
          <w:szCs w:val="22"/>
          <w:lang w:val="id-ID"/>
        </w:rPr>
        <w:t xml:space="preserve">landmark</w:t>
      </w:r>
      <w:r>
        <w:rPr>
          <w:sz w:val="22"/>
          <w:szCs w:val="22"/>
          <w:lang w:val="id-ID"/>
        </w:rPr>
        <w:t xml:space="preserve"> yang stabil atau bila wajah berukuran kecil dan padat, mengingat MTCNN dilaporkan kurang optimal pada wajah kecil [17] dan berkinerja paling rendah pada perbandingan WIDER FACE [8]. Perlu ditegaskan bahwa dua rekomendasi terakhir bersumber dari literatur, bukan dari data LFW pada penelitian ini.</w:t>
      </w:r>
    </w:p>
    <w:p>
      <w:pPr>
        <w:keepNext/>
        <w:spacing w:before="120" w:after="80"/>
        <w:jc w:val="center"/>
      </w:pPr>
      <w:r>
        <w:rPr>
          <w:sz w:val="22"/>
          <w:szCs w:val="22"/>
          <w:lang w:val="id-ID"/>
        </w:rPr>
        <w:t xml:space="preserve">Tabel 6. Rekomendasi Penggunaan Berdasarkan Skenario Aplikasi</w:t>
      </w:r>
    </w:p>
    <w:tbl>
      <w:tblPr>
        <w:tblW w:w="8504" w:type="dxa"/>
        <w:jc w:val="center"/>
        <w:tblLayout w:type="fixed"/>
        <w:tblCellMar>
          <w:left w:w="70" w:type="dxa"/>
          <w:right w:w="70" w:type="dxa"/>
        </w:tblCellMar>
      </w:tblPr>
      <w:tblGrid>
        <w:gridCol w:w="2700"/>
        <w:gridCol w:w="1500"/>
        <w:gridCol w:w="4304"/>
      </w:tblGrid>
      <w:tr>
        <w:trPr>
          <w:cantSplit/>
          <w:tblHeader/>
        </w:trPr>
        <w:tc>
          <w:tcPr>
            <w:tcW w:w="27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Skenario</w:t>
            </w:r>
          </w:p>
        </w:tc>
        <w:tc>
          <w:tcPr>
            <w:tcW w:w="1500"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Metode</w:t>
            </w:r>
          </w:p>
        </w:tc>
        <w:tc>
          <w:tcPr>
            <w:tcW w:w="4304" w:type="dxa"/>
            <w:tcBorders>
              <w:top w:val="single" w:sz="8" w:space="0" w:color="auto"/>
              <w:bottom w:val="single" w:sz="4" w:space="0" w:color="auto"/>
            </w:tcBorders>
            <w:shd w:val="clear" w:color="auto" w:fill="E7E6E6"/>
            <w:vAlign w:val="center"/>
          </w:tcPr>
          <w:p>
            <w:pPr>
              <w:spacing w:before="20" w:after="20"/>
              <w:jc w:val="center"/>
            </w:pPr>
            <w:r>
              <w:rPr>
                <w:b/>
                <w:sz w:val="20"/>
                <w:szCs w:val="20"/>
                <w:lang w:val="id-ID"/>
              </w:rPr>
              <w:t xml:space="preserve">Rasionalisasi</w:t>
            </w:r>
          </w:p>
        </w:tc>
      </w:tr>
      <w:tr>
        <w:trPr>
          <w:cantSplit/>
        </w:trPr>
        <w:tc>
          <w:tcPr>
            <w:tcW w:w="2700" w:type="dxa"/>
            <w:vAlign w:val="center"/>
          </w:tcPr>
          <w:p>
            <w:pPr>
              <w:spacing w:before="20" w:after="20"/>
              <w:jc w:val="left"/>
            </w:pPr>
            <w:r>
              <w:rPr>
                <w:sz w:val="20"/>
                <w:szCs w:val="20"/>
                <w:lang w:val="id-ID"/>
              </w:rPr>
              <w:t xml:space="preserve">Sistem </w:t>
            </w:r>
            <w:r>
              <w:rPr>
                <w:i/>
                <w:sz w:val="20"/>
                <w:szCs w:val="20"/>
                <w:lang w:val="id-ID"/>
              </w:rPr>
              <w:t xml:space="preserve">real-time</w:t>
            </w:r>
            <w:r>
              <w:rPr>
                <w:sz w:val="20"/>
                <w:szCs w:val="20"/>
                <w:lang w:val="id-ID"/>
              </w:rPr>
              <w:t xml:space="preserve"> pada CPU</w:t>
            </w:r>
          </w:p>
        </w:tc>
        <w:tc>
          <w:tcPr>
            <w:tcW w:w="1500" w:type="dxa"/>
            <w:vAlign w:val="center"/>
          </w:tcPr>
          <w:p>
            <w:pPr>
              <w:spacing w:before="20" w:after="20"/>
              <w:jc w:val="center"/>
            </w:pPr>
            <w:r>
              <w:rPr>
                <w:sz w:val="20"/>
                <w:szCs w:val="20"/>
                <w:lang w:val="id-ID"/>
              </w:rPr>
              <w:t xml:space="preserve">MTCNN</w:t>
            </w:r>
          </w:p>
        </w:tc>
        <w:tc>
          <w:tcPr>
            <w:tcW w:w="4304" w:type="dxa"/>
            <w:vAlign w:val="center"/>
          </w:tcPr>
          <w:p>
            <w:pPr>
              <w:spacing w:before="20" w:after="20"/>
              <w:jc w:val="left"/>
            </w:pPr>
            <w:r>
              <w:rPr>
                <w:sz w:val="20"/>
                <w:szCs w:val="20"/>
                <w:lang w:val="id-ID"/>
              </w:rPr>
              <w:t xml:space="preserve">Latensi rata-rata 62,1 ms (sekitar 16 citra per detik) pada penelitian ini</w:t>
            </w:r>
          </w:p>
        </w:tc>
      </w:tr>
      <w:tr>
        <w:trPr>
          <w:cantSplit/>
        </w:trPr>
        <w:tc>
          <w:tcPr>
            <w:tcW w:w="2700" w:type="dxa"/>
            <w:vAlign w:val="center"/>
          </w:tcPr>
          <w:p>
            <w:pPr>
              <w:spacing w:before="20" w:after="20"/>
              <w:jc w:val="left"/>
            </w:pPr>
            <w:r>
              <w:rPr>
                <w:sz w:val="20"/>
                <w:szCs w:val="20"/>
                <w:lang w:val="id-ID"/>
              </w:rPr>
              <w:t xml:space="preserve">Perangkat </w:t>
            </w:r>
            <w:r>
              <w:rPr>
                <w:i/>
                <w:sz w:val="20"/>
                <w:szCs w:val="20"/>
                <w:lang w:val="id-ID"/>
              </w:rPr>
              <w:t xml:space="preserve">edge</w:t>
            </w:r>
            <w:r>
              <w:rPr>
                <w:sz w:val="20"/>
                <w:szCs w:val="20"/>
                <w:lang w:val="id-ID"/>
              </w:rPr>
              <w:t xml:space="preserve"> atau terbatas sumber daya</w:t>
            </w:r>
          </w:p>
        </w:tc>
        <w:tc>
          <w:tcPr>
            <w:tcW w:w="1500" w:type="dxa"/>
            <w:vAlign w:val="center"/>
          </w:tcPr>
          <w:p>
            <w:pPr>
              <w:spacing w:before="20" w:after="20"/>
              <w:jc w:val="center"/>
            </w:pPr>
            <w:r>
              <w:rPr>
                <w:sz w:val="20"/>
                <w:szCs w:val="20"/>
                <w:lang w:val="id-ID"/>
              </w:rPr>
              <w:t xml:space="preserve">MTCNN</w:t>
            </w:r>
          </w:p>
        </w:tc>
        <w:tc>
          <w:tcPr>
            <w:tcW w:w="4304" w:type="dxa"/>
            <w:vAlign w:val="center"/>
          </w:tcPr>
          <w:p>
            <w:pPr>
              <w:spacing w:before="20" w:after="20"/>
              <w:jc w:val="left"/>
            </w:pPr>
            <w:r>
              <w:rPr>
                <w:sz w:val="20"/>
                <w:szCs w:val="20"/>
                <w:lang w:val="id-ID"/>
              </w:rPr>
              <w:t xml:space="preserve">Komputasi lebih ringan dan dapat diperingan dengan binarisasi O-Net [18]</w:t>
            </w:r>
          </w:p>
        </w:tc>
      </w:tr>
      <w:tr>
        <w:trPr>
          <w:cantSplit/>
        </w:trPr>
        <w:tc>
          <w:tcPr>
            <w:tcW w:w="2700" w:type="dxa"/>
            <w:vAlign w:val="center"/>
          </w:tcPr>
          <w:p>
            <w:pPr>
              <w:spacing w:before="20" w:after="20"/>
              <w:jc w:val="left"/>
            </w:pPr>
            <w:r>
              <w:rPr>
                <w:sz w:val="20"/>
                <w:szCs w:val="20"/>
                <w:lang w:val="id-ID"/>
              </w:rPr>
              <w:t xml:space="preserve">Kotak dan </w:t>
            </w:r>
            <w:r>
              <w:rPr>
                <w:i/>
                <w:sz w:val="20"/>
                <w:szCs w:val="20"/>
                <w:lang w:val="id-ID"/>
              </w:rPr>
              <w:t xml:space="preserve">landmark</w:t>
            </w:r>
            <w:r>
              <w:rPr>
                <w:sz w:val="20"/>
                <w:szCs w:val="20"/>
                <w:lang w:val="id-ID"/>
              </w:rPr>
              <w:t xml:space="preserve"> yang stabil</w:t>
            </w:r>
          </w:p>
        </w:tc>
        <w:tc>
          <w:tcPr>
            <w:tcW w:w="1500" w:type="dxa"/>
            <w:vAlign w:val="center"/>
          </w:tcPr>
          <w:p>
            <w:pPr>
              <w:spacing w:before="20" w:after="20"/>
              <w:jc w:val="center"/>
            </w:pPr>
            <w:r>
              <w:rPr>
                <w:sz w:val="20"/>
                <w:szCs w:val="20"/>
                <w:lang w:val="id-ID"/>
              </w:rPr>
              <w:t xml:space="preserve">RetinaFace</w:t>
            </w:r>
          </w:p>
        </w:tc>
        <w:tc>
          <w:tcPr>
            <w:tcW w:w="4304" w:type="dxa"/>
            <w:vAlign w:val="center"/>
          </w:tcPr>
          <w:p>
            <w:pPr>
              <w:spacing w:before="20" w:after="20"/>
              <w:jc w:val="left"/>
            </w:pPr>
            <w:r>
              <w:rPr>
                <w:sz w:val="20"/>
                <w:szCs w:val="20"/>
                <w:lang w:val="id-ID"/>
              </w:rPr>
              <w:t xml:space="preserve">Menghasilkan kotak, </w:t>
            </w:r>
            <w:r>
              <w:rPr>
                <w:i/>
                <w:sz w:val="20"/>
                <w:szCs w:val="20"/>
                <w:lang w:val="id-ID"/>
              </w:rPr>
              <w:t xml:space="preserve">landmark</w:t>
            </w:r>
            <w:r>
              <w:rPr>
                <w:sz w:val="20"/>
                <w:szCs w:val="20"/>
                <w:lang w:val="id-ID"/>
              </w:rPr>
              <w:t xml:space="preserve"> 2D, dan titik wajah 3D secara bersamaan [6]</w:t>
            </w:r>
          </w:p>
        </w:tc>
      </w:tr>
      <w:tr>
        <w:trPr>
          <w:cantSplit/>
        </w:trPr>
        <w:tc>
          <w:tcPr>
            <w:tcW w:w="2700" w:type="dxa"/>
            <w:tcBorders>
              <w:bottom w:val="single" w:sz="8" w:space="0" w:color="auto"/>
            </w:tcBorders>
            <w:vAlign w:val="center"/>
          </w:tcPr>
          <w:p>
            <w:pPr>
              <w:spacing w:before="20" w:after="20"/>
              <w:jc w:val="left"/>
            </w:pPr>
            <w:r>
              <w:rPr>
                <w:sz w:val="20"/>
                <w:szCs w:val="20"/>
                <w:lang w:val="id-ID"/>
              </w:rPr>
              <w:t xml:space="preserve">Wajah kecil dan adegan padat</w:t>
            </w:r>
          </w:p>
        </w:tc>
        <w:tc>
          <w:tcPr>
            <w:tcW w:w="1500" w:type="dxa"/>
            <w:tcBorders>
              <w:bottom w:val="single" w:sz="8" w:space="0" w:color="auto"/>
            </w:tcBorders>
            <w:vAlign w:val="center"/>
          </w:tcPr>
          <w:p>
            <w:pPr>
              <w:spacing w:before="20" w:after="20"/>
              <w:jc w:val="center"/>
            </w:pPr>
            <w:r>
              <w:rPr>
                <w:sz w:val="20"/>
                <w:szCs w:val="20"/>
                <w:lang w:val="id-ID"/>
              </w:rPr>
              <w:t xml:space="preserve">RetinaFace</w:t>
            </w:r>
          </w:p>
        </w:tc>
        <w:tc>
          <w:tcPr>
            <w:tcW w:w="4304" w:type="dxa"/>
            <w:tcBorders>
              <w:bottom w:val="single" w:sz="8" w:space="0" w:color="auto"/>
            </w:tcBorders>
            <w:vAlign w:val="center"/>
          </w:tcPr>
          <w:p>
            <w:pPr>
              <w:spacing w:before="20" w:after="20"/>
              <w:jc w:val="left"/>
            </w:pPr>
            <w:r>
              <w:rPr>
                <w:sz w:val="20"/>
                <w:szCs w:val="20"/>
                <w:lang w:val="id-ID"/>
              </w:rPr>
              <w:t xml:space="preserve">MTCNN kurang optimal pada wajah kecil [17] dan paling rendah pada WIDER FACE [8]</w:t>
            </w:r>
          </w:p>
        </w:tc>
      </w:tr>
    </w:tbl>
    <w:p>
      <w:pPr>
        <w:spacing w:before="0" w:after="120"/>
        <w:jc w:val="both"/>
      </w:pPr>
    </w:p>
    <w:p>
      <w:pPr>
        <w:spacing w:before="0" w:after="120"/>
        <w:ind w:firstLine="720"/>
        <w:jc w:val="both"/>
      </w:pPr>
      <w:r>
        <w:rPr>
          <w:sz w:val="22"/>
          <w:szCs w:val="22"/>
          <w:lang w:val="id-ID"/>
        </w:rPr>
        <w:t xml:space="preserve">Penelitian ini memiliki beberapa keterbatasan. Pertama, sampel hanya 100 citra LFW yang relatif mudah, sehingga tingkat deteksi 100% tidak dapat digeneralisasi ke wajah kecil, padat, atau terokulsi. Kedua, tingkat deteksi dan IoU tidak dibandingkan dengan </w:t>
      </w:r>
      <w:r>
        <w:rPr>
          <w:i/>
          <w:sz w:val="22"/>
          <w:szCs w:val="22"/>
          <w:lang w:val="id-ID"/>
        </w:rPr>
        <w:t xml:space="preserve">ground truth</w:t>
      </w:r>
      <w:r>
        <w:rPr>
          <w:sz w:val="22"/>
          <w:szCs w:val="22"/>
          <w:lang w:val="id-ID"/>
        </w:rPr>
        <w:t xml:space="preserve"> anotasi manual; IoU hanya menyatakan kesepakatan antar-model. Ketiga, kedua model dijalankan melalui pustaka berbeda dan latensi diukur pada satu perangkat CPU yang spesifikasinya tidak dirinci, sehingga rasio kecepatan 25,30 kali berlaku pada konfigurasi ini saja. Keempat, tidak ada pengujian pengaruh </w:t>
      </w:r>
      <w:r>
        <w:rPr>
          <w:i/>
          <w:sz w:val="22"/>
          <w:szCs w:val="22"/>
          <w:lang w:val="id-ID"/>
        </w:rPr>
        <w:t xml:space="preserve">margin</w:t>
      </w:r>
      <w:r>
        <w:rPr>
          <w:sz w:val="22"/>
          <w:szCs w:val="22"/>
          <w:lang w:val="id-ID"/>
        </w:rPr>
        <w:t xml:space="preserve"> hasil potongan terhadap akurasi pengenalan wajah.</w:t>
      </w:r>
    </w:p>
    <w:p>
      <w:pPr>
        <w:keepNext/>
        <w:spacing w:before="240" w:after="240"/>
        <w:jc w:val="center"/>
      </w:pPr>
      <w:r>
        <w:rPr>
          <w:b/>
          <w:sz w:val="22"/>
          <w:szCs w:val="22"/>
          <w:lang w:val="id-ID"/>
        </w:rPr>
        <w:t xml:space="preserve">4. KESIMPULAN</w:t>
      </w:r>
    </w:p>
    <w:p>
      <w:pPr>
        <w:keepNext/>
        <w:spacing w:before="0" w:after="120"/>
        <w:ind w:firstLine="720"/>
        <w:jc w:val="both"/>
      </w:pPr>
      <w:r>
        <w:rPr>
          <w:sz w:val="22"/>
          <w:szCs w:val="22"/>
          <w:lang w:val="id-ID"/>
        </w:rPr>
        <w:t xml:space="preserve">Berdasarkan hasil pengujian terhadap 100 citra LFW Funneled, dapat disimpulkan hal-hal berikut.</w:t>
      </w:r>
    </w:p>
    <w:p>
      <w:pPr>
        <w:numPr>
          <w:ilvl w:val="0"/>
          <w:numId w:val="20"/>
        </w:numPr>
        <w:spacing w:before="0" w:after="80"/>
        <w:jc w:val="both"/>
      </w:pPr>
      <w:r>
        <w:rPr>
          <w:sz w:val="22"/>
          <w:szCs w:val="22"/>
          <w:lang w:val="id-ID"/>
        </w:rPr>
        <w:t xml:space="preserve">MTCNN dan RetinaFace sama-sama mencapai tingkat deteksi 100,0% (100 dari 100 citra) tanpa kegagalan, dan seluruh wajah berhasil dipotong menjadi 160×160 piksel (tingkat pemotongan 100,0%).</w:t>
      </w:r>
    </w:p>
    <w:p>
      <w:pPr>
        <w:numPr>
          <w:ilvl w:val="0"/>
          <w:numId w:val="20"/>
        </w:numPr>
        <w:spacing w:before="0" w:after="80"/>
        <w:jc w:val="both"/>
      </w:pPr>
      <w:r>
        <w:rPr>
          <w:sz w:val="22"/>
          <w:szCs w:val="22"/>
          <w:lang w:val="id-ID"/>
        </w:rPr>
        <w:t xml:space="preserve">MTCNN lebih efisien pada CPU dengan rata-rata 0,0621 detik per citra, sedangkan RetinaFace 1,5717 detik, sehingga MTCNN 25,30 kali lebih cepat pada konfigurasi pengujian ini.</w:t>
      </w:r>
    </w:p>
    <w:p>
      <w:pPr>
        <w:numPr>
          <w:ilvl w:val="0"/>
          <w:numId w:val="20"/>
        </w:numPr>
        <w:spacing w:before="0" w:after="80"/>
        <w:jc w:val="both"/>
      </w:pPr>
      <w:r>
        <w:rPr>
          <w:sz w:val="22"/>
          <w:szCs w:val="22"/>
          <w:lang w:val="id-ID"/>
        </w:rPr>
        <w:t xml:space="preserve">Kesepakatan spasial kedua model sangat tinggi dengan rata-rata IoU 0,9083; 68% citra memiliki IoU ≥ 0,90 dan seluruh citra memiliki IoU ≥ 0,80, sehingga selisih latensi tidak disertai selisih lokalisasi wajah yang berarti pada data ini.</w:t>
      </w:r>
    </w:p>
    <w:p>
      <w:pPr>
        <w:numPr>
          <w:ilvl w:val="0"/>
          <w:numId w:val="20"/>
        </w:numPr>
        <w:spacing w:before="0" w:after="80"/>
        <w:jc w:val="both"/>
      </w:pPr>
      <w:r>
        <w:rPr>
          <w:sz w:val="22"/>
          <w:szCs w:val="22"/>
          <w:lang w:val="id-ID"/>
        </w:rPr>
        <w:t xml:space="preserve">RetinaFace cenderung menghasilkan kotak yang sedikit lebih tinggi (rata-rata 133,11 piksel dibanding 129,40 piksel), tetapi arah selisih tidak seragam pada seluruh citra. Kelebihan RetinaFace pada wajah kecil dan padat perlu dibuktikan pada dataset yang lebih sulit.</w:t>
      </w:r>
    </w:p>
    <w:p>
      <w:pPr>
        <w:keepNext/>
        <w:spacing w:before="240" w:after="240"/>
        <w:jc w:val="center"/>
      </w:pPr>
      <w:r>
        <w:rPr>
          <w:b/>
          <w:sz w:val="22"/>
          <w:szCs w:val="22"/>
          <w:lang w:val="id-ID"/>
        </w:rPr>
        <w:t xml:space="preserve">5. SARAN</w:t>
      </w:r>
    </w:p>
    <w:p>
      <w:pPr>
        <w:numPr>
          <w:ilvl w:val="0"/>
          <w:numId w:val="21"/>
        </w:numPr>
        <w:spacing w:before="0" w:after="80"/>
        <w:jc w:val="both"/>
      </w:pPr>
      <w:r>
        <w:rPr>
          <w:sz w:val="22"/>
          <w:szCs w:val="22"/>
          <w:lang w:val="id-ID"/>
        </w:rPr>
        <w:t xml:space="preserve">Menguji kedua detektor pada dataset yang lebih menantang, seperti WIDER FACE, dengan wajah berskala mikro dan oklusi berat, serta menambahkan anotasi </w:t>
      </w:r>
      <w:r>
        <w:rPr>
          <w:i/>
          <w:sz w:val="22"/>
          <w:szCs w:val="22"/>
          <w:lang w:val="id-ID"/>
        </w:rPr>
        <w:t xml:space="preserve">ground truth</w:t>
      </w:r>
      <w:r>
        <w:rPr>
          <w:sz w:val="22"/>
          <w:szCs w:val="22"/>
          <w:lang w:val="id-ID"/>
        </w:rPr>
        <w:t xml:space="preserve"> manual agar presisi dan </w:t>
      </w:r>
      <w:r>
        <w:rPr>
          <w:i/>
          <w:sz w:val="22"/>
          <w:szCs w:val="22"/>
          <w:lang w:val="id-ID"/>
        </w:rPr>
        <w:t xml:space="preserve">recall</w:t>
      </w:r>
      <w:r>
        <w:rPr>
          <w:sz w:val="22"/>
          <w:szCs w:val="22"/>
          <w:lang w:val="id-ID"/>
        </w:rPr>
        <w:t xml:space="preserve"> dapat dihitung.</w:t>
      </w:r>
    </w:p>
    <w:p>
      <w:pPr>
        <w:numPr>
          <w:ilvl w:val="0"/>
          <w:numId w:val="21"/>
        </w:numPr>
        <w:spacing w:before="0" w:after="80"/>
        <w:jc w:val="both"/>
      </w:pPr>
      <w:r>
        <w:rPr>
          <w:sz w:val="22"/>
          <w:szCs w:val="22"/>
          <w:lang w:val="id-ID"/>
        </w:rPr>
        <w:t xml:space="preserve">Mengukur latensi RetinaFace pada GPU dan membandingkan beberapa </w:t>
      </w:r>
      <w:r>
        <w:rPr>
          <w:i/>
          <w:sz w:val="22"/>
          <w:szCs w:val="22"/>
          <w:lang w:val="id-ID"/>
        </w:rPr>
        <w:t xml:space="preserve">backbone</w:t>
      </w:r>
      <w:r>
        <w:rPr>
          <w:sz w:val="22"/>
          <w:szCs w:val="22"/>
          <w:lang w:val="id-ID"/>
        </w:rPr>
        <w:t xml:space="preserve"> ringan, termasuk dengan spesifikasi perangkat yang dicatat lengkap, agar perbandingan kecepatan lebih adil.</w:t>
      </w:r>
    </w:p>
    <w:p>
      <w:pPr>
        <w:numPr>
          <w:ilvl w:val="0"/>
          <w:numId w:val="21"/>
        </w:numPr>
        <w:spacing w:before="0" w:after="80"/>
        <w:jc w:val="both"/>
      </w:pPr>
      <w:r>
        <w:rPr>
          <w:sz w:val="22"/>
          <w:szCs w:val="22"/>
          <w:lang w:val="id-ID"/>
        </w:rPr>
        <w:t xml:space="preserve">Mengintegrasikan hasil potongan 160×160 piksel ke model pengenalan wajah untuk mengukur pengaruh margin kotak terhadap akurasi verifikasi identitas.</w:t>
      </w:r>
    </w:p>
    <w:p>
      <w:pPr>
        <w:keepNext/>
        <w:spacing w:before="240" w:after="240"/>
        <w:jc w:val="center"/>
      </w:pPr>
      <w:r>
        <w:rPr>
          <w:b/>
          <w:sz w:val="22"/>
          <w:szCs w:val="22"/>
          <w:lang w:val="id-ID"/>
        </w:rPr>
        <w:t xml:space="preserve">DAFTAR PUSTAKA</w:t>
      </w:r>
    </w:p>
    <w:p>
      <w:pPr>
        <w:tabs>
          <w:tab w:val="left" w:pos="567"/>
        </w:tabs>
        <w:spacing w:before="0" w:after="60"/>
        <w:ind w:left="567" w:hanging="567"/>
        <w:jc w:val="both"/>
      </w:pPr>
      <w:r>
        <w:rPr>
          <w:sz w:val="22"/>
          <w:szCs w:val="22"/>
          <w:lang w:val="id-ID"/>
        </w:rPr>
        <w:t xml:space="preserve">[1]</w:t>
      </w:r>
      <w:r>
        <w:tab/>
      </w:r>
      <w:r>
        <w:rPr>
          <w:sz w:val="22"/>
          <w:szCs w:val="22"/>
          <w:lang w:val="id-ID"/>
        </w:rPr>
        <w:t xml:space="preserve">N. A. M. Amin, N. N. A. Sjarif, and S. S. Yuhaniz, "A comparative study of facial feature extraction using MTCNN, RetinaFace and DLIB face detector for personality traits recognition," </w:t>
      </w:r>
      <w:r>
        <w:rPr>
          <w:i/>
          <w:sz w:val="22"/>
          <w:szCs w:val="22"/>
          <w:lang w:val="id-ID"/>
        </w:rPr>
        <w:t xml:space="preserve">Malaysian Journal of Computer Science</w:t>
      </w:r>
      <w:r>
        <w:rPr>
          <w:sz w:val="22"/>
          <w:szCs w:val="22"/>
          <w:lang w:val="id-ID"/>
        </w:rPr>
        <w:t xml:space="preserve">, vol. 38, no. 2, pp. 152–168, 2025, doi: 10.22452/mjcs.vol38no2.2.</w:t>
      </w:r>
    </w:p>
    <w:p>
      <w:pPr>
        <w:tabs>
          <w:tab w:val="left" w:pos="567"/>
        </w:tabs>
        <w:spacing w:before="0" w:after="60"/>
        <w:ind w:left="567" w:hanging="567"/>
        <w:jc w:val="both"/>
      </w:pPr>
      <w:r>
        <w:rPr>
          <w:sz w:val="22"/>
          <w:szCs w:val="22"/>
          <w:lang w:val="id-ID"/>
        </w:rPr>
        <w:t xml:space="preserve">[2]</w:t>
      </w:r>
      <w:r>
        <w:tab/>
      </w:r>
      <w:r>
        <w:rPr>
          <w:sz w:val="22"/>
          <w:szCs w:val="22"/>
          <w:lang w:val="id-ID"/>
        </w:rPr>
        <w:t xml:space="preserve">Z. Ren, X. Liu, J. Xu, Y. Zhang, and M. Fang, "LittleFaceNet: A small-sized face recognition method based on RetinaFace and AdaFace," </w:t>
      </w:r>
      <w:r>
        <w:rPr>
          <w:i/>
          <w:sz w:val="22"/>
          <w:szCs w:val="22"/>
          <w:lang w:val="id-ID"/>
        </w:rPr>
        <w:t xml:space="preserve">Journal of Imaging</w:t>
      </w:r>
      <w:r>
        <w:rPr>
          <w:sz w:val="22"/>
          <w:szCs w:val="22"/>
          <w:lang w:val="id-ID"/>
        </w:rPr>
        <w:t xml:space="preserve">, vol. 11, no. 1, Art. no. 24, 2025, doi: 10.3390/jimaging11010024.</w:t>
      </w:r>
    </w:p>
    <w:p>
      <w:pPr>
        <w:tabs>
          <w:tab w:val="left" w:pos="567"/>
        </w:tabs>
        <w:spacing w:before="0" w:after="60"/>
        <w:ind w:left="567" w:hanging="567"/>
        <w:jc w:val="both"/>
      </w:pPr>
      <w:r>
        <w:rPr>
          <w:sz w:val="22"/>
          <w:szCs w:val="22"/>
          <w:lang w:val="id-ID"/>
        </w:rPr>
        <w:t xml:space="preserve">[3]</w:t>
      </w:r>
      <w:r>
        <w:tab/>
      </w:r>
      <w:r>
        <w:rPr>
          <w:sz w:val="22"/>
          <w:szCs w:val="22"/>
          <w:lang w:val="id-ID"/>
        </w:rPr>
        <w:t xml:space="preserve">P. Chandran, D. Bradley, M. Gross, and T. Beeler, "Attention-driven cropping for very high resolution facial landmark detection," in </w:t>
      </w:r>
      <w:r>
        <w:rPr>
          <w:i/>
          <w:sz w:val="22"/>
          <w:szCs w:val="22"/>
          <w:lang w:val="id-ID"/>
        </w:rPr>
        <w:t xml:space="preserve">Proc. IEEE/CVF Conf. Computer Vision and Pattern Recognition (CVPR)</w:t>
      </w:r>
      <w:r>
        <w:rPr>
          <w:sz w:val="22"/>
          <w:szCs w:val="22"/>
          <w:lang w:val="id-ID"/>
        </w:rPr>
        <w:t xml:space="preserve">, 2020, pp. 5860–5869, doi: 10.1109/CVPR42600.2020.00590.</w:t>
      </w:r>
    </w:p>
    <w:p>
      <w:pPr>
        <w:tabs>
          <w:tab w:val="left" w:pos="567"/>
        </w:tabs>
        <w:spacing w:before="0" w:after="60"/>
        <w:ind w:left="567" w:hanging="567"/>
        <w:jc w:val="both"/>
      </w:pPr>
      <w:r>
        <w:rPr>
          <w:sz w:val="22"/>
          <w:szCs w:val="22"/>
          <w:lang w:val="id-ID"/>
        </w:rPr>
        <w:t xml:space="preserve">[4]</w:t>
      </w:r>
      <w:r>
        <w:tab/>
      </w:r>
      <w:r>
        <w:rPr>
          <w:sz w:val="22"/>
          <w:szCs w:val="22"/>
          <w:lang w:val="id-ID"/>
        </w:rPr>
        <w:t xml:space="preserve">K. Zhang, Z. Zhang, Z. Li, and Y. Qiao, "Joint face detection and alignment using multitask cascaded convolutional networks," </w:t>
      </w:r>
      <w:r>
        <w:rPr>
          <w:i/>
          <w:sz w:val="22"/>
          <w:szCs w:val="22"/>
          <w:lang w:val="id-ID"/>
        </w:rPr>
        <w:t xml:space="preserve">IEEE Signal Processing Letters</w:t>
      </w:r>
      <w:r>
        <w:rPr>
          <w:sz w:val="22"/>
          <w:szCs w:val="22"/>
          <w:lang w:val="id-ID"/>
        </w:rPr>
        <w:t xml:space="preserve">, vol. 23, no. 10, pp. 1499–1503, Oct. 2016, doi: 10.1109/LSP.2016.2603342.</w:t>
      </w:r>
    </w:p>
    <w:p>
      <w:pPr>
        <w:tabs>
          <w:tab w:val="left" w:pos="567"/>
        </w:tabs>
        <w:spacing w:before="0" w:after="60"/>
        <w:ind w:left="567" w:hanging="567"/>
        <w:jc w:val="both"/>
      </w:pPr>
      <w:r>
        <w:rPr>
          <w:sz w:val="22"/>
          <w:szCs w:val="22"/>
          <w:lang w:val="id-ID"/>
        </w:rPr>
        <w:t xml:space="preserve">[5]</w:t>
      </w:r>
      <w:r>
        <w:tab/>
      </w:r>
      <w:r>
        <w:rPr>
          <w:sz w:val="22"/>
          <w:szCs w:val="22"/>
          <w:lang w:val="id-ID"/>
        </w:rPr>
        <w:t xml:space="preserve">N. Zhang, J. Luo, and W. Gao, "Research on face detection technology based on MTCNN," in </w:t>
      </w:r>
      <w:r>
        <w:rPr>
          <w:i/>
          <w:sz w:val="22"/>
          <w:szCs w:val="22"/>
          <w:lang w:val="id-ID"/>
        </w:rPr>
        <w:t xml:space="preserve">Proc. 2020 Int. Conf. Computer Network, Electronic and Automation (ICCNEA)</w:t>
      </w:r>
      <w:r>
        <w:rPr>
          <w:sz w:val="22"/>
          <w:szCs w:val="22"/>
          <w:lang w:val="id-ID"/>
        </w:rPr>
        <w:t xml:space="preserve">, 2020, pp. 154–158, doi: 10.1109/ICCNEA50255.2020.00040.</w:t>
      </w:r>
    </w:p>
    <w:p>
      <w:pPr>
        <w:tabs>
          <w:tab w:val="left" w:pos="567"/>
        </w:tabs>
        <w:spacing w:before="0" w:after="60"/>
        <w:ind w:left="567" w:hanging="567"/>
        <w:jc w:val="both"/>
      </w:pPr>
      <w:r>
        <w:rPr>
          <w:sz w:val="22"/>
          <w:szCs w:val="22"/>
          <w:lang w:val="id-ID"/>
        </w:rPr>
        <w:t xml:space="preserve">[6]</w:t>
      </w:r>
      <w:r>
        <w:tab/>
      </w:r>
      <w:r>
        <w:rPr>
          <w:sz w:val="22"/>
          <w:szCs w:val="22"/>
          <w:lang w:val="id-ID"/>
        </w:rPr>
        <w:t xml:space="preserve">J. Deng, J. Guo, E. Ververas, I. Kotsia, and S. Zafeiriou, "RetinaFace: Single-shot multi-level face localisation in the wild," in </w:t>
      </w:r>
      <w:r>
        <w:rPr>
          <w:i/>
          <w:sz w:val="22"/>
          <w:szCs w:val="22"/>
          <w:lang w:val="id-ID"/>
        </w:rPr>
        <w:t xml:space="preserve">Proc. IEEE/CVF Conf. Computer Vision and Pattern Recognition (CVPR)</w:t>
      </w:r>
      <w:r>
        <w:rPr>
          <w:sz w:val="22"/>
          <w:szCs w:val="22"/>
          <w:lang w:val="id-ID"/>
        </w:rPr>
        <w:t xml:space="preserve">, 2020, pp. 5202–5211, doi: 10.1109/CVPR42600.2020.00525.</w:t>
      </w:r>
    </w:p>
    <w:p>
      <w:pPr>
        <w:tabs>
          <w:tab w:val="left" w:pos="567"/>
        </w:tabs>
        <w:spacing w:before="0" w:after="60"/>
        <w:ind w:left="567" w:hanging="567"/>
        <w:jc w:val="both"/>
      </w:pPr>
      <w:r>
        <w:rPr>
          <w:sz w:val="22"/>
          <w:szCs w:val="22"/>
          <w:lang w:val="id-ID"/>
        </w:rPr>
        <w:t xml:space="preserve">[7]</w:t>
      </w:r>
      <w:r>
        <w:tab/>
      </w:r>
      <w:r>
        <w:rPr>
          <w:sz w:val="22"/>
          <w:szCs w:val="22"/>
          <w:lang w:val="id-ID"/>
        </w:rPr>
        <w:t xml:space="preserve">O. Yakovleva, A. Kovtunenko, V. Liubchenko, V. Honcharenko, and O. Kobylin, "Face detection for video surveillance-based security system," in </w:t>
      </w:r>
      <w:r>
        <w:rPr>
          <w:i/>
          <w:sz w:val="22"/>
          <w:szCs w:val="22"/>
          <w:lang w:val="id-ID"/>
        </w:rPr>
        <w:t xml:space="preserve">Proc. 7th Int. Conf. Computational Linguistics and Intelligent Systems (COLINS)</w:t>
      </w:r>
      <w:r>
        <w:rPr>
          <w:sz w:val="22"/>
          <w:szCs w:val="22"/>
          <w:lang w:val="id-ID"/>
        </w:rPr>
        <w:t xml:space="preserve">, CEUR Workshop Proceedings, vol. 3403, 2023. [Online]. Available: https://ceur-ws.org/Vol-3403/paper6.pdf</w:t>
      </w:r>
    </w:p>
    <w:p>
      <w:pPr>
        <w:tabs>
          <w:tab w:val="left" w:pos="567"/>
        </w:tabs>
        <w:spacing w:before="0" w:after="60"/>
        <w:ind w:left="567" w:hanging="567"/>
        <w:jc w:val="both"/>
      </w:pPr>
      <w:r>
        <w:rPr>
          <w:sz w:val="22"/>
          <w:szCs w:val="22"/>
          <w:lang w:val="id-ID"/>
        </w:rPr>
        <w:t xml:space="preserve">[8]</w:t>
      </w:r>
      <w:r>
        <w:tab/>
      </w:r>
      <w:r>
        <w:rPr>
          <w:sz w:val="22"/>
          <w:szCs w:val="22"/>
          <w:highlight w:val="yellow"/>
          <w:lang w:val="id-ID"/>
        </w:rPr>
        <w:t xml:space="preserve">[Penulis perlu dilengkapi]</w:t>
      </w:r>
      <w:r>
        <w:rPr>
          <w:sz w:val="22"/>
          <w:szCs w:val="22"/>
          <w:lang w:val="id-ID"/>
        </w:rPr>
        <w:t xml:space="preserve">, "Face detection for surveillance and security: A comparative analysis of deep learning architectures," in </w:t>
      </w:r>
      <w:r>
        <w:rPr>
          <w:i/>
          <w:sz w:val="22"/>
          <w:szCs w:val="22"/>
          <w:lang w:val="id-ID"/>
        </w:rPr>
        <w:t xml:space="preserve">Proc. ICSSCNA</w:t>
      </w:r>
      <w:r>
        <w:rPr>
          <w:sz w:val="22"/>
          <w:szCs w:val="22"/>
          <w:lang w:val="id-ID"/>
        </w:rPr>
        <w:t xml:space="preserve">, 2026, doi: 10.1109/ICSSCNA68616.2026.11546927.</w:t>
      </w:r>
    </w:p>
    <w:p>
      <w:pPr>
        <w:tabs>
          <w:tab w:val="left" w:pos="567"/>
        </w:tabs>
        <w:spacing w:before="0" w:after="60"/>
        <w:ind w:left="567" w:hanging="567"/>
        <w:jc w:val="both"/>
      </w:pPr>
      <w:r>
        <w:rPr>
          <w:sz w:val="22"/>
          <w:szCs w:val="22"/>
          <w:lang w:val="id-ID"/>
        </w:rPr>
        <w:t xml:space="preserve">[9]</w:t>
      </w:r>
      <w:r>
        <w:tab/>
      </w:r>
      <w:r>
        <w:rPr>
          <w:sz w:val="22"/>
          <w:szCs w:val="22"/>
          <w:lang w:val="id-ID"/>
        </w:rPr>
        <w:t xml:space="preserve">M. M. Abid, T. Mahmood, R. Ashraf, C. M. N. Faisal, H. Ahmad, and A. A. Niaz, "Computationally intelligent real-time security surveillance system in the education sector using deep learning," </w:t>
      </w:r>
      <w:r>
        <w:rPr>
          <w:i/>
          <w:sz w:val="22"/>
          <w:szCs w:val="22"/>
          <w:lang w:val="id-ID"/>
        </w:rPr>
        <w:t xml:space="preserve">PLOS ONE</w:t>
      </w:r>
      <w:r>
        <w:rPr>
          <w:sz w:val="22"/>
          <w:szCs w:val="22"/>
          <w:lang w:val="id-ID"/>
        </w:rPr>
        <w:t xml:space="preserve">, vol. 19, no. 7, Art. no. e0301908, 2024, doi: 10.1371/journal.pone.0301908.</w:t>
      </w:r>
    </w:p>
    <w:p>
      <w:pPr>
        <w:tabs>
          <w:tab w:val="left" w:pos="567"/>
        </w:tabs>
        <w:spacing w:before="0" w:after="60"/>
        <w:ind w:left="567" w:hanging="567"/>
        <w:jc w:val="both"/>
      </w:pPr>
      <w:r>
        <w:rPr>
          <w:sz w:val="22"/>
          <w:szCs w:val="22"/>
          <w:lang w:val="id-ID"/>
        </w:rPr>
        <w:t xml:space="preserve">[10]</w:t>
      </w:r>
      <w:r>
        <w:tab/>
      </w:r>
      <w:r>
        <w:rPr>
          <w:sz w:val="22"/>
          <w:szCs w:val="22"/>
          <w:lang w:val="id-ID"/>
        </w:rPr>
        <w:t xml:space="preserve">Z. Huang, "The application of convolutional neural networks in face detection," </w:t>
      </w:r>
      <w:r>
        <w:rPr>
          <w:i/>
          <w:sz w:val="22"/>
          <w:szCs w:val="22"/>
          <w:lang w:val="id-ID"/>
        </w:rPr>
        <w:t xml:space="preserve">Theoretical and Natural Science</w:t>
      </w:r>
      <w:r>
        <w:rPr>
          <w:sz w:val="22"/>
          <w:szCs w:val="22"/>
          <w:lang w:val="id-ID"/>
        </w:rPr>
        <w:t xml:space="preserve">, vol. 19, pp. 26–33, 2023, doi: 10.54254/2753-8818/19/20230478.</w:t>
      </w:r>
    </w:p>
    <w:p>
      <w:pPr>
        <w:tabs>
          <w:tab w:val="left" w:pos="567"/>
        </w:tabs>
        <w:spacing w:before="0" w:after="60"/>
        <w:ind w:left="567" w:hanging="567"/>
        <w:jc w:val="both"/>
      </w:pPr>
      <w:r>
        <w:rPr>
          <w:sz w:val="22"/>
          <w:szCs w:val="22"/>
          <w:lang w:val="id-ID"/>
        </w:rPr>
        <w:t xml:space="preserve">[11]</w:t>
      </w:r>
      <w:r>
        <w:tab/>
      </w:r>
      <w:r>
        <w:rPr>
          <w:sz w:val="22"/>
          <w:szCs w:val="22"/>
          <w:lang w:val="id-ID"/>
        </w:rPr>
        <w:t xml:space="preserve">Y. Feng, S. Yu, H. Peng, Y.-R. Li, and J. Zhang, "Detect faces efficiently: A survey and evaluations," </w:t>
      </w:r>
      <w:r>
        <w:rPr>
          <w:i/>
          <w:sz w:val="22"/>
          <w:szCs w:val="22"/>
          <w:lang w:val="id-ID"/>
        </w:rPr>
        <w:t xml:space="preserve">IEEE Transactions on Biometrics, Behavior, and Identity Science</w:t>
      </w:r>
      <w:r>
        <w:rPr>
          <w:sz w:val="22"/>
          <w:szCs w:val="22"/>
          <w:lang w:val="id-ID"/>
        </w:rPr>
        <w:t xml:space="preserve">, vol. 4, no. 1, pp. 1–18, 2022, doi: 10.1109/TBIOM.2021.3120412.</w:t>
      </w:r>
    </w:p>
    <w:p>
      <w:pPr>
        <w:tabs>
          <w:tab w:val="left" w:pos="567"/>
        </w:tabs>
        <w:spacing w:before="0" w:after="60"/>
        <w:ind w:left="567" w:hanging="567"/>
        <w:jc w:val="both"/>
      </w:pPr>
      <w:r>
        <w:rPr>
          <w:sz w:val="22"/>
          <w:szCs w:val="22"/>
          <w:lang w:val="id-ID"/>
        </w:rPr>
        <w:t xml:space="preserve">[12]</w:t>
      </w:r>
      <w:r>
        <w:tab/>
      </w:r>
      <w:r>
        <w:rPr>
          <w:sz w:val="22"/>
          <w:szCs w:val="22"/>
          <w:lang w:val="id-ID"/>
        </w:rPr>
        <w:t xml:space="preserve">M. K. Hasan, M. S. Ahsan, Abdullah-Al-Mamun, S. H. S. Newaz, and G. M. Lee, "Human face detection techniques: A comprehensive review and future research directions," </w:t>
      </w:r>
      <w:r>
        <w:rPr>
          <w:i/>
          <w:sz w:val="22"/>
          <w:szCs w:val="22"/>
          <w:lang w:val="id-ID"/>
        </w:rPr>
        <w:t xml:space="preserve">Electronics</w:t>
      </w:r>
      <w:r>
        <w:rPr>
          <w:sz w:val="22"/>
          <w:szCs w:val="22"/>
          <w:lang w:val="id-ID"/>
        </w:rPr>
        <w:t xml:space="preserve">, vol. 10, no. 19, Art. no. 2354, 2021, doi: 10.3390/electronics10192354.</w:t>
      </w:r>
    </w:p>
    <w:p>
      <w:pPr>
        <w:tabs>
          <w:tab w:val="left" w:pos="567"/>
        </w:tabs>
        <w:spacing w:before="0" w:after="60"/>
        <w:ind w:left="567" w:hanging="567"/>
        <w:jc w:val="both"/>
      </w:pPr>
      <w:r>
        <w:rPr>
          <w:sz w:val="22"/>
          <w:szCs w:val="22"/>
          <w:lang w:val="id-ID"/>
        </w:rPr>
        <w:t xml:space="preserve">[13]</w:t>
      </w:r>
      <w:r>
        <w:tab/>
      </w:r>
      <w:r>
        <w:rPr>
          <w:sz w:val="22"/>
          <w:szCs w:val="22"/>
          <w:lang w:val="id-ID"/>
        </w:rPr>
        <w:t xml:space="preserve">M. U. Haq, M. A. J. Sethi, S. Ahmad, N. Ahmad, M. S. Anwar, and A. Kutlimuratov, "A comprehensive review of face detection/recognition algorithms and competitive datasets to optimize machine vision," </w:t>
      </w:r>
      <w:r>
        <w:rPr>
          <w:i/>
          <w:sz w:val="22"/>
          <w:szCs w:val="22"/>
          <w:lang w:val="id-ID"/>
        </w:rPr>
        <w:t xml:space="preserve">Computers, Materials &amp; Continua</w:t>
      </w:r>
      <w:r>
        <w:rPr>
          <w:sz w:val="22"/>
          <w:szCs w:val="22"/>
          <w:lang w:val="id-ID"/>
        </w:rPr>
        <w:t xml:space="preserve">, vol. 84, no. 1, pp. 1–24, 2025, doi: 10.32604/cmc.2025.063341.</w:t>
      </w:r>
    </w:p>
    <w:p>
      <w:pPr>
        <w:tabs>
          <w:tab w:val="left" w:pos="567"/>
        </w:tabs>
        <w:spacing w:before="0" w:after="60"/>
        <w:ind w:left="567" w:hanging="567"/>
        <w:jc w:val="both"/>
      </w:pPr>
      <w:r>
        <w:rPr>
          <w:sz w:val="22"/>
          <w:szCs w:val="22"/>
          <w:lang w:val="id-ID"/>
        </w:rPr>
        <w:t xml:space="preserve">[14]</w:t>
      </w:r>
      <w:r>
        <w:tab/>
      </w:r>
      <w:r>
        <w:rPr>
          <w:sz w:val="22"/>
          <w:szCs w:val="22"/>
          <w:lang w:val="id-ID"/>
        </w:rPr>
        <w:t xml:space="preserve">F. Hassen and M. A. Naser, "A face detection system: A comprehensive survey," </w:t>
      </w:r>
      <w:r>
        <w:rPr>
          <w:i/>
          <w:sz w:val="22"/>
          <w:szCs w:val="22"/>
          <w:lang w:val="id-ID"/>
        </w:rPr>
        <w:t xml:space="preserve">Journal of University of Babylon for Pure and Applied Sciences</w:t>
      </w:r>
      <w:r>
        <w:rPr>
          <w:sz w:val="22"/>
          <w:szCs w:val="22"/>
          <w:lang w:val="id-ID"/>
        </w:rPr>
        <w:t xml:space="preserve">, vol. 32, no. 2, pp. 45–61, 2024, doi: 10.29196/jubpas.v32i2.5266.</w:t>
      </w:r>
    </w:p>
    <w:p>
      <w:pPr>
        <w:tabs>
          <w:tab w:val="left" w:pos="567"/>
        </w:tabs>
        <w:spacing w:before="0" w:after="60"/>
        <w:ind w:left="567" w:hanging="567"/>
        <w:jc w:val="both"/>
      </w:pPr>
      <w:r>
        <w:rPr>
          <w:sz w:val="22"/>
          <w:szCs w:val="22"/>
          <w:lang w:val="id-ID"/>
        </w:rPr>
        <w:t xml:space="preserve">[15]</w:t>
      </w:r>
      <w:r>
        <w:tab/>
      </w:r>
      <w:r>
        <w:rPr>
          <w:sz w:val="22"/>
          <w:szCs w:val="22"/>
          <w:lang w:val="id-ID"/>
        </w:rPr>
        <w:t xml:space="preserve">W. Gao, M. Wang, N. Zhang, L. Li, and L. Gao, "Face detection based on dynamic min size and dense connection," </w:t>
      </w:r>
      <w:r>
        <w:rPr>
          <w:i/>
          <w:sz w:val="22"/>
          <w:szCs w:val="22"/>
          <w:lang w:val="id-ID"/>
        </w:rPr>
        <w:t xml:space="preserve">International Journal of Pattern Recognition and Artificial Intelligence</w:t>
      </w:r>
      <w:r>
        <w:rPr>
          <w:sz w:val="22"/>
          <w:szCs w:val="22"/>
          <w:lang w:val="id-ID"/>
        </w:rPr>
        <w:t xml:space="preserve">, vol. 36, no. 10, Art. no. 2254017, 2022, doi: 10.1142/S0218001422540179.</w:t>
      </w:r>
    </w:p>
    <w:p>
      <w:pPr>
        <w:tabs>
          <w:tab w:val="left" w:pos="567"/>
        </w:tabs>
        <w:spacing w:before="0" w:after="60"/>
        <w:ind w:left="567" w:hanging="567"/>
        <w:jc w:val="both"/>
      </w:pPr>
      <w:r>
        <w:rPr>
          <w:sz w:val="22"/>
          <w:szCs w:val="22"/>
          <w:lang w:val="id-ID"/>
        </w:rPr>
        <w:t xml:space="preserve">[16]</w:t>
      </w:r>
      <w:r>
        <w:tab/>
      </w:r>
      <w:r>
        <w:rPr>
          <w:sz w:val="22"/>
          <w:szCs w:val="22"/>
          <w:lang w:val="id-ID"/>
        </w:rPr>
        <w:t xml:space="preserve">Q. Wang, J. Cui, Z. Qin, N. An, X. Ma, and G. Li, "Using DSCB: A depthwise separable convolution block rebuild MTCNN for face detection," in </w:t>
      </w:r>
      <w:r>
        <w:rPr>
          <w:i/>
          <w:sz w:val="22"/>
          <w:szCs w:val="22"/>
          <w:lang w:val="id-ID"/>
        </w:rPr>
        <w:t xml:space="preserve">Proc. 2022 5th Int. Conf. Image and Graphics Processing (ICIGP)</w:t>
      </w:r>
      <w:r>
        <w:rPr>
          <w:sz w:val="22"/>
          <w:szCs w:val="22"/>
          <w:lang w:val="id-ID"/>
        </w:rPr>
        <w:t xml:space="preserve">, 2022, pp. 1–8, doi: 10.1145/3512388.3512389.</w:t>
      </w:r>
    </w:p>
    <w:p>
      <w:pPr>
        <w:tabs>
          <w:tab w:val="left" w:pos="567"/>
        </w:tabs>
        <w:spacing w:before="0" w:after="60"/>
        <w:ind w:left="567" w:hanging="567"/>
        <w:jc w:val="both"/>
      </w:pPr>
      <w:r>
        <w:rPr>
          <w:sz w:val="22"/>
          <w:szCs w:val="22"/>
          <w:lang w:val="id-ID"/>
        </w:rPr>
        <w:t xml:space="preserve">[17]</w:t>
      </w:r>
      <w:r>
        <w:tab/>
      </w:r>
      <w:r>
        <w:rPr>
          <w:sz w:val="22"/>
          <w:szCs w:val="22"/>
          <w:lang w:val="id-ID"/>
        </w:rPr>
        <w:t xml:space="preserve">X. Li, Z. Yang, and H. Wu, "Face detection based on receptive field enhanced multi-task cascaded convolutional neural networks," </w:t>
      </w:r>
      <w:r>
        <w:rPr>
          <w:i/>
          <w:sz w:val="22"/>
          <w:szCs w:val="22"/>
          <w:lang w:val="id-ID"/>
        </w:rPr>
        <w:t xml:space="preserve">IEEE Access</w:t>
      </w:r>
      <w:r>
        <w:rPr>
          <w:sz w:val="22"/>
          <w:szCs w:val="22"/>
          <w:lang w:val="id-ID"/>
        </w:rPr>
        <w:t xml:space="preserve">, vol. 8, pp. 174922–174930, 2020, doi: 10.1109/ACCESS.2020.3023782.</w:t>
      </w:r>
    </w:p>
    <w:p>
      <w:pPr>
        <w:tabs>
          <w:tab w:val="left" w:pos="567"/>
        </w:tabs>
        <w:spacing w:before="0" w:after="60"/>
        <w:ind w:left="567" w:hanging="567"/>
        <w:jc w:val="both"/>
      </w:pPr>
      <w:r>
        <w:rPr>
          <w:sz w:val="22"/>
          <w:szCs w:val="22"/>
          <w:lang w:val="id-ID"/>
        </w:rPr>
        <w:t xml:space="preserve">[18]</w:t>
      </w:r>
      <w:r>
        <w:tab/>
      </w:r>
      <w:r>
        <w:rPr>
          <w:sz w:val="22"/>
          <w:szCs w:val="22"/>
          <w:highlight w:val="yellow"/>
          <w:lang w:val="id-ID"/>
        </w:rPr>
        <w:t xml:space="preserve">[Penulis perlu dilengkapi]</w:t>
      </w:r>
      <w:r>
        <w:rPr>
          <w:sz w:val="22"/>
          <w:szCs w:val="22"/>
          <w:lang w:val="id-ID"/>
        </w:rPr>
        <w:t xml:space="preserve">, "Research on face detection based on lightweight MTCNN," in </w:t>
      </w:r>
      <w:r>
        <w:rPr>
          <w:i/>
          <w:sz w:val="22"/>
          <w:szCs w:val="22"/>
          <w:lang w:val="id-ID"/>
        </w:rPr>
        <w:t xml:space="preserve">Proc. 2023 IEEE Joint Int. Information Technology and Artificial Intelligence Conf. (ITAIC)</w:t>
      </w:r>
      <w:r>
        <w:rPr>
          <w:sz w:val="22"/>
          <w:szCs w:val="22"/>
          <w:lang w:val="id-ID"/>
        </w:rPr>
        <w:t xml:space="preserve">, 2023, doi: 10.1109/ITAIC58329.2023.10408812.</w:t>
      </w:r>
    </w:p>
    <w:p>
      <w:pPr>
        <w:tabs>
          <w:tab w:val="left" w:pos="567"/>
        </w:tabs>
        <w:spacing w:before="0" w:after="60"/>
        <w:ind w:left="567" w:hanging="567"/>
        <w:jc w:val="both"/>
      </w:pPr>
      <w:r>
        <w:rPr>
          <w:sz w:val="22"/>
          <w:szCs w:val="22"/>
          <w:lang w:val="id-ID"/>
        </w:rPr>
        <w:t xml:space="preserve">[19]</w:t>
      </w:r>
      <w:r>
        <w:tab/>
      </w:r>
      <w:r>
        <w:rPr>
          <w:sz w:val="22"/>
          <w:szCs w:val="22"/>
          <w:lang w:val="id-ID"/>
        </w:rPr>
        <w:t xml:space="preserve">Y. Bao and R. Dang, "Face detection under non-uniform low light based on improved MTCNN," in </w:t>
      </w:r>
      <w:r>
        <w:rPr>
          <w:i/>
          <w:sz w:val="22"/>
          <w:szCs w:val="22"/>
          <w:lang w:val="id-ID"/>
        </w:rPr>
        <w:t xml:space="preserve">Proc. 2021 2nd Int. Conf. Artificial Intelligence and Computer Engineering (ICAICE)</w:t>
      </w:r>
      <w:r>
        <w:rPr>
          <w:sz w:val="22"/>
          <w:szCs w:val="22"/>
          <w:lang w:val="id-ID"/>
        </w:rPr>
        <w:t xml:space="preserve">, 2021, pp. 704–707, doi: 10.1109/ICAICE54393.2021.00138.</w:t>
      </w:r>
    </w:p>
    <w:p>
      <w:pPr>
        <w:tabs>
          <w:tab w:val="left" w:pos="567"/>
        </w:tabs>
        <w:spacing w:before="0" w:after="60"/>
        <w:ind w:left="567" w:hanging="567"/>
        <w:jc w:val="both"/>
      </w:pPr>
      <w:r>
        <w:rPr>
          <w:sz w:val="22"/>
          <w:szCs w:val="22"/>
          <w:lang w:val="id-ID"/>
        </w:rPr>
        <w:t xml:space="preserve">[20]</w:t>
      </w:r>
      <w:r>
        <w:tab/>
      </w:r>
      <w:r>
        <w:rPr>
          <w:sz w:val="22"/>
          <w:szCs w:val="22"/>
          <w:lang w:val="id-ID"/>
        </w:rPr>
        <w:t xml:space="preserve">Y. Chen, Z. Wu, H. Peng, C. Zhou, Z. Yan, and Y. Huang, "Face detection algorithm based on improved Retinaface," in </w:t>
      </w:r>
      <w:r>
        <w:rPr>
          <w:i/>
          <w:sz w:val="22"/>
          <w:szCs w:val="22"/>
          <w:lang w:val="id-ID"/>
        </w:rPr>
        <w:t xml:space="preserve">Proc. 2021 China Automation Congress (CAC)</w:t>
      </w:r>
      <w:r>
        <w:rPr>
          <w:sz w:val="22"/>
          <w:szCs w:val="22"/>
          <w:lang w:val="id-ID"/>
        </w:rPr>
        <w:t xml:space="preserve">, 2021, pp. 4542–4547, doi: 10.1109/CAC53003.2021.9728659.</w:t>
      </w:r>
    </w:p>
    <w:p>
      <w:pPr>
        <w:tabs>
          <w:tab w:val="left" w:pos="567"/>
        </w:tabs>
        <w:spacing w:before="0" w:after="60"/>
        <w:ind w:left="567" w:hanging="567"/>
        <w:jc w:val="both"/>
      </w:pPr>
      <w:r>
        <w:rPr>
          <w:sz w:val="22"/>
          <w:szCs w:val="22"/>
          <w:lang w:val="id-ID"/>
        </w:rPr>
        <w:t xml:space="preserve">[21]</w:t>
      </w:r>
      <w:r>
        <w:tab/>
      </w:r>
      <w:r>
        <w:rPr>
          <w:sz w:val="22"/>
          <w:szCs w:val="22"/>
          <w:lang w:val="id-ID"/>
        </w:rPr>
        <w:t xml:space="preserve">L. Nanni, S. Brahnam, A. Lumini, and A. Loreggia, "Coupling RetinaFace and depth information to filter false positives," </w:t>
      </w:r>
      <w:r>
        <w:rPr>
          <w:i/>
          <w:sz w:val="22"/>
          <w:szCs w:val="22"/>
          <w:lang w:val="id-ID"/>
        </w:rPr>
        <w:t xml:space="preserve">Applied Sciences</w:t>
      </w:r>
      <w:r>
        <w:rPr>
          <w:sz w:val="22"/>
          <w:szCs w:val="22"/>
          <w:lang w:val="id-ID"/>
        </w:rPr>
        <w:t xml:space="preserve">, vol. 13, no. 5, Art. no. 2987, 2023, doi: 10.3390/app13052987.</w:t>
      </w:r>
    </w:p>
    <w:p>
      <w:pPr>
        <w:tabs>
          <w:tab w:val="left" w:pos="567"/>
        </w:tabs>
        <w:spacing w:before="0" w:after="60"/>
        <w:ind w:left="567" w:hanging="567"/>
        <w:jc w:val="both"/>
      </w:pPr>
      <w:r>
        <w:rPr>
          <w:sz w:val="22"/>
          <w:szCs w:val="22"/>
          <w:lang w:val="id-ID"/>
        </w:rPr>
        <w:t xml:space="preserve">[22]</w:t>
      </w:r>
      <w:r>
        <w:tab/>
      </w:r>
      <w:r>
        <w:rPr>
          <w:sz w:val="22"/>
          <w:szCs w:val="22"/>
          <w:lang w:val="id-ID"/>
        </w:rPr>
        <w:t xml:space="preserve">I. A. Dewi and N. A. T. Maryadi, "Multiscale facial detection using RetinaFace architecture with loss function," </w:t>
      </w:r>
      <w:r>
        <w:rPr>
          <w:i/>
          <w:sz w:val="22"/>
          <w:szCs w:val="22"/>
          <w:lang w:val="id-ID"/>
        </w:rPr>
        <w:t xml:space="preserve">Journal of Computer Networks, Architecture and High Performance Computing</w:t>
      </w:r>
      <w:r>
        <w:rPr>
          <w:sz w:val="22"/>
          <w:szCs w:val="22"/>
          <w:lang w:val="id-ID"/>
        </w:rPr>
        <w:t xml:space="preserve">, vol. 7, no. 3, pp. 700–710, 2025, doi: 10.47709/cnahpc.v7i3.6161.</w:t>
      </w:r>
    </w:p>
    <w:p>
      <w:pPr>
        <w:tabs>
          <w:tab w:val="left" w:pos="567"/>
        </w:tabs>
        <w:spacing w:before="0" w:after="60"/>
        <w:ind w:left="567" w:hanging="567"/>
        <w:jc w:val="both"/>
      </w:pPr>
      <w:r>
        <w:rPr>
          <w:sz w:val="22"/>
          <w:szCs w:val="22"/>
          <w:lang w:val="id-ID"/>
        </w:rPr>
        <w:t xml:space="preserve">[23]</w:t>
      </w:r>
      <w:r>
        <w:tab/>
      </w:r>
      <w:r>
        <w:rPr>
          <w:sz w:val="22"/>
          <w:szCs w:val="22"/>
          <w:lang w:val="id-ID"/>
        </w:rPr>
        <w:t xml:space="preserve">L. Song, J.-F. Yang, Q.-Z. Shang, and M.-A. Li, "Dense Face Network: A dense face detector based on global context and visual attention mechanism," </w:t>
      </w:r>
      <w:r>
        <w:rPr>
          <w:i/>
          <w:sz w:val="22"/>
          <w:szCs w:val="22"/>
          <w:lang w:val="id-ID"/>
        </w:rPr>
        <w:t xml:space="preserve">Machine Intelligence Research</w:t>
      </w:r>
      <w:r>
        <w:rPr>
          <w:sz w:val="22"/>
          <w:szCs w:val="22"/>
          <w:lang w:val="id-ID"/>
        </w:rPr>
        <w:t xml:space="preserve">, vol. 19, no. 3, pp. 247–256, 2022, doi: 10.1007/s11633-022-1327-2.</w:t>
      </w:r>
    </w:p>
    <w:p>
      <w:pPr>
        <w:tabs>
          <w:tab w:val="left" w:pos="567"/>
        </w:tabs>
        <w:spacing w:before="0" w:after="60"/>
        <w:ind w:left="567" w:hanging="567"/>
        <w:jc w:val="both"/>
      </w:pPr>
      <w:r>
        <w:rPr>
          <w:sz w:val="22"/>
          <w:szCs w:val="22"/>
          <w:lang w:val="id-ID"/>
        </w:rPr>
        <w:t xml:space="preserve">[24]</w:t>
      </w:r>
      <w:r>
        <w:tab/>
      </w:r>
      <w:r>
        <w:rPr>
          <w:sz w:val="22"/>
          <w:szCs w:val="22"/>
          <w:lang w:val="id-ID"/>
        </w:rPr>
        <w:t xml:space="preserve">J. Guo, J. Deng, A. Lattas, and S. Zafeiriou, "Sample and computation redistribution for efficient face detection," </w:t>
      </w:r>
      <w:r>
        <w:rPr>
          <w:i/>
          <w:sz w:val="22"/>
          <w:szCs w:val="22"/>
          <w:lang w:val="id-ID"/>
        </w:rPr>
        <w:t xml:space="preserve">arXiv preprint arXiv:2105.04714</w:t>
      </w:r>
      <w:r>
        <w:rPr>
          <w:sz w:val="22"/>
          <w:szCs w:val="22"/>
          <w:lang w:val="id-ID"/>
        </w:rPr>
        <w:t xml:space="preserve">, 2021.</w:t>
      </w:r>
    </w:p>
    <w:p>
      <w:pPr>
        <w:tabs>
          <w:tab w:val="left" w:pos="567"/>
        </w:tabs>
        <w:spacing w:before="0" w:after="60"/>
        <w:ind w:left="567" w:hanging="567"/>
        <w:jc w:val="both"/>
      </w:pPr>
      <w:r>
        <w:rPr>
          <w:sz w:val="22"/>
          <w:szCs w:val="22"/>
          <w:lang w:val="id-ID"/>
        </w:rPr>
        <w:t xml:space="preserve">[25]</w:t>
      </w:r>
      <w:r>
        <w:tab/>
      </w:r>
      <w:r>
        <w:rPr>
          <w:sz w:val="22"/>
          <w:szCs w:val="22"/>
          <w:highlight w:val="yellow"/>
          <w:lang w:val="id-ID"/>
        </w:rPr>
        <w:t xml:space="preserve">[Penulis dan nama prosiding perlu dilengkapi]</w:t>
      </w:r>
      <w:r>
        <w:rPr>
          <w:sz w:val="22"/>
          <w:szCs w:val="22"/>
          <w:lang w:val="id-ID"/>
        </w:rPr>
        <w:t xml:space="preserve">, "Face detection for real world application," 2021. [Online]. Available: https://ieeexplore.ieee.org/document/9445327</w:t>
      </w:r>
    </w:p>
    <w:p>
      <w:pPr>
        <w:tabs>
          <w:tab w:val="left" w:pos="567"/>
        </w:tabs>
        <w:spacing w:before="0" w:after="60"/>
        <w:ind w:left="567" w:hanging="567"/>
        <w:jc w:val="both"/>
      </w:pPr>
      <w:r>
        <w:rPr>
          <w:sz w:val="22"/>
          <w:szCs w:val="22"/>
          <w:lang w:val="id-ID"/>
        </w:rPr>
        <w:t xml:space="preserve">[26]</w:t>
      </w:r>
      <w:r>
        <w:tab/>
      </w:r>
      <w:r>
        <w:rPr>
          <w:sz w:val="22"/>
          <w:szCs w:val="22"/>
          <w:lang w:val="id-ID"/>
        </w:rPr>
        <w:t xml:space="preserve">G. B. Huang, M. Mattar, T. Berg, and E. Learned-Miller, "Labeled Faces in the Wild: A database for studying face recognition in unconstrained environments," University of Massachusetts, Amherst, MA, USA, Tech. Rep. 07-49, Oct. 2007.</w:t>
      </w:r>
    </w:p>
    <w:sectPr w:rsidR="00CF7C4A" w:rsidRPr="003572A9" w:rsidSect="002E3209">
      <w:headerReference w:type="even" r:id="rId16"/>
      <w:headerReference w:type="default" r:id="rId17"/>
      <w:footerReference w:type="even" r:id="rId18"/>
      <w:footerReference w:type="default" r:id="rId19"/>
      <w:headerReference w:type="first" r:id="rId20"/>
      <w:footerReference w:type="first" r:id="rId21"/>
      <w:pgSz w:w="11906" w:h="16838" w:code="9"/>
      <w:pgMar w:top="1860" w:right="1701" w:bottom="1531" w:left="1701" w:header="567"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F9628" w14:textId="77777777" w:rsidR="00291907" w:rsidRDefault="00291907" w:rsidP="00694D03">
      <w:r>
        <w:separator/>
      </w:r>
    </w:p>
  </w:endnote>
  <w:endnote w:type="continuationSeparator" w:id="0">
    <w:p w14:paraId="38140186" w14:textId="77777777" w:rsidR="00291907" w:rsidRDefault="00291907" w:rsidP="00694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Che">
    <w:altName w:val="Malgun Gothic"/>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 w:name="_Hlk26185256"/>
  <w:bookmarkStart w:id="8" w:name="_Hlk26185257"/>
  <w:p w14:paraId="793B3711" w14:textId="15991AE8" w:rsidR="00DF7BB3" w:rsidRPr="002E3209" w:rsidRDefault="002E3209" w:rsidP="002E3209">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81792" behindDoc="0" locked="0" layoutInCell="1" allowOverlap="1" wp14:anchorId="283DF9DE" wp14:editId="6CA77810">
              <wp:simplePos x="0" y="0"/>
              <wp:positionH relativeFrom="column">
                <wp:posOffset>0</wp:posOffset>
              </wp:positionH>
              <wp:positionV relativeFrom="paragraph">
                <wp:posOffset>-72391</wp:posOffset>
              </wp:positionV>
              <wp:extent cx="54140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0F0F" id="Straight Connector 2"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COfU9m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7"/>
    <w:bookmarkEnd w:id="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9" w:name="_Hlk26185274"/>
  <w:bookmarkStart w:id="10" w:name="_Hlk26185275"/>
  <w:p w14:paraId="4604E82A" w14:textId="32360E85" w:rsidR="00CF4E2E" w:rsidRPr="00450903" w:rsidRDefault="00450903" w:rsidP="00450903">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83840" behindDoc="0" locked="0" layoutInCell="1" allowOverlap="1" wp14:anchorId="2EB90516" wp14:editId="0B04F70F">
              <wp:simplePos x="0" y="0"/>
              <wp:positionH relativeFrom="column">
                <wp:posOffset>0</wp:posOffset>
              </wp:positionH>
              <wp:positionV relativeFrom="paragraph">
                <wp:posOffset>-72391</wp:posOffset>
              </wp:positionV>
              <wp:extent cx="541401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455E91" id="Straight Connector 5"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CWza3F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9"/>
    <w:bookmarkEnd w:id="1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7" w:name="_Hlk12478441"/>
  <w:bookmarkStart w:id="18" w:name="_Hlk12478442"/>
  <w:bookmarkStart w:id="19" w:name="_Hlk12478444"/>
  <w:bookmarkStart w:id="20" w:name="_Hlk12478445"/>
  <w:bookmarkStart w:id="21" w:name="_Hlk12478446"/>
  <w:bookmarkStart w:id="22" w:name="_Hlk12478447"/>
  <w:bookmarkStart w:id="23" w:name="_Hlk12479971"/>
  <w:bookmarkStart w:id="24" w:name="_Hlk12479972"/>
  <w:bookmarkStart w:id="25" w:name="_Hlk12479977"/>
  <w:bookmarkStart w:id="26" w:name="_Hlk12479978"/>
  <w:bookmarkStart w:id="27" w:name="_Hlk12479979"/>
  <w:bookmarkStart w:id="28" w:name="_Hlk12479980"/>
  <w:bookmarkStart w:id="29" w:name="_Hlk12479981"/>
  <w:bookmarkStart w:id="30" w:name="_Hlk12479982"/>
  <w:bookmarkStart w:id="31" w:name="_Hlk26050670"/>
  <w:bookmarkStart w:id="32" w:name="_Hlk26050671"/>
  <w:bookmarkStart w:id="33" w:name="_Hlk26050686"/>
  <w:bookmarkStart w:id="34" w:name="_Hlk26050687"/>
  <w:bookmarkStart w:id="35" w:name="_Hlk26050698"/>
  <w:bookmarkStart w:id="36" w:name="_Hlk26050699"/>
  <w:bookmarkStart w:id="37" w:name="_Hlk105154074"/>
  <w:bookmarkStart w:id="38" w:name="_Hlk105154075"/>
  <w:p w14:paraId="48125DF5" w14:textId="7EACD9B0" w:rsidR="002E3209" w:rsidRPr="002E3209" w:rsidRDefault="002E3209" w:rsidP="002E3209">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79744" behindDoc="0" locked="0" layoutInCell="1" allowOverlap="1" wp14:anchorId="5DBF9ADE" wp14:editId="1AA511D7">
              <wp:simplePos x="0" y="0"/>
              <wp:positionH relativeFrom="column">
                <wp:posOffset>0</wp:posOffset>
              </wp:positionH>
              <wp:positionV relativeFrom="paragraph">
                <wp:posOffset>-72391</wp:posOffset>
              </wp:positionV>
              <wp:extent cx="541401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839CD9" id="Straight Connector 6"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AuUKGJ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191CB" w14:textId="77777777" w:rsidR="00291907" w:rsidRDefault="00291907" w:rsidP="00694D03">
      <w:r>
        <w:separator/>
      </w:r>
    </w:p>
  </w:footnote>
  <w:footnote w:type="continuationSeparator" w:id="0">
    <w:p w14:paraId="737E5A8B" w14:textId="77777777" w:rsidR="00291907" w:rsidRDefault="00291907" w:rsidP="00694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05470980"/>
      <w:docPartObj>
        <w:docPartGallery w:val="Page Numbers (Top of Page)"/>
        <w:docPartUnique/>
      </w:docPartObj>
    </w:sdtPr>
    <w:sdtContent>
      <w:p w14:paraId="2B2A7F0D" w14:textId="77777777" w:rsidR="00450903" w:rsidRDefault="00450903" w:rsidP="00450903">
        <w:pPr>
          <w:pStyle w:val="Header"/>
          <w:tabs>
            <w:tab w:val="clear" w:pos="4513"/>
            <w:tab w:val="clear" w:pos="9026"/>
            <w:tab w:val="right" w:pos="8505"/>
          </w:tabs>
          <w:rPr>
            <w:rFonts w:ascii="Times New Roman" w:hAnsi="Times New Roman" w:cs="Times New Roman"/>
          </w:rPr>
        </w:pPr>
      </w:p>
      <w:p w14:paraId="1858E78C" w14:textId="77777777" w:rsidR="00450903" w:rsidRDefault="00450903" w:rsidP="00450903">
        <w:pPr>
          <w:pStyle w:val="Header"/>
          <w:tabs>
            <w:tab w:val="clear" w:pos="4513"/>
            <w:tab w:val="clear" w:pos="9026"/>
            <w:tab w:val="right" w:pos="8505"/>
          </w:tabs>
          <w:jc w:val="center"/>
          <w:rPr>
            <w:rFonts w:ascii="Times New Roman" w:hAnsi="Times New Roman" w:cs="Times New Roman"/>
          </w:rPr>
        </w:pPr>
      </w:p>
      <w:p w14:paraId="25B7B253" w14:textId="328964BB" w:rsidR="00450903" w:rsidRPr="006C721B" w:rsidRDefault="00450903" w:rsidP="00450903">
        <w:pPr>
          <w:pStyle w:val="Header"/>
          <w:tabs>
            <w:tab w:val="clear" w:pos="4513"/>
            <w:tab w:val="clear" w:pos="9026"/>
            <w:tab w:val="right" w:pos="8505"/>
          </w:tabs>
          <w:rPr>
            <w:rFonts w:ascii="Times New Roman" w:hAnsi="Times New Roman" w:cs="Times New Roman"/>
            <w:i/>
            <w:color w:val="000000"/>
            <w:sz w:val="18"/>
            <w:szCs w:val="18"/>
          </w:rPr>
        </w:pPr>
        <w:r w:rsidRPr="006C721B">
          <w:rPr>
            <w:rFonts w:ascii="Times New Roman" w:hAnsi="Times New Roman" w:cs="Times New Roman"/>
          </w:rPr>
          <w:fldChar w:fldCharType="begin"/>
        </w:r>
        <w:r w:rsidRPr="006C721B">
          <w:rPr>
            <w:rFonts w:ascii="Times New Roman" w:hAnsi="Times New Roman" w:cs="Times New Roman"/>
          </w:rPr>
          <w:instrText>PAGE   \* MERGEFORMAT</w:instrText>
        </w:r>
        <w:r w:rsidRPr="006C721B">
          <w:rPr>
            <w:rFonts w:ascii="Times New Roman" w:hAnsi="Times New Roman" w:cs="Times New Roman"/>
          </w:rPr>
          <w:fldChar w:fldCharType="separate"/>
        </w:r>
        <w:r w:rsidR="00B92F6C">
          <w:rPr>
            <w:rFonts w:ascii="Times New Roman" w:hAnsi="Times New Roman" w:cs="Times New Roman"/>
            <w:noProof/>
          </w:rPr>
          <w:t>4</w:t>
        </w:r>
        <w:r w:rsidRPr="006C721B">
          <w:rPr>
            <w:rFonts w:ascii="Times New Roman" w:hAnsi="Times New Roman" w:cs="Times New Roman"/>
          </w:rPr>
          <w:fldChar w:fldCharType="end"/>
        </w:r>
        <w:r w:rsidRPr="006C721B">
          <w:rPr>
            <w:rFonts w:ascii="Times New Roman" w:hAnsi="Times New Roman" w:cs="Times New Roman"/>
          </w:rPr>
          <w:tab/>
        </w:r>
        <w:bookmarkStart w:id="1" w:name="_Hlk26003181"/>
        <w:bookmarkStart w:id="2" w:name="_Hlk26003350"/>
        <w:bookmarkStart w:id="3" w:name="_Hlk26003351"/>
        <w:r w:rsidR="00000010">
          <w:rPr>
            <w:rFonts w:ascii="Times New Roman" w:hAnsi="Times New Roman" w:cs="Times New Roman"/>
            <w:i/>
            <w:color w:val="000000"/>
            <w:sz w:val="20"/>
            <w:szCs w:val="20"/>
          </w:rPr>
          <w:t>ITFORMAN</w:t>
        </w:r>
        <w:r w:rsidR="00CE5025">
          <w:rPr>
            <w:rFonts w:ascii="Times New Roman" w:hAnsi="Times New Roman" w:cs="Times New Roman"/>
            <w:i/>
            <w:color w:val="000000"/>
            <w:sz w:val="20"/>
            <w:szCs w:val="20"/>
          </w:rPr>
          <w:t xml:space="preserve"> Vol. </w:t>
        </w:r>
        <w:r w:rsidR="00000010">
          <w:rPr>
            <w:rFonts w:ascii="Times New Roman" w:hAnsi="Times New Roman" w:cs="Times New Roman"/>
            <w:i/>
            <w:color w:val="000000"/>
            <w:sz w:val="20"/>
            <w:szCs w:val="20"/>
          </w:rPr>
          <w:t>1</w:t>
        </w:r>
        <w:r w:rsidRPr="006C721B">
          <w:rPr>
            <w:rFonts w:ascii="Times New Roman" w:hAnsi="Times New Roman" w:cs="Times New Roman"/>
            <w:i/>
            <w:color w:val="000000"/>
            <w:sz w:val="20"/>
            <w:szCs w:val="20"/>
          </w:rPr>
          <w:t xml:space="preserve">, No. </w:t>
        </w:r>
        <w:r w:rsidR="00000010">
          <w:rPr>
            <w:rFonts w:ascii="Times New Roman" w:hAnsi="Times New Roman" w:cs="Times New Roman"/>
            <w:i/>
            <w:color w:val="000000"/>
            <w:sz w:val="20"/>
            <w:szCs w:val="20"/>
            <w:lang w:val="fr-FR"/>
          </w:rPr>
          <w:t>1</w:t>
        </w:r>
        <w:r w:rsidR="00CE5025">
          <w:rPr>
            <w:rFonts w:ascii="Times New Roman" w:hAnsi="Times New Roman" w:cs="Times New Roman"/>
            <w:i/>
            <w:color w:val="000000"/>
            <w:sz w:val="20"/>
            <w:szCs w:val="20"/>
          </w:rPr>
          <w:t xml:space="preserve">, </w:t>
        </w:r>
        <w:r w:rsidR="00000010">
          <w:rPr>
            <w:rFonts w:ascii="Times New Roman" w:hAnsi="Times New Roman" w:cs="Times New Roman"/>
            <w:i/>
            <w:color w:val="000000"/>
            <w:sz w:val="20"/>
            <w:szCs w:val="20"/>
          </w:rPr>
          <w:t>Juli</w:t>
        </w:r>
        <w:r w:rsidR="00CE5025">
          <w:rPr>
            <w:rFonts w:ascii="Times New Roman" w:hAnsi="Times New Roman" w:cs="Times New Roman"/>
            <w:i/>
            <w:color w:val="000000"/>
            <w:sz w:val="20"/>
            <w:szCs w:val="20"/>
          </w:rPr>
          <w:t xml:space="preserve"> 20</w:t>
        </w:r>
        <w:r w:rsidR="00000010">
          <w:rPr>
            <w:rFonts w:ascii="Times New Roman" w:hAnsi="Times New Roman" w:cs="Times New Roman"/>
            <w:i/>
            <w:color w:val="000000"/>
            <w:sz w:val="20"/>
            <w:szCs w:val="20"/>
          </w:rPr>
          <w:t>26</w:t>
        </w:r>
        <w:r w:rsidRPr="006C721B">
          <w:rPr>
            <w:rFonts w:ascii="Times New Roman" w:hAnsi="Times New Roman" w:cs="Times New Roman"/>
            <w:i/>
            <w:color w:val="000000"/>
            <w:sz w:val="20"/>
            <w:szCs w:val="20"/>
          </w:rPr>
          <w:t xml:space="preserve">: </w:t>
        </w:r>
        <w:r w:rsidR="006C721B">
          <w:rPr>
            <w:rFonts w:ascii="Times New Roman" w:hAnsi="Times New Roman" w:cs="Times New Roman"/>
            <w:i/>
            <w:color w:val="000000"/>
            <w:sz w:val="20"/>
            <w:szCs w:val="20"/>
          </w:rPr>
          <w:t>x</w:t>
        </w:r>
        <w:r w:rsidRPr="006C721B">
          <w:rPr>
            <w:rFonts w:ascii="Times New Roman" w:hAnsi="Times New Roman" w:cs="Times New Roman"/>
            <w:i/>
            <w:color w:val="000000"/>
            <w:sz w:val="20"/>
            <w:szCs w:val="20"/>
          </w:rPr>
          <w:t>-</w:t>
        </w:r>
        <w:r w:rsidR="006C721B">
          <w:rPr>
            <w:rFonts w:ascii="Times New Roman" w:hAnsi="Times New Roman" w:cs="Times New Roman"/>
            <w:i/>
            <w:color w:val="000000"/>
            <w:sz w:val="20"/>
            <w:szCs w:val="20"/>
          </w:rPr>
          <w:t>y</w:t>
        </w:r>
        <w:r w:rsidRPr="006C721B">
          <w:rPr>
            <w:rFonts w:ascii="Times New Roman" w:hAnsi="Times New Roman" w:cs="Times New Roman"/>
            <w:i/>
            <w:color w:val="000000"/>
            <w:sz w:val="18"/>
            <w:szCs w:val="18"/>
          </w:rPr>
          <w:t xml:space="preserve"> </w:t>
        </w:r>
        <w:bookmarkEnd w:id="1"/>
      </w:p>
      <w:p w14:paraId="359D12B1" w14:textId="4F062F6A" w:rsidR="007D2676" w:rsidRPr="006C721B" w:rsidRDefault="00450903" w:rsidP="006C721B">
        <w:pPr>
          <w:pStyle w:val="Header"/>
          <w:tabs>
            <w:tab w:val="clear" w:pos="4513"/>
            <w:tab w:val="clear" w:pos="9026"/>
            <w:tab w:val="left" w:pos="4923"/>
          </w:tabs>
          <w:jc w:val="center"/>
          <w:rPr>
            <w:sz w:val="20"/>
            <w:szCs w:val="20"/>
          </w:rPr>
        </w:pPr>
        <w:r>
          <w:rPr>
            <w:noProof/>
            <w:lang w:val="en-US"/>
          </w:rPr>
          <mc:AlternateContent>
            <mc:Choice Requires="wps">
              <w:drawing>
                <wp:anchor distT="4294967295" distB="4294967295" distL="114300" distR="114300" simplePos="0" relativeHeight="251685888" behindDoc="0" locked="0" layoutInCell="1" allowOverlap="1" wp14:anchorId="3D1561EF" wp14:editId="785AE5E6">
                  <wp:simplePos x="0" y="0"/>
                  <wp:positionH relativeFrom="column">
                    <wp:posOffset>-6985</wp:posOffset>
                  </wp:positionH>
                  <wp:positionV relativeFrom="paragraph">
                    <wp:posOffset>36194</wp:posOffset>
                  </wp:positionV>
                  <wp:extent cx="5414010" cy="0"/>
                  <wp:effectExtent l="0" t="0" r="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B91681" id="Straight Connector 18"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85pt" to="425.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" strokecolor="black [3200]" strokeweight=".5pt">
                  <v:stroke joinstyle="miter"/>
                  <o:lock v:ext="edit" shapetype="f"/>
                </v:line>
              </w:pict>
            </mc:Fallback>
          </mc:AlternateContent>
        </w:r>
      </w:p>
    </w:sdtContent>
  </w:sdt>
  <w:bookmarkEnd w:id="3" w:displacedByCustomXml="prev"/>
  <w:bookmarkEnd w:id="2" w:displacedByCustomXml="prev"/>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7243" w14:textId="77777777" w:rsidR="006C721B" w:rsidRPr="006C721B" w:rsidRDefault="006C721B" w:rsidP="006C721B">
    <w:pPr>
      <w:pStyle w:val="Header"/>
      <w:tabs>
        <w:tab w:val="clear" w:pos="4513"/>
        <w:tab w:val="clear" w:pos="9026"/>
        <w:tab w:val="right" w:pos="8518"/>
      </w:tabs>
      <w:rPr>
        <w:rFonts w:ascii="Times New Roman" w:hAnsi="Times New Roman" w:cs="Times New Roman"/>
        <w:i/>
        <w:iCs/>
      </w:rPr>
    </w:pPr>
    <w:bookmarkStart w:id="4" w:name="_Hlk12696686"/>
  </w:p>
  <w:p w14:paraId="794A36DF" w14:textId="77777777" w:rsidR="006C721B" w:rsidRPr="006C721B" w:rsidRDefault="006C721B" w:rsidP="006C721B">
    <w:pPr>
      <w:pStyle w:val="Header"/>
      <w:tabs>
        <w:tab w:val="clear" w:pos="4513"/>
        <w:tab w:val="clear" w:pos="9026"/>
        <w:tab w:val="right" w:pos="8518"/>
      </w:tabs>
      <w:rPr>
        <w:rFonts w:ascii="Times New Roman" w:hAnsi="Times New Roman" w:cs="Times New Roman"/>
        <w:i/>
        <w:iCs/>
      </w:rPr>
    </w:pPr>
  </w:p>
  <w:p w14:paraId="2F28149B" w14:textId="569D43AB" w:rsidR="006C721B" w:rsidRPr="00D51C52" w:rsidRDefault="00B92F6C" w:rsidP="00B92F6C">
    <w:pPr>
      <w:pStyle w:val="Header"/>
      <w:tabs>
        <w:tab w:val="clear" w:pos="4513"/>
        <w:tab w:val="clear" w:pos="9026"/>
        <w:tab w:val="left" w:pos="4395"/>
        <w:tab w:val="left" w:pos="4638"/>
        <w:tab w:val="right" w:pos="8518"/>
      </w:tabs>
      <w:rPr>
        <w:rFonts w:ascii="Times New Roman" w:hAnsi="Times New Roman" w:cs="Times New Roman"/>
      </w:rPr>
    </w:pPr>
    <w:bookmarkStart w:id="5" w:name="_Hlk26003795"/>
    <w:r>
      <w:rPr>
        <w:rFonts w:ascii="Times New Roman" w:hAnsi="Times New Roman" w:cs="Times New Roman"/>
        <w:i/>
        <w:iCs/>
        <w:sz w:val="20"/>
        <w:szCs w:val="20"/>
        <w:lang w:val="en-US"/>
      </w:rPr>
      <w:t xml:space="preserve">4 Kata </w:t>
    </w:r>
    <w:r w:rsidR="006C721B" w:rsidRPr="006C721B">
      <w:rPr>
        <w:rFonts w:ascii="Times New Roman" w:hAnsi="Times New Roman" w:cs="Times New Roman"/>
        <w:i/>
        <w:iCs/>
        <w:sz w:val="20"/>
        <w:szCs w:val="20"/>
      </w:rPr>
      <w:t xml:space="preserve"> </w:t>
    </w:r>
    <w:r w:rsidR="006C721B">
      <w:rPr>
        <w:rFonts w:ascii="Times New Roman" w:hAnsi="Times New Roman" w:cs="Times New Roman"/>
        <w:i/>
        <w:iCs/>
        <w:sz w:val="20"/>
        <w:szCs w:val="20"/>
      </w:rPr>
      <w:t>Judul Artikel</w:t>
    </w:r>
    <w:r>
      <w:rPr>
        <w:rFonts w:ascii="Times New Roman" w:hAnsi="Times New Roman" w:cs="Times New Roman"/>
        <w:i/>
        <w:iCs/>
        <w:sz w:val="20"/>
        <w:szCs w:val="20"/>
        <w:lang w:val="en-US"/>
      </w:rPr>
      <w:t xml:space="preserve"> </w:t>
    </w:r>
    <w:r w:rsidR="006C721B" w:rsidRPr="006C721B">
      <w:rPr>
        <w:rFonts w:ascii="Times New Roman" w:hAnsi="Times New Roman" w:cs="Times New Roman"/>
        <w:i/>
        <w:iCs/>
        <w:sz w:val="20"/>
        <w:szCs w:val="20"/>
      </w:rPr>
      <w:t xml:space="preserve"> ... (P</w:t>
    </w:r>
    <w:r w:rsidR="006C721B">
      <w:rPr>
        <w:rFonts w:ascii="Times New Roman" w:hAnsi="Times New Roman" w:cs="Times New Roman"/>
        <w:i/>
        <w:iCs/>
        <w:sz w:val="20"/>
        <w:szCs w:val="20"/>
      </w:rPr>
      <w:t>enulis 1</w:t>
    </w:r>
    <w:r w:rsidR="006C721B" w:rsidRPr="006C721B">
      <w:rPr>
        <w:rFonts w:ascii="Times New Roman" w:hAnsi="Times New Roman" w:cs="Times New Roman"/>
        <w:i/>
        <w:iCs/>
        <w:sz w:val="20"/>
        <w:szCs w:val="20"/>
      </w:rPr>
      <w:t>)</w:t>
    </w:r>
    <w:bookmarkEnd w:id="5"/>
    <w:r w:rsidR="006C721B" w:rsidRPr="006C721B">
      <w:rPr>
        <w:rFonts w:ascii="Times New Roman" w:hAnsi="Times New Roman" w:cs="Times New Roman"/>
      </w:rPr>
      <w:tab/>
    </w:r>
    <w:bookmarkStart w:id="6" w:name="_Hlk26003737"/>
    <w:r w:rsidR="006C721B" w:rsidRPr="006C721B">
      <w:rPr>
        <w:rFonts w:ascii="Times New Roman" w:hAnsi="Times New Roman" w:cs="Times New Roman"/>
      </w:rPr>
      <w:tab/>
    </w:r>
    <w:r>
      <w:rPr>
        <w:rFonts w:ascii="Times New Roman" w:hAnsi="Times New Roman" w:cs="Times New Roman"/>
      </w:rPr>
      <w:tab/>
    </w:r>
    <w:r w:rsidR="006C721B" w:rsidRPr="006C721B">
      <w:rPr>
        <w:rFonts w:ascii="Times New Roman" w:hAnsi="Times New Roman" w:cs="Times New Roman"/>
      </w:rPr>
      <w:sym w:font="Wingdings" w:char="F06E"/>
    </w:r>
    <w:bookmarkEnd w:id="4"/>
    <w:r w:rsidR="006C721B" w:rsidRPr="006C721B">
      <w:rPr>
        <w:rFonts w:ascii="Times New Roman" w:hAnsi="Times New Roman" w:cs="Times New Roman"/>
      </w:rPr>
      <w:t xml:space="preserve"> </w:t>
    </w:r>
    <w:sdt>
      <w:sdtPr>
        <w:rPr>
          <w:rFonts w:ascii="Times New Roman" w:hAnsi="Times New Roman" w:cs="Times New Roman"/>
        </w:rPr>
        <w:id w:val="1809594684"/>
        <w:docPartObj>
          <w:docPartGallery w:val="Page Numbers (Top of Page)"/>
          <w:docPartUnique/>
        </w:docPartObj>
      </w:sdtPr>
      <w:sdtContent>
        <w:bookmarkEnd w:id="6"/>
        <w:r w:rsidR="006C721B" w:rsidRPr="006C721B">
          <w:rPr>
            <w:rFonts w:ascii="Times New Roman" w:hAnsi="Times New Roman" w:cs="Times New Roman"/>
          </w:rPr>
          <w:fldChar w:fldCharType="begin"/>
        </w:r>
        <w:r w:rsidR="006C721B" w:rsidRPr="006C721B">
          <w:rPr>
            <w:rFonts w:ascii="Times New Roman" w:hAnsi="Times New Roman" w:cs="Times New Roman"/>
          </w:rPr>
          <w:instrText>PAGE   \* MERGEFORMAT</w:instrText>
        </w:r>
        <w:r w:rsidR="006C721B" w:rsidRPr="006C721B">
          <w:rPr>
            <w:rFonts w:ascii="Times New Roman" w:hAnsi="Times New Roman" w:cs="Times New Roman"/>
          </w:rPr>
          <w:fldChar w:fldCharType="separate"/>
        </w:r>
        <w:r>
          <w:rPr>
            <w:rFonts w:ascii="Times New Roman" w:hAnsi="Times New Roman" w:cs="Times New Roman"/>
            <w:noProof/>
          </w:rPr>
          <w:t>3</w:t>
        </w:r>
        <w:r w:rsidR="006C721B" w:rsidRPr="006C721B">
          <w:rPr>
            <w:rFonts w:ascii="Times New Roman" w:hAnsi="Times New Roman" w:cs="Times New Roman"/>
          </w:rPr>
          <w:fldChar w:fldCharType="end"/>
        </w:r>
      </w:sdtContent>
    </w:sdt>
  </w:p>
  <w:p w14:paraId="0845CEE4" w14:textId="7D561634" w:rsidR="00694D03" w:rsidRPr="006C721B" w:rsidRDefault="006C721B" w:rsidP="006C721B">
    <w:pPr>
      <w:pStyle w:val="Header"/>
      <w:tabs>
        <w:tab w:val="clear" w:pos="4513"/>
        <w:tab w:val="clear" w:pos="9026"/>
        <w:tab w:val="center" w:pos="4252"/>
      </w:tabs>
      <w:rPr>
        <w:rFonts w:ascii="Times New Roman" w:hAnsi="Times New Roman" w:cs="Times New Roman"/>
      </w:rPr>
    </w:pPr>
    <w:r>
      <w:rPr>
        <w:noProof/>
        <w:lang w:val="en-US"/>
      </w:rPr>
      <mc:AlternateContent>
        <mc:Choice Requires="wps">
          <w:drawing>
            <wp:anchor distT="4294967295" distB="4294967295" distL="114300" distR="114300" simplePos="0" relativeHeight="251687936" behindDoc="0" locked="0" layoutInCell="1" allowOverlap="1" wp14:anchorId="57EC234F" wp14:editId="19136A63">
              <wp:simplePos x="0" y="0"/>
              <wp:positionH relativeFrom="column">
                <wp:posOffset>0</wp:posOffset>
              </wp:positionH>
              <wp:positionV relativeFrom="paragraph">
                <wp:posOffset>35559</wp:posOffset>
              </wp:positionV>
              <wp:extent cx="541401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7DE53F5" id="Straight Connector 14"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pt" to="426.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" strokecolor="windowText" strokeweight=".5pt">
              <v:stroke joinstyle="miter"/>
              <o:lock v:ext="edit" shapetype="f"/>
            </v:lin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4D1C" w14:textId="77777777" w:rsidR="002E3209" w:rsidRPr="0068552E" w:rsidRDefault="002E3209" w:rsidP="002E3209">
    <w:pPr>
      <w:pBdr>
        <w:top w:val="nil"/>
        <w:left w:val="nil"/>
        <w:bottom w:val="nil"/>
        <w:right w:val="nil"/>
        <w:between w:val="nil"/>
      </w:pBdr>
      <w:tabs>
        <w:tab w:val="right" w:pos="8504"/>
      </w:tabs>
      <w:rPr>
        <w:i/>
        <w:color w:val="000000"/>
        <w:sz w:val="22"/>
        <w:szCs w:val="22"/>
      </w:rPr>
    </w:pPr>
    <w:bookmarkStart w:id="11" w:name="_Hlk25607836"/>
    <w:bookmarkStart w:id="12" w:name="_Hlk25607821"/>
    <w:bookmarkStart w:id="13" w:name="_Hlk26046592"/>
    <w:bookmarkStart w:id="14" w:name="_Hlk26046593"/>
    <w:bookmarkStart w:id="15" w:name="_Hlk105153442"/>
    <w:bookmarkStart w:id="16" w:name="_Hlk105153443"/>
  </w:p>
  <w:p w14:paraId="300404F0" w14:textId="77777777" w:rsidR="002E3209" w:rsidRPr="0068552E" w:rsidRDefault="002E3209" w:rsidP="002E3209">
    <w:pPr>
      <w:pBdr>
        <w:top w:val="nil"/>
        <w:left w:val="nil"/>
        <w:bottom w:val="nil"/>
        <w:right w:val="nil"/>
        <w:between w:val="nil"/>
      </w:pBdr>
      <w:tabs>
        <w:tab w:val="right" w:pos="8504"/>
      </w:tabs>
      <w:rPr>
        <w:i/>
        <w:color w:val="000000"/>
        <w:sz w:val="22"/>
        <w:szCs w:val="22"/>
      </w:rPr>
    </w:pPr>
  </w:p>
  <w:p w14:paraId="253E35E5" w14:textId="331DA045" w:rsidR="002E3209" w:rsidRPr="008C0B27" w:rsidRDefault="00D46265" w:rsidP="002E3209">
    <w:pPr>
      <w:pBdr>
        <w:top w:val="nil"/>
        <w:left w:val="nil"/>
        <w:bottom w:val="nil"/>
        <w:right w:val="nil"/>
        <w:between w:val="nil"/>
      </w:pBdr>
      <w:tabs>
        <w:tab w:val="right" w:pos="8504"/>
      </w:tabs>
      <w:rPr>
        <w:i/>
        <w:color w:val="000000"/>
        <w:lang w:val="id-ID"/>
      </w:rPr>
    </w:pPr>
    <w:r>
      <w:rPr>
        <w:i/>
        <w:color w:val="000000"/>
      </w:rPr>
      <w:t>PRO</w:t>
    </w:r>
    <w:r w:rsidR="00B83FFA">
      <w:rPr>
        <w:i/>
        <w:color w:val="000000"/>
      </w:rPr>
      <w:t>S</w:t>
    </w:r>
    <w:r>
      <w:rPr>
        <w:i/>
        <w:color w:val="000000"/>
      </w:rPr>
      <w:t>IDING</w:t>
    </w:r>
    <w:r w:rsidR="0021481F">
      <w:rPr>
        <w:i/>
        <w:color w:val="000000"/>
      </w:rPr>
      <w:t xml:space="preserve"> ITFORMAN</w:t>
    </w:r>
    <w:r w:rsidR="002E3209" w:rsidRPr="008C0B27">
      <w:rPr>
        <w:i/>
        <w:color w:val="000000"/>
        <w:lang w:val="id-ID"/>
      </w:rPr>
      <w:t xml:space="preserve"> </w:t>
    </w:r>
    <w:r w:rsidR="002E3209" w:rsidRPr="008C0B27">
      <w:rPr>
        <w:i/>
        <w:color w:val="000000"/>
      </w:rPr>
      <w:t xml:space="preserve">Vol. </w:t>
    </w:r>
    <w:r w:rsidR="00000010">
      <w:rPr>
        <w:i/>
        <w:color w:val="000000"/>
        <w:lang w:val="id-ID"/>
      </w:rPr>
      <w:t>1</w:t>
    </w:r>
    <w:r w:rsidR="002E3209" w:rsidRPr="008C0B27">
      <w:rPr>
        <w:i/>
        <w:color w:val="000000"/>
      </w:rPr>
      <w:t xml:space="preserve">, No. </w:t>
    </w:r>
    <w:r w:rsidR="00000010">
      <w:rPr>
        <w:i/>
        <w:color w:val="000000"/>
      </w:rPr>
      <w:t>1</w:t>
    </w:r>
    <w:r w:rsidR="002E3209" w:rsidRPr="008C0B27">
      <w:rPr>
        <w:i/>
        <w:color w:val="000000"/>
      </w:rPr>
      <w:t>,</w:t>
    </w:r>
    <w:r w:rsidR="002E3209" w:rsidRPr="008C0B27">
      <w:rPr>
        <w:i/>
        <w:color w:val="000000"/>
        <w:lang w:val="id-ID"/>
      </w:rPr>
      <w:t xml:space="preserve"> </w:t>
    </w:r>
    <w:r w:rsidR="00000010">
      <w:rPr>
        <w:i/>
        <w:color w:val="000000"/>
        <w:lang w:val="id-ID"/>
      </w:rPr>
      <w:t>Juli</w:t>
    </w:r>
    <w:r w:rsidR="002E3209" w:rsidRPr="008C0B27">
      <w:rPr>
        <w:i/>
        <w:color w:val="000000"/>
      </w:rPr>
      <w:t xml:space="preserve"> 20</w:t>
    </w:r>
    <w:r w:rsidR="00000010">
      <w:rPr>
        <w:i/>
        <w:color w:val="000000"/>
      </w:rPr>
      <w:t>26</w:t>
    </w:r>
    <w:r w:rsidR="002E3209" w:rsidRPr="008C0B27">
      <w:rPr>
        <w:i/>
        <w:color w:val="000000"/>
        <w:lang w:val="id-ID"/>
      </w:rPr>
      <w:t>:</w:t>
    </w:r>
    <w:r w:rsidR="002E3209" w:rsidRPr="008C0B27">
      <w:rPr>
        <w:i/>
        <w:color w:val="000000"/>
      </w:rPr>
      <w:t xml:space="preserve"> </w:t>
    </w:r>
    <w:r w:rsidR="002E3209">
      <w:rPr>
        <w:i/>
        <w:color w:val="000000"/>
        <w:lang w:val="id-ID"/>
      </w:rPr>
      <w:t>x</w:t>
    </w:r>
    <w:r w:rsidR="002E3209" w:rsidRPr="008C0B27">
      <w:rPr>
        <w:i/>
        <w:color w:val="000000"/>
      </w:rPr>
      <w:t>-</w:t>
    </w:r>
    <w:r w:rsidR="002E3209">
      <w:rPr>
        <w:i/>
        <w:color w:val="000000"/>
        <w:lang w:val="id-ID"/>
      </w:rPr>
      <w:t>y</w:t>
    </w:r>
    <w:r w:rsidR="002E3209" w:rsidRPr="008C0B27">
      <w:rPr>
        <w:i/>
        <w:color w:val="000000"/>
      </w:rPr>
      <w:t xml:space="preserve"> </w:t>
    </w:r>
    <w:r w:rsidR="002E3209" w:rsidRPr="008C0B27">
      <w:rPr>
        <w:i/>
        <w:color w:val="000000"/>
      </w:rPr>
      <w:tab/>
    </w:r>
    <w:r w:rsidR="002E3209" w:rsidRPr="008C0B27">
      <w:rPr>
        <w:i/>
        <w:color w:val="000000"/>
        <w:lang w:val="id-ID"/>
      </w:rPr>
      <w:t>DOI: 10.33633/</w:t>
    </w:r>
    <w:r w:rsidR="00000010">
      <w:rPr>
        <w:i/>
        <w:color w:val="000000"/>
        <w:lang w:val="id-ID"/>
      </w:rPr>
      <w:t>itforman</w:t>
    </w:r>
    <w:r w:rsidR="002E3209" w:rsidRPr="008C0B27">
      <w:rPr>
        <w:i/>
        <w:color w:val="000000"/>
        <w:lang w:val="id-ID"/>
      </w:rPr>
      <w:t>.v</w:t>
    </w:r>
    <w:r w:rsidR="00CE5025">
      <w:rPr>
        <w:i/>
        <w:color w:val="000000"/>
        <w:lang w:val="id-ID"/>
      </w:rPr>
      <w:t>x</w:t>
    </w:r>
    <w:r w:rsidR="002E3209" w:rsidRPr="008C0B27">
      <w:rPr>
        <w:i/>
        <w:color w:val="000000"/>
        <w:lang w:val="id-ID"/>
      </w:rPr>
      <w:t>i</w:t>
    </w:r>
    <w:r w:rsidR="00CE5025">
      <w:rPr>
        <w:i/>
        <w:color w:val="000000"/>
        <w:lang w:val="id-ID"/>
      </w:rPr>
      <w:t>y</w:t>
    </w:r>
    <w:r w:rsidR="002E3209" w:rsidRPr="008C0B27">
      <w:rPr>
        <w:i/>
        <w:color w:val="000000"/>
        <w:lang w:val="id-ID"/>
      </w:rPr>
      <w:t>.</w:t>
    </w:r>
    <w:bookmarkEnd w:id="11"/>
    <w:bookmarkEnd w:id="12"/>
    <w:r w:rsidR="002E3209">
      <w:rPr>
        <w:i/>
        <w:color w:val="000000"/>
        <w:lang w:val="id-ID"/>
      </w:rPr>
      <w:t>xxxx</w:t>
    </w:r>
  </w:p>
  <w:p w14:paraId="1BA7B514" w14:textId="27A26F0B" w:rsidR="009E5E9D" w:rsidRPr="002E3209" w:rsidRDefault="002E3209" w:rsidP="00DD0548">
    <w:pPr>
      <w:pStyle w:val="Header"/>
      <w:tabs>
        <w:tab w:val="clear" w:pos="4513"/>
        <w:tab w:val="clear" w:pos="9026"/>
        <w:tab w:val="center" w:pos="4259"/>
        <w:tab w:val="left" w:pos="5643"/>
      </w:tabs>
    </w:pPr>
    <w:r>
      <w:tab/>
    </w:r>
    <w:r>
      <w:rPr>
        <w:noProof/>
        <w:lang w:val="en-US"/>
      </w:rPr>
      <mc:AlternateContent>
        <mc:Choice Requires="wps">
          <w:drawing>
            <wp:anchor distT="4294967295" distB="4294967295" distL="114300" distR="114300" simplePos="0" relativeHeight="251677696" behindDoc="0" locked="0" layoutInCell="1" allowOverlap="1" wp14:anchorId="2C585C75" wp14:editId="54DFC3C7">
              <wp:simplePos x="0" y="0"/>
              <wp:positionH relativeFrom="column">
                <wp:posOffset>-6985</wp:posOffset>
              </wp:positionH>
              <wp:positionV relativeFrom="paragraph">
                <wp:posOffset>33654</wp:posOffset>
              </wp:positionV>
              <wp:extent cx="541401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5F53C2" id="Straight Connector 4"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65pt" to="425.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" strokecolor="black [3200]" strokeweight=".5pt">
              <v:stroke joinstyle="miter"/>
              <o:lock v:ext="edit" shapetype="f"/>
            </v:line>
          </w:pict>
        </mc:Fallback>
      </mc:AlternateContent>
    </w:r>
    <w:bookmarkEnd w:id="13"/>
    <w:bookmarkEnd w:id="14"/>
    <w:r w:rsidR="00DD0548">
      <w:tab/>
    </w:r>
    <w:bookmarkEnd w:id="15"/>
    <w:bookmarkEnd w:id="1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32EAA"/>
    <w:multiLevelType w:val="hybridMultilevel"/>
    <w:tmpl w:val="92A65B38"/>
    <w:lvl w:ilvl="0" w:tplc="1DB64EF6">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multiLevelType w:val="singleLevel"/>
    <w:lvl w:ilvl="0">
      <w:start w:val="1"/>
      <w:numFmt w:val="decimal"/>
      <w:lvlText w:val="%1."/>
      <w:lvlJc w:val="left"/>
      <w:pPr>
        <w:ind w:left="567" w:hanging="425"/>
      </w:pPr>
    </w:lvl>
  </w:abstractNum>
  <w:num w:numId="1" w16cid:durableId="569340930">
    <w:abstractNumId w:val="0"/>
  </w:num>
  <w:num w:numId="20">
    <w:abstractNumId w:val="20"/>
    <w:lvlOverride w:ilvl="0">
      <w:startOverride w:val="1"/>
    </w:lvlOverride>
  </w:num>
  <w:num w:numId="21">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452"/>
    <w:rsid w:val="00000010"/>
    <w:rsid w:val="0001510D"/>
    <w:rsid w:val="00034B3F"/>
    <w:rsid w:val="0003529F"/>
    <w:rsid w:val="00045466"/>
    <w:rsid w:val="000B0A8A"/>
    <w:rsid w:val="000B3D76"/>
    <w:rsid w:val="000D2A5E"/>
    <w:rsid w:val="000F1623"/>
    <w:rsid w:val="00105FF5"/>
    <w:rsid w:val="00137F56"/>
    <w:rsid w:val="001808D6"/>
    <w:rsid w:val="001B731B"/>
    <w:rsid w:val="001F4F33"/>
    <w:rsid w:val="00200508"/>
    <w:rsid w:val="0021481F"/>
    <w:rsid w:val="002217A2"/>
    <w:rsid w:val="00222A22"/>
    <w:rsid w:val="00242962"/>
    <w:rsid w:val="00291907"/>
    <w:rsid w:val="002927E7"/>
    <w:rsid w:val="002A07D1"/>
    <w:rsid w:val="002A316E"/>
    <w:rsid w:val="002B512C"/>
    <w:rsid w:val="002E2B4F"/>
    <w:rsid w:val="002E3209"/>
    <w:rsid w:val="00305CFD"/>
    <w:rsid w:val="00344C51"/>
    <w:rsid w:val="00354F6E"/>
    <w:rsid w:val="003572A9"/>
    <w:rsid w:val="003C6059"/>
    <w:rsid w:val="003C612C"/>
    <w:rsid w:val="00450903"/>
    <w:rsid w:val="00460445"/>
    <w:rsid w:val="00463C39"/>
    <w:rsid w:val="00481EDA"/>
    <w:rsid w:val="00491E0E"/>
    <w:rsid w:val="004B76C2"/>
    <w:rsid w:val="004C075C"/>
    <w:rsid w:val="004E7AE8"/>
    <w:rsid w:val="004F209E"/>
    <w:rsid w:val="0052402E"/>
    <w:rsid w:val="00553C30"/>
    <w:rsid w:val="005669E8"/>
    <w:rsid w:val="00570A55"/>
    <w:rsid w:val="00593FE0"/>
    <w:rsid w:val="005A0A14"/>
    <w:rsid w:val="005A3DAF"/>
    <w:rsid w:val="005B5858"/>
    <w:rsid w:val="005D3976"/>
    <w:rsid w:val="00611B05"/>
    <w:rsid w:val="00615903"/>
    <w:rsid w:val="00640106"/>
    <w:rsid w:val="00656804"/>
    <w:rsid w:val="00665FD8"/>
    <w:rsid w:val="0068552E"/>
    <w:rsid w:val="00694D03"/>
    <w:rsid w:val="006A2430"/>
    <w:rsid w:val="006C721B"/>
    <w:rsid w:val="006D08D0"/>
    <w:rsid w:val="006F6F86"/>
    <w:rsid w:val="007167BC"/>
    <w:rsid w:val="007301AC"/>
    <w:rsid w:val="007436B4"/>
    <w:rsid w:val="00745ED4"/>
    <w:rsid w:val="007712D3"/>
    <w:rsid w:val="00790758"/>
    <w:rsid w:val="007B7CCA"/>
    <w:rsid w:val="007D0DD6"/>
    <w:rsid w:val="007D2676"/>
    <w:rsid w:val="007F1D09"/>
    <w:rsid w:val="008015D4"/>
    <w:rsid w:val="008032CD"/>
    <w:rsid w:val="00811EAE"/>
    <w:rsid w:val="008211FC"/>
    <w:rsid w:val="008502B1"/>
    <w:rsid w:val="00860178"/>
    <w:rsid w:val="0086450C"/>
    <w:rsid w:val="00886091"/>
    <w:rsid w:val="008865CC"/>
    <w:rsid w:val="008A587F"/>
    <w:rsid w:val="00912444"/>
    <w:rsid w:val="00970B08"/>
    <w:rsid w:val="009A0EFD"/>
    <w:rsid w:val="009A1736"/>
    <w:rsid w:val="009C2BEF"/>
    <w:rsid w:val="009E5E9D"/>
    <w:rsid w:val="009F2D37"/>
    <w:rsid w:val="00A27365"/>
    <w:rsid w:val="00A3770F"/>
    <w:rsid w:val="00A443FF"/>
    <w:rsid w:val="00A44F5B"/>
    <w:rsid w:val="00A53E7B"/>
    <w:rsid w:val="00A65EDE"/>
    <w:rsid w:val="00A84429"/>
    <w:rsid w:val="00A919C7"/>
    <w:rsid w:val="00AA12E2"/>
    <w:rsid w:val="00B03AE6"/>
    <w:rsid w:val="00B57DCF"/>
    <w:rsid w:val="00B6532F"/>
    <w:rsid w:val="00B67D28"/>
    <w:rsid w:val="00B77452"/>
    <w:rsid w:val="00B826C7"/>
    <w:rsid w:val="00B83FFA"/>
    <w:rsid w:val="00B92F6C"/>
    <w:rsid w:val="00BA147A"/>
    <w:rsid w:val="00BD53A0"/>
    <w:rsid w:val="00BE5086"/>
    <w:rsid w:val="00C07B5E"/>
    <w:rsid w:val="00C2026D"/>
    <w:rsid w:val="00C37E69"/>
    <w:rsid w:val="00C45AE6"/>
    <w:rsid w:val="00C525E1"/>
    <w:rsid w:val="00C90300"/>
    <w:rsid w:val="00CA0BB4"/>
    <w:rsid w:val="00CA2DD9"/>
    <w:rsid w:val="00CC37B3"/>
    <w:rsid w:val="00CE0603"/>
    <w:rsid w:val="00CE5025"/>
    <w:rsid w:val="00CF4E2E"/>
    <w:rsid w:val="00CF7C4A"/>
    <w:rsid w:val="00D24839"/>
    <w:rsid w:val="00D46265"/>
    <w:rsid w:val="00D54B61"/>
    <w:rsid w:val="00D647F6"/>
    <w:rsid w:val="00DA035E"/>
    <w:rsid w:val="00DD0548"/>
    <w:rsid w:val="00DD255F"/>
    <w:rsid w:val="00DD7C79"/>
    <w:rsid w:val="00DE053C"/>
    <w:rsid w:val="00DF7BB3"/>
    <w:rsid w:val="00E111EC"/>
    <w:rsid w:val="00EA0791"/>
    <w:rsid w:val="00EA78FB"/>
    <w:rsid w:val="00EB1617"/>
    <w:rsid w:val="00F0783B"/>
    <w:rsid w:val="00F354F6"/>
    <w:rsid w:val="00F356F1"/>
    <w:rsid w:val="00F5139B"/>
    <w:rsid w:val="00F5455A"/>
    <w:rsid w:val="00F60AE8"/>
    <w:rsid w:val="00F95A91"/>
    <w:rsid w:val="00FA6729"/>
    <w:rsid w:val="00FE11E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04435"/>
  <w15:chartTrackingRefBased/>
  <w15:docId w15:val="{4C2A444F-C170-4CD9-8D7C-26518A1D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7B3"/>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CC37B3"/>
    <w:pPr>
      <w:keepNext/>
      <w:spacing w:line="480" w:lineRule="auto"/>
      <w:jc w:val="center"/>
      <w:outlineLvl w:val="0"/>
    </w:pPr>
    <w:rPr>
      <w:b/>
      <w:bCs/>
    </w:rPr>
  </w:style>
  <w:style w:type="paragraph" w:styleId="Heading2">
    <w:name w:val="heading 2"/>
    <w:basedOn w:val="Normal"/>
    <w:next w:val="Normal"/>
    <w:link w:val="Heading2Char"/>
    <w:qFormat/>
    <w:rsid w:val="00CC37B3"/>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4D03"/>
    <w:pPr>
      <w:tabs>
        <w:tab w:val="center" w:pos="4513"/>
        <w:tab w:val="right" w:pos="9026"/>
      </w:tabs>
    </w:pPr>
    <w:rPr>
      <w:rFonts w:asciiTheme="minorHAnsi" w:eastAsiaTheme="minorHAnsi" w:hAnsiTheme="minorHAnsi" w:cstheme="minorBidi"/>
      <w:sz w:val="22"/>
      <w:szCs w:val="22"/>
      <w:lang w:val="id-ID"/>
    </w:rPr>
  </w:style>
  <w:style w:type="character" w:customStyle="1" w:styleId="HeaderChar">
    <w:name w:val="Header Char"/>
    <w:basedOn w:val="DefaultParagraphFont"/>
    <w:link w:val="Header"/>
    <w:uiPriority w:val="99"/>
    <w:rsid w:val="00694D03"/>
  </w:style>
  <w:style w:type="paragraph" w:styleId="Footer">
    <w:name w:val="footer"/>
    <w:basedOn w:val="Normal"/>
    <w:link w:val="FooterChar"/>
    <w:uiPriority w:val="99"/>
    <w:unhideWhenUsed/>
    <w:rsid w:val="00694D03"/>
    <w:pPr>
      <w:tabs>
        <w:tab w:val="center" w:pos="4513"/>
        <w:tab w:val="right" w:pos="9026"/>
      </w:tabs>
    </w:pPr>
    <w:rPr>
      <w:rFonts w:asciiTheme="minorHAnsi" w:eastAsiaTheme="minorHAnsi" w:hAnsiTheme="minorHAnsi" w:cstheme="minorBidi"/>
      <w:sz w:val="22"/>
      <w:szCs w:val="22"/>
      <w:lang w:val="id-ID"/>
    </w:rPr>
  </w:style>
  <w:style w:type="character" w:customStyle="1" w:styleId="FooterChar">
    <w:name w:val="Footer Char"/>
    <w:basedOn w:val="DefaultParagraphFont"/>
    <w:link w:val="Footer"/>
    <w:uiPriority w:val="99"/>
    <w:rsid w:val="00694D03"/>
  </w:style>
  <w:style w:type="character" w:customStyle="1" w:styleId="Heading1Char">
    <w:name w:val="Heading 1 Char"/>
    <w:basedOn w:val="DefaultParagraphFont"/>
    <w:link w:val="Heading1"/>
    <w:rsid w:val="00CC37B3"/>
    <w:rPr>
      <w:rFonts w:ascii="Times New Roman" w:eastAsia="Times New Roman" w:hAnsi="Times New Roman" w:cs="Times New Roman"/>
      <w:b/>
      <w:bCs/>
      <w:sz w:val="20"/>
      <w:szCs w:val="20"/>
      <w:lang w:val="en-US"/>
    </w:rPr>
  </w:style>
  <w:style w:type="character" w:customStyle="1" w:styleId="Heading2Char">
    <w:name w:val="Heading 2 Char"/>
    <w:basedOn w:val="DefaultParagraphFont"/>
    <w:link w:val="Heading2"/>
    <w:rsid w:val="00CC37B3"/>
    <w:rPr>
      <w:rFonts w:ascii="Arial" w:eastAsia="Times New Roman" w:hAnsi="Arial" w:cs="Arial"/>
      <w:b/>
      <w:bCs/>
      <w:i/>
      <w:iCs/>
      <w:sz w:val="28"/>
      <w:szCs w:val="28"/>
      <w:lang w:val="en-US"/>
    </w:rPr>
  </w:style>
  <w:style w:type="character" w:styleId="Hyperlink">
    <w:name w:val="Hyperlink"/>
    <w:basedOn w:val="DefaultParagraphFont"/>
    <w:uiPriority w:val="99"/>
    <w:rsid w:val="00CC37B3"/>
    <w:rPr>
      <w:color w:val="0000FF"/>
      <w:u w:val="single"/>
    </w:rPr>
  </w:style>
  <w:style w:type="paragraph" w:styleId="Title">
    <w:name w:val="Title"/>
    <w:basedOn w:val="Normal"/>
    <w:link w:val="TitleChar"/>
    <w:qFormat/>
    <w:rsid w:val="00CC37B3"/>
    <w:pPr>
      <w:jc w:val="center"/>
    </w:pPr>
    <w:rPr>
      <w:b/>
      <w:bCs/>
      <w:sz w:val="28"/>
      <w:szCs w:val="24"/>
      <w:lang w:val="id-ID"/>
    </w:rPr>
  </w:style>
  <w:style w:type="character" w:customStyle="1" w:styleId="TitleChar">
    <w:name w:val="Title Char"/>
    <w:basedOn w:val="DefaultParagraphFont"/>
    <w:link w:val="Title"/>
    <w:rsid w:val="00CC37B3"/>
    <w:rPr>
      <w:rFonts w:ascii="Times New Roman" w:eastAsia="Times New Roman" w:hAnsi="Times New Roman" w:cs="Times New Roman"/>
      <w:b/>
      <w:bCs/>
      <w:sz w:val="28"/>
      <w:szCs w:val="24"/>
    </w:rPr>
  </w:style>
  <w:style w:type="paragraph" w:customStyle="1" w:styleId="Reference">
    <w:name w:val="Reference"/>
    <w:basedOn w:val="Normal"/>
    <w:rsid w:val="00CC37B3"/>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Text">
    <w:name w:val="Text"/>
    <w:basedOn w:val="Normal"/>
    <w:rsid w:val="00CC37B3"/>
    <w:pPr>
      <w:widowControl w:val="0"/>
      <w:autoSpaceDE w:val="0"/>
      <w:autoSpaceDN w:val="0"/>
      <w:spacing w:line="252" w:lineRule="auto"/>
      <w:ind w:firstLine="202"/>
      <w:jc w:val="both"/>
    </w:pPr>
    <w:rPr>
      <w:rFonts w:eastAsia="Batang"/>
      <w:lang w:eastAsia="ko-KR"/>
    </w:rPr>
  </w:style>
  <w:style w:type="character" w:customStyle="1" w:styleId="longtext">
    <w:name w:val="long_text"/>
    <w:basedOn w:val="DefaultParagraphFont"/>
    <w:rsid w:val="00CC37B3"/>
  </w:style>
  <w:style w:type="paragraph" w:styleId="NoSpacing">
    <w:name w:val="No Spacing"/>
    <w:qFormat/>
    <w:rsid w:val="00CC37B3"/>
    <w:pPr>
      <w:spacing w:after="0" w:line="240" w:lineRule="auto"/>
    </w:pPr>
    <w:rPr>
      <w:rFonts w:ascii="Calibri" w:eastAsia="Calibri" w:hAnsi="Calibri" w:cs="Times New Roman"/>
      <w:lang w:val="en-US"/>
    </w:rPr>
  </w:style>
  <w:style w:type="character" w:customStyle="1" w:styleId="hps">
    <w:name w:val="hps"/>
    <w:basedOn w:val="DefaultParagraphFont"/>
    <w:rsid w:val="00CC37B3"/>
  </w:style>
  <w:style w:type="character" w:customStyle="1" w:styleId="atn">
    <w:name w:val="atn"/>
    <w:basedOn w:val="DefaultParagraphFont"/>
    <w:rsid w:val="00CC37B3"/>
  </w:style>
  <w:style w:type="paragraph" w:customStyle="1" w:styleId="IEEEReferenceItem">
    <w:name w:val="IEEE Reference Item"/>
    <w:basedOn w:val="Normal"/>
    <w:rsid w:val="00CC37B3"/>
    <w:pPr>
      <w:adjustRightInd w:val="0"/>
      <w:snapToGrid w:val="0"/>
      <w:ind w:left="360" w:hanging="360"/>
      <w:jc w:val="both"/>
    </w:pPr>
    <w:rPr>
      <w:rFonts w:eastAsia="SimSun"/>
      <w:sz w:val="16"/>
      <w:szCs w:val="24"/>
      <w:lang w:eastAsia="zh-CN"/>
    </w:rPr>
  </w:style>
  <w:style w:type="paragraph" w:styleId="BalloonText">
    <w:name w:val="Balloon Text"/>
    <w:basedOn w:val="Normal"/>
    <w:link w:val="BalloonTextChar"/>
    <w:uiPriority w:val="99"/>
    <w:semiHidden/>
    <w:unhideWhenUsed/>
    <w:rsid w:val="00CC37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37B3"/>
    <w:rPr>
      <w:rFonts w:ascii="Segoe UI" w:eastAsia="Times New Roman" w:hAnsi="Segoe UI" w:cs="Segoe UI"/>
      <w:sz w:val="18"/>
      <w:szCs w:val="18"/>
      <w:lang w:val="en-US"/>
    </w:rPr>
  </w:style>
  <w:style w:type="character" w:customStyle="1" w:styleId="UnresolvedMention1">
    <w:name w:val="Unresolved Mention1"/>
    <w:basedOn w:val="DefaultParagraphFont"/>
    <w:uiPriority w:val="99"/>
    <w:semiHidden/>
    <w:unhideWhenUsed/>
    <w:rsid w:val="00222A22"/>
    <w:rPr>
      <w:color w:val="605E5C"/>
      <w:shd w:val="clear" w:color="auto" w:fill="E1DFDD"/>
    </w:rPr>
  </w:style>
  <w:style w:type="character" w:styleId="PlaceholderText">
    <w:name w:val="Placeholder Text"/>
    <w:basedOn w:val="DefaultParagraphFont"/>
    <w:uiPriority w:val="99"/>
    <w:semiHidden/>
    <w:rsid w:val="0052402E"/>
    <w:rPr>
      <w:color w:val="808080"/>
    </w:rPr>
  </w:style>
  <w:style w:type="paragraph" w:customStyle="1" w:styleId="IEEETableCell">
    <w:name w:val="IEEE Table Cell"/>
    <w:basedOn w:val="Normal"/>
    <w:rsid w:val="00A53E7B"/>
    <w:pPr>
      <w:adjustRightInd w:val="0"/>
      <w:snapToGrid w:val="0"/>
    </w:pPr>
    <w:rPr>
      <w:rFonts w:eastAsia="SimSun"/>
      <w:sz w:val="18"/>
      <w:szCs w:val="24"/>
      <w:lang w:val="en-AU" w:eastAsia="zh-CN"/>
    </w:rPr>
  </w:style>
  <w:style w:type="paragraph" w:customStyle="1" w:styleId="IEEETableCaption">
    <w:name w:val="IEEE Table Caption"/>
    <w:basedOn w:val="Normal"/>
    <w:next w:val="Normal"/>
    <w:rsid w:val="00A53E7B"/>
    <w:pPr>
      <w:spacing w:before="120" w:after="120"/>
      <w:jc w:val="center"/>
    </w:pPr>
    <w:rPr>
      <w:rFonts w:eastAsia="SimSun"/>
      <w:smallCaps/>
      <w:sz w:val="16"/>
      <w:szCs w:val="24"/>
      <w:lang w:val="en-AU" w:eastAsia="zh-CN"/>
    </w:rPr>
  </w:style>
  <w:style w:type="paragraph" w:customStyle="1" w:styleId="IEEETableHeaderCentered">
    <w:name w:val="IEEE Table Header Centered"/>
    <w:basedOn w:val="IEEETableCell"/>
    <w:rsid w:val="00A53E7B"/>
    <w:pPr>
      <w:jc w:val="center"/>
    </w:pPr>
    <w:rPr>
      <w:b/>
      <w:bCs/>
    </w:rPr>
  </w:style>
  <w:style w:type="paragraph" w:customStyle="1" w:styleId="IEEETableHeaderLeft-Justified">
    <w:name w:val="IEEE Table Header Left-Justified"/>
    <w:basedOn w:val="IEEETableCell"/>
    <w:rsid w:val="00A53E7B"/>
    <w:rPr>
      <w:b/>
      <w:bCs/>
    </w:rPr>
  </w:style>
  <w:style w:type="paragraph" w:customStyle="1" w:styleId="Body">
    <w:name w:val="Body"/>
    <w:basedOn w:val="Normal"/>
    <w:link w:val="BodyChar"/>
    <w:qFormat/>
    <w:rsid w:val="003572A9"/>
    <w:pPr>
      <w:widowControl w:val="0"/>
      <w:autoSpaceDE w:val="0"/>
      <w:autoSpaceDN w:val="0"/>
      <w:adjustRightInd w:val="0"/>
      <w:ind w:firstLine="340"/>
      <w:jc w:val="both"/>
      <w:textAlignment w:val="baseline"/>
    </w:pPr>
    <w:rPr>
      <w:rFonts w:eastAsia="BatangChe"/>
      <w:lang w:eastAsia="ko-KR"/>
    </w:rPr>
  </w:style>
  <w:style w:type="paragraph" w:styleId="ListParagraph">
    <w:name w:val="List Paragraph"/>
    <w:basedOn w:val="Normal"/>
    <w:qFormat/>
    <w:rsid w:val="003572A9"/>
    <w:pPr>
      <w:spacing w:after="200" w:line="276" w:lineRule="auto"/>
      <w:ind w:left="720"/>
      <w:contextualSpacing/>
    </w:pPr>
    <w:rPr>
      <w:rFonts w:ascii="Calibri" w:hAnsi="Calibri"/>
      <w:sz w:val="22"/>
      <w:szCs w:val="22"/>
      <w:lang w:val="en-GB" w:eastAsia="en-GB"/>
    </w:rPr>
  </w:style>
  <w:style w:type="character" w:customStyle="1" w:styleId="BodyChar">
    <w:name w:val="Body Char"/>
    <w:link w:val="Body"/>
    <w:rsid w:val="003572A9"/>
    <w:rPr>
      <w:rFonts w:ascii="Times New Roman" w:eastAsia="BatangChe" w:hAnsi="Times New Roman" w:cs="Times New Roman"/>
      <w:sz w:val="20"/>
      <w:szCs w:val="20"/>
      <w:lang w:val="en-US" w:eastAsia="ko-KR"/>
    </w:rPr>
  </w:style>
  <w:style w:type="table" w:styleId="TableGrid">
    <w:name w:val="Table Grid"/>
    <w:basedOn w:val="TableNormal"/>
    <w:uiPriority w:val="59"/>
    <w:rsid w:val="003572A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81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penulis_pertama@afiliasi.xx.xx" TargetMode="External"/><Relationship Id="rId13" Type="http://schemas.openxmlformats.org/officeDocument/2006/relationships/hyperlink" Target="https://www.mendeley.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thtype.com" TargetMode="External"/><Relationship Id="rId5" Type="http://schemas.openxmlformats.org/officeDocument/2006/relationships/webSettings" Target="webSettings.xml"/><Relationship Id="rId15" Type="http://schemas.openxmlformats.org/officeDocument/2006/relationships/hyperlink" Target="http://www.fuzzy.cs.uni-magdeburg" TargetMode="External"/><Relationship Id="rId23" Type="http://schemas.openxmlformats.org/officeDocument/2006/relationships/theme" Target="theme/theme1.xml"/><Relationship Id="rId10" Type="http://schemas.openxmlformats.org/officeDocument/2006/relationships/hyperlink" Target="mailto:3penulis_ketiga@afiliasi.xx.xx"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2penulis_kedua@afiliasi.xx.xx" TargetMode="External"/><Relationship Id="rId14" Type="http://schemas.openxmlformats.org/officeDocument/2006/relationships/hyperlink" Target="https://zotero.org" TargetMode="External"/><Relationship Id="rId22" Type="http://schemas.openxmlformats.org/officeDocument/2006/relationships/fontTable" Target="fontTable.xml"/><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F130D-5CE0-4304-847C-AD1A952D2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5</Pages>
  <Words>1880</Words>
  <Characters>10719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JOINS</vt:lpstr>
    </vt:vector>
  </TitlesOfParts>
  <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JOINS</dc:title>
  <dc:subject/>
  <dc:creator>JOINS_UDINUS</dc:creator>
  <cp:keywords/>
  <dc:description/>
  <cp:lastModifiedBy>tyas catur</cp:lastModifiedBy>
  <cp:revision>43</cp:revision>
  <dcterms:created xsi:type="dcterms:W3CDTF">2019-04-14T02:03:00Z</dcterms:created>
  <dcterms:modified xsi:type="dcterms:W3CDTF">2026-04-06T01:23:00Z</dcterms:modified>
</cp:coreProperties>
</file>