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KOMPARASI KINERJA MTCNN DAN RETINAFACE UNTUK DETEKSI WAJAH DAN PEMOTONGAN CITRA PADA DATASET LFW</w:t>
      </w:r>
    </w:p>
    <w:p>
      <w:pPr>
        <w:jc w:val="center"/>
      </w:pPr>
      <w:r>
        <w:rPr>
          <w:rFonts w:ascii="Times New Roman" w:hAnsi="Times New Roman" w:eastAsia="Times New Roman"/>
          <w:sz w:val="18"/>
        </w:rPr>
        <w:t>Chiesa Febpiana, Maziya Ats Tsaqofi, Siska Muthoharoh, Afrizal Dryandika</w:t>
        <w:br/>
        <w:t>Program Studi Teknik Informatika, Universitas Dian Nuswantoro</w:t>
      </w:r>
    </w:p>
    <w:p>
      <w:pPr>
        <w:pStyle w:val="Heading1"/>
        <w:spacing w:before="160" w:after="80"/>
      </w:pPr>
      <w:r>
        <w:t>ABSTRAK</w:t>
      </w:r>
    </w:p>
    <w:p>
      <w:r>
        <w:rPr>
          <w:rFonts w:ascii="Times New Roman" w:hAnsi="Times New Roman" w:eastAsia="Times New Roman"/>
          <w:b w:val="0"/>
          <w:i/>
          <w:sz w:val="20"/>
        </w:rPr>
        <w:t>Deteksi wajah merupakan tahap awal penting dalam berbagai aplikasi visi komputer, tetapi pemilihan detektor perlu mempertimbangkan keberhasilan lokalisasi, waktu inferensi, dan kesesuaian hasil pemotongan citra. Penelitian ini membandingkan Multi-task Cascaded Convolutional Networks (MTCNN) dan RetinaFace pada 100 citra dari dataset Labeled Faces in the Wild (LFW) yang mewakili 20 identitas, masing-masing lima citra. Kedua model diuji pada lingkungan CPU setelah tahap pemanasan model. Evaluasi meliputi tingkat keberhasilan deteksi, keberhasilan pemotongan wajah, latensi inferensi, dan Intersection over Union (IoU) antara kotak pembatas kedua model. Hasil pengujian menunjukkan bahwa kedua model mendeteksi wajah dan menghasilkan crop 160 × 160 piksel pada seluruh sampel (100%). Namun, rata-rata latensi MTCNN adalah 0,0621 detik per citra, sedangkan RetinaFace 1,5717 detik, sehingga MTCNN sekitar 25,30 kali lebih cepat pada konfigurasi pengujian ini. Rata-rata IoU kedua model mencapai 0,9083, dengan seluruh sampel memiliki IoU sekurang-kurangnya 0,80. Hasil ini menunjukkan bahwa MTCNN lebih efisien untuk pemrosesan CPU pada eksperimen ini, sementara kedua metode menghasilkan lokasi wajah yang saling berdekatan. Temuan tidak dimaksudkan sebagai klaim keunggulan universal karena pengujian terbatas pada 100 citra dan satu konfigurasi perangkat.</w:t>
      </w:r>
    </w:p>
    <w:p>
      <w:r>
        <w:rPr>
          <w:rFonts w:ascii="Times New Roman" w:hAnsi="Times New Roman" w:eastAsia="Times New Roman"/>
          <w:b w:val="0"/>
          <w:i w:val="0"/>
          <w:sz w:val="20"/>
        </w:rPr>
        <w:t>Kata kunci: deteksi wajah, MTCNN, RetinaFace, LFW, latensi inferensi</w:t>
      </w:r>
    </w:p>
    <w:p>
      <w:pPr>
        <w:pStyle w:val="Heading1"/>
        <w:spacing w:before="160" w:after="80"/>
      </w:pPr>
      <w:r>
        <w:t>ABSTRACT</w:t>
      </w:r>
    </w:p>
    <w:p>
      <w:r>
        <w:rPr>
          <w:rFonts w:ascii="Times New Roman" w:hAnsi="Times New Roman" w:eastAsia="Times New Roman"/>
          <w:b w:val="0"/>
          <w:i/>
          <w:sz w:val="20"/>
        </w:rPr>
        <w:t>Face detection is an important initial stage in many computer-vision applications, and detector selection should consider localization success, inference time, and crop consistency. This study compares Multi-task Cascaded Convolutional Networks (MTCNN) and RetinaFace on 100 images from the Labeled Faces in the Wild (LFW) dataset, covering 20 identities with five images per identity. Both models were evaluated on a CPU after a model warm-up stage. The evaluation included detection success rate, successful face-cropping rate, inference latency, and Intersection over Union (IoU) between the bounding boxes generated by the two detectors. Both models detected a face and produced a 160 × 160-pixel crop for all test images (100%). However, the mean latency was 0.0621 seconds per image for MTCNN and 1.5717 seconds for RetinaFace, making MTCNN approximately 25.30 times faster under the tested configuration. The mean IoU was 0.9083, and every image achieved an IoU of at least 0.80. These results indicate that MTCNN was more computationally efficient on the CPU in this experiment, while both detectors produced spatially similar face locations. The findings should not be interpreted as a universal ranking because the evaluation was limited to 100 images and one hardware configuration.</w:t>
      </w:r>
    </w:p>
    <w:p>
      <w:r>
        <w:rPr>
          <w:rFonts w:ascii="Times New Roman" w:hAnsi="Times New Roman" w:eastAsia="Times New Roman"/>
          <w:b w:val="0"/>
          <w:i w:val="0"/>
          <w:sz w:val="20"/>
        </w:rPr>
        <w:t>Keywords: face detection, MTCNN, RetinaFace, LFW, inference latency</w:t>
      </w:r>
    </w:p>
    <w:p>
      <w:pPr>
        <w:pStyle w:val="Heading1"/>
        <w:spacing w:before="160" w:after="80"/>
      </w:pPr>
      <w:r>
        <w:t>1. PENDAHULUAN</w:t>
      </w:r>
    </w:p>
    <w:p>
      <w:r>
        <w:rPr>
          <w:rFonts w:ascii="Times New Roman" w:hAnsi="Times New Roman" w:eastAsia="Times New Roman"/>
          <w:b w:val="0"/>
          <w:i w:val="0"/>
          <w:sz w:val="20"/>
        </w:rPr>
        <w:t>Deteksi wajah merupakan komponen dasar pada sistem pengolahan citra yang berkaitan dengan pengenalan identitas, analisis ekspresi, estimasi pose, dan pengawasan visual. Kinerja tahap ini memengaruhi proses berikutnya karena kotak pembatas yang terlalu longgar atau terlalu rapat dapat mengubah informasi wajah yang dipertahankan saat citra dipotong. Tantangan deteksi muncul dari variasi pose, pencahayaan, ekspresi, oklusi, dan ukuran wajah.</w:t>
      </w:r>
    </w:p>
    <w:p>
      <w:r>
        <w:rPr>
          <w:rFonts w:ascii="Times New Roman" w:hAnsi="Times New Roman" w:eastAsia="Times New Roman"/>
          <w:b w:val="0"/>
          <w:i w:val="0"/>
          <w:sz w:val="20"/>
        </w:rPr>
        <w:t>Salah satu metode yang banyak digunakan adalah Multi-task Cascaded Convolutional Networks (MTCNN), yang menggabungkan deteksi wajah dan lokalisasi landmark melalui tiga jaringan bertingkat. Zhang et al. memperkenalkan kerangka P-Net, R-Net, dan O-Net dengan strategi coarse-to-fine untuk meningkatkan deteksi dan penyelarasan wajah [1]. Sementara itu, RetinaFace menggunakan pendekatan single-stage multi-level untuk memprediksi kotak wajah dan landmark serta mendukung rekonstruksi wajah 3D [2]. Perbedaan arsitektur tersebut memberi alasan untuk mengevaluasi bukan hanya keberhasilan deteksi, tetapi juga kecepatan dan konsistensi area wajah yang dihasilkan.</w:t>
      </w:r>
    </w:p>
    <w:p>
      <w:r>
        <w:rPr>
          <w:rFonts w:ascii="Times New Roman" w:hAnsi="Times New Roman" w:eastAsia="Times New Roman"/>
          <w:b w:val="0"/>
          <w:i w:val="0"/>
          <w:sz w:val="20"/>
        </w:rPr>
        <w:t>Penelitian terdahulu juga membandingkan MTCNN, RetinaFace, dan Dlib untuk ekstraksi fitur wajah pada video. Amin et al. melaporkan bahwa MTCNN dan RetinaFace mendeteksi lebih banyak wajah secara konsisten dibandingkan Dlib pada variasi pose dalam dataset video yang mereka gunakan [3]. Tinjauan Hasan et al. membahas beragam pendekatan deteksi wajah serta tantangan dalam menyeimbangkan ketepatan dan efisiensi komputasi [4]. Penelitian-penelitian tersebut mendukung pentingnya membandingkan metode berdasarkan konteks penggunaan dan karakteristik data, bukan hanya mengandalkan reputasi arsitektur.</w:t>
      </w:r>
    </w:p>
    <w:p>
      <w:r>
        <w:rPr>
          <w:rFonts w:ascii="Times New Roman" w:hAnsi="Times New Roman" w:eastAsia="Times New Roman"/>
          <w:b w:val="0"/>
          <w:i w:val="0"/>
          <w:sz w:val="20"/>
        </w:rPr>
        <w:t>Berdasarkan hal tersebut, penelitian ini membandingkan MTCNN dan RetinaFace pada 100 citra LFW. Fokus evaluasi meliputi (1) tingkat keberhasilan deteksi dan pemotongan wajah, (2) waktu inferensi pada CPU, serta (3) kesepakatan spasial kotak pembatas menggunakan IoU. Kontribusi penelitian ini adalah menyajikan perbandingan empiris dalam satu pipeline pemrosesan dan menguraikan implikasinya bagi pemilihan detektor sebelum proses pengenalan wajah.</w:t>
      </w:r>
    </w:p>
    <w:p>
      <w:pPr>
        <w:pStyle w:val="Heading1"/>
        <w:spacing w:before="160" w:after="80"/>
      </w:pPr>
      <w:r>
        <w:t>2. METODE PENELITIAN</w:t>
      </w:r>
    </w:p>
    <w:p>
      <w:pPr>
        <w:pStyle w:val="Heading2"/>
        <w:spacing w:before="160" w:after="80"/>
      </w:pPr>
      <w:r>
        <w:t>2.1 Desain dan lingkungan pengujian</w:t>
      </w:r>
    </w:p>
    <w:p>
      <w:r>
        <w:rPr>
          <w:rFonts w:ascii="Times New Roman" w:hAnsi="Times New Roman" w:eastAsia="Times New Roman"/>
          <w:b w:val="0"/>
          <w:i w:val="0"/>
          <w:sz w:val="20"/>
        </w:rPr>
        <w:t>Penelitian menggunakan pendekatan eksperimen komparatif. Dua detektor, yaitu MTCNN dan RetinaFace, memproses kumpulan citra yang sama. Implementasi menggunakan Python, OpenCV, pustaka facenet-pytorch untuk MTCNN, dan paket retina-face untuk RetinaFace. Pengukuran dilakukan pada CPU. Sebelum pencatatan waktu, setiap model dijalankan pada input pemanasan agar waktu inisialisasi awal tidak mendominasi hasil latensi.</w:t>
      </w:r>
    </w:p>
    <w:p>
      <w:pPr>
        <w:pStyle w:val="Heading2"/>
        <w:spacing w:before="160" w:after="80"/>
      </w:pPr>
      <w:r>
        <w:t>2.2 Dataset</w:t>
      </w:r>
    </w:p>
    <w:p>
      <w:r>
        <w:rPr>
          <w:rFonts w:ascii="Times New Roman" w:hAnsi="Times New Roman" w:eastAsia="Times New Roman"/>
          <w:b w:val="0"/>
          <w:i w:val="0"/>
          <w:sz w:val="20"/>
        </w:rPr>
        <w:t>Dataset yang digunakan adalah Labeled Faces in the Wild (LFW) Funneled dengan citra JPEG RGB berukuran 250 × 250 piksel. Sampel pengujian berjumlah 100 citra dari 20 identitas figur publik, masing-masing lima citra. Citra memiliki variasi pose, ekspresi, penggunaan kacamata, serta pencahayaan. Karena jumlah sampel dan keragaman kondisi masih terbatas, hasil diperlakukan sebagai evaluasi pada subset yang digunakan, bukan sebagai estimasi menyeluruh atas semua kondisi dunia nyata.</w:t>
      </w:r>
    </w:p>
    <w:p>
      <w:pPr>
        <w:pStyle w:val="Heading2"/>
        <w:spacing w:before="160" w:after="80"/>
      </w:pPr>
      <w:r>
        <w:t>2.3 Tahapan pemrosesan</w:t>
      </w:r>
    </w:p>
    <w:p>
      <w:r>
        <w:rPr>
          <w:rFonts w:ascii="Times New Roman" w:hAnsi="Times New Roman" w:eastAsia="Times New Roman"/>
          <w:b w:val="0"/>
          <w:i w:val="0"/>
          <w:sz w:val="20"/>
        </w:rPr>
        <w:t>1) Citra dibaca menggunakan OpenCV dan dikonversi dari BGR ke RGB.</w:t>
      </w:r>
    </w:p>
    <w:p>
      <w:r>
        <w:rPr>
          <w:rFonts w:ascii="Times New Roman" w:hAnsi="Times New Roman" w:eastAsia="Times New Roman"/>
          <w:b w:val="0"/>
          <w:i w:val="0"/>
          <w:sz w:val="20"/>
        </w:rPr>
        <w:t>2) Model MTCNN dan RetinaFace dijalankan pada citra yang sama secara bergantian.</w:t>
      </w:r>
    </w:p>
    <w:p>
      <w:r>
        <w:rPr>
          <w:rFonts w:ascii="Times New Roman" w:hAnsi="Times New Roman" w:eastAsia="Times New Roman"/>
          <w:b w:val="0"/>
          <w:i w:val="0"/>
          <w:sz w:val="20"/>
        </w:rPr>
        <w:t>3) Untuk setiap deteksi, sistem mencatat koordinat bounding box, confidence score, landmark yang tersedia, dan durasi inferensi menggunakan pencatat waktu beresolusi tinggi.</w:t>
      </w:r>
    </w:p>
    <w:p>
      <w:r>
        <w:rPr>
          <w:rFonts w:ascii="Times New Roman" w:hAnsi="Times New Roman" w:eastAsia="Times New Roman"/>
          <w:b w:val="0"/>
          <w:i w:val="0"/>
          <w:sz w:val="20"/>
        </w:rPr>
        <w:t>4) Apabila citra memuat lebih dari satu wajah, wajah target dipilih berdasarkan kombinasi luas bounding box dan kedekatan pusat kotak terhadap pusat citra.</w:t>
      </w:r>
    </w:p>
    <w:p>
      <w:r>
        <w:rPr>
          <w:rFonts w:ascii="Times New Roman" w:hAnsi="Times New Roman" w:eastAsia="Times New Roman"/>
          <w:b w:val="0"/>
          <w:i w:val="0"/>
          <w:sz w:val="20"/>
        </w:rPr>
        <w:t>5) Area wajah dipotong dari citra, kemudian diubah ukurannya menjadi 160 × 160 piksel menggunakan interpolasi bilinear.</w:t>
      </w:r>
    </w:p>
    <w:p>
      <w:r>
        <w:rPr>
          <w:rFonts w:ascii="Times New Roman" w:hAnsi="Times New Roman" w:eastAsia="Times New Roman"/>
          <w:b w:val="0"/>
          <w:i w:val="0"/>
          <w:sz w:val="20"/>
        </w:rPr>
        <w:t>6) Hasil deteksi, crop, dan metrik disimpan untuk dianalisis.</w:t>
      </w:r>
    </w:p>
    <w:p>
      <w:pPr>
        <w:pStyle w:val="Heading2"/>
        <w:spacing w:before="160" w:after="80"/>
      </w:pPr>
      <w:r>
        <w:t>2.4 Ringkasan arsitektur</w:t>
      </w:r>
    </w:p>
    <w:p>
      <w:r>
        <w:rPr>
          <w:rFonts w:ascii="Times New Roman" w:hAnsi="Times New Roman" w:eastAsia="Times New Roman"/>
          <w:b w:val="0"/>
          <w:i w:val="0"/>
          <w:sz w:val="20"/>
        </w:rPr>
        <w:t>MTCNN menerapkan tiga tahap. P-Net menghasilkan kandidat wajah pada berbagai skala; R-Net menyaring kandidat dan memperbaiki kotak pembatas; O-Net menghasilkan deteksi akhir dan lima landmark wajah. Pendekatan bertingkat ini melakukan penyaringan kandidat secara bertahap sehingga kandidat latar belakang dapat dihapus sebelum pemrosesan lebih lanjut [1].</w:t>
      </w:r>
    </w:p>
    <w:p>
      <w:r>
        <w:rPr>
          <w:rFonts w:ascii="Times New Roman" w:hAnsi="Times New Roman" w:eastAsia="Times New Roman"/>
          <w:b w:val="0"/>
          <w:i w:val="0"/>
          <w:sz w:val="20"/>
        </w:rPr>
        <w:t>RetinaFace merupakan detektor single-stage yang menggabungkan fitur multiskala melalui Feature Pyramid Network (FPN). Model ini memprediksi kotak wajah dan landmark dalam satu kerangka serta memperluas lokalisasi dengan supervisi titik wajah yang lebih padat [2]. Secara konseptual, desain ini mendukung lokalisasi pada variasi skala, tetapi biaya komputasinya pada perangkat tertentu perlu diukur langsung.</w:t>
      </w:r>
    </w:p>
    <w:p>
      <w:pPr>
        <w:pStyle w:val="Heading2"/>
        <w:spacing w:before="160" w:after="80"/>
      </w:pPr>
      <w:r>
        <w:t>2.5 Metrik evaluasi</w:t>
      </w:r>
    </w:p>
    <w:p>
      <w:r>
        <w:rPr>
          <w:rFonts w:ascii="Times New Roman" w:hAnsi="Times New Roman" w:eastAsia="Times New Roman"/>
          <w:b w:val="0"/>
          <w:i w:val="0"/>
          <w:sz w:val="20"/>
        </w:rPr>
        <w:t>Tingkat keberhasilan deteksi dihitung sebagai jumlah citra yang berhasil dideteksi dibagi jumlah seluruh citra uji. Tingkat keberhasilan cropping dihitung dengan cara yang sama untuk crop yang berhasil dibuat dan diseragamkan ke ukuran target.</w:t>
      </w:r>
    </w:p>
    <w:p>
      <w:r>
        <w:rPr>
          <w:rFonts w:ascii="Times New Roman" w:hAnsi="Times New Roman" w:eastAsia="Times New Roman"/>
          <w:b w:val="0"/>
          <w:i w:val="0"/>
          <w:sz w:val="20"/>
        </w:rPr>
        <w:t>Latensi inferensi dihitung sebagai rata-rata waktu pemrosesan satu citra. Rasio percepatan MTCNN terhadap RetinaFace dihitung sebagai:</w:t>
      </w:r>
    </w:p>
    <w:p>
      <w:pPr>
        <w:jc w:val="center"/>
      </w:pPr>
      <w:r>
        <w:rPr>
          <w:rFonts w:ascii="Times New Roman" w:hAnsi="Times New Roman"/>
          <w:i/>
          <w:sz w:val="20"/>
        </w:rPr>
        <w:t>Speedup = Latensi rata-rata RetinaFace / Latensi rata-rata MTCNN</w:t>
      </w:r>
    </w:p>
    <w:p>
      <w:r>
        <w:rPr>
          <w:rFonts w:ascii="Times New Roman" w:hAnsi="Times New Roman" w:eastAsia="Times New Roman"/>
          <w:b w:val="0"/>
          <w:i w:val="0"/>
          <w:sz w:val="20"/>
        </w:rPr>
        <w:t>Kesepakatan spasial bounding box dihitung menggunakan Intersection over Union (IoU):</w:t>
      </w:r>
    </w:p>
    <w:p>
      <w:pPr>
        <w:jc w:val="center"/>
      </w:pPr>
      <w:r>
        <w:rPr>
          <w:rFonts w:ascii="Times New Roman" w:hAnsi="Times New Roman"/>
          <w:i/>
          <w:sz w:val="20"/>
        </w:rPr>
        <w:t>IoU(A, B) = Luas(A ∩ B) / Luas(A ∪ B)</w:t>
      </w:r>
    </w:p>
    <w:p>
      <w:r>
        <w:rPr>
          <w:rFonts w:ascii="Times New Roman" w:hAnsi="Times New Roman" w:eastAsia="Times New Roman"/>
          <w:b w:val="0"/>
          <w:i w:val="0"/>
          <w:sz w:val="20"/>
        </w:rPr>
        <w:t>Nilai IoU berada pada rentang 0 hingga 1. Nilai yang semakin dekat ke 1 menunjukkan tumpang tindih kotak pembatas yang semakin besar. Dalam penelitian ini, IoU membandingkan dua hasil detektor; metrik tersebut tidak sama dengan akurasi terhadap anotasi ground truth.</w:t>
      </w:r>
    </w:p>
    <w:p>
      <w:pPr>
        <w:pStyle w:val="Heading1"/>
        <w:spacing w:before="160" w:after="80"/>
      </w:pPr>
      <w:r>
        <w:t>3. HASIL DAN PEMBAHASAN</w:t>
      </w:r>
    </w:p>
    <w:p>
      <w:pPr>
        <w:pStyle w:val="Heading2"/>
        <w:spacing w:before="160" w:after="80"/>
      </w:pPr>
      <w:r>
        <w:t>3.1 Kinerja deteksi dan pemotongan</w:t>
      </w:r>
    </w:p>
    <w:p>
      <w:r>
        <w:rPr>
          <w:rFonts w:ascii="Times New Roman" w:hAnsi="Times New Roman" w:eastAsia="Times New Roman"/>
          <w:b w:val="0"/>
          <w:i w:val="0"/>
          <w:sz w:val="20"/>
        </w:rPr>
        <w:t>Berdasarkan rekapitulasi eksperimen, MTCNN dan RetinaFace sama-sama berhasil mendeteksi wajah pada 100 dari 100 citra. Seluruh hasil juga dapat dipotong dan diseragamkan ke ukuran 160 × 160 piksel. Dengan demikian, untuk subset pengujian ini, tidak ditemukan kegagalan deteksi maupun kegagalan pembuatan crop.</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465"/>
            <w:vAlign w:val="center"/>
            <w:shd w:fill="D9E2F3"/>
          </w:tcPr>
          <w:p>
            <w:pPr>
              <w:spacing w:after="0" w:line="240" w:lineRule="auto"/>
            </w:pPr>
            <w:r/>
            <w:r>
              <w:rPr>
                <w:rFonts w:ascii="Times New Roman" w:hAnsi="Times New Roman" w:eastAsia="Times New Roman"/>
                <w:b/>
                <w:sz w:val="16"/>
              </w:rPr>
              <w:t>Metrik</w:t>
            </w:r>
          </w:p>
        </w:tc>
        <w:tc>
          <w:tcPr>
            <w:tcW w:type="dxa" w:w="2465"/>
            <w:vAlign w:val="center"/>
            <w:shd w:fill="D9E2F3"/>
          </w:tcPr>
          <w:p>
            <w:pPr>
              <w:spacing w:after="0" w:line="240" w:lineRule="auto"/>
            </w:pPr>
            <w:r/>
            <w:r>
              <w:rPr>
                <w:rFonts w:ascii="Times New Roman" w:hAnsi="Times New Roman" w:eastAsia="Times New Roman"/>
                <w:b/>
                <w:sz w:val="16"/>
              </w:rPr>
              <w:t>MTCNN</w:t>
            </w:r>
          </w:p>
        </w:tc>
        <w:tc>
          <w:tcPr>
            <w:tcW w:type="dxa" w:w="2465"/>
            <w:vAlign w:val="center"/>
            <w:shd w:fill="D9E2F3"/>
          </w:tcPr>
          <w:p>
            <w:pPr>
              <w:spacing w:after="0" w:line="240" w:lineRule="auto"/>
            </w:pPr>
            <w:r/>
            <w:r>
              <w:rPr>
                <w:rFonts w:ascii="Times New Roman" w:hAnsi="Times New Roman" w:eastAsia="Times New Roman"/>
                <w:b/>
                <w:sz w:val="16"/>
              </w:rPr>
              <w:t>RetinaFace</w:t>
            </w:r>
          </w:p>
        </w:tc>
        <w:tc>
          <w:tcPr>
            <w:tcW w:type="dxa" w:w="2465"/>
            <w:vAlign w:val="center"/>
            <w:shd w:fill="D9E2F3"/>
          </w:tcPr>
          <w:p>
            <w:pPr>
              <w:spacing w:after="0" w:line="240" w:lineRule="auto"/>
            </w:pPr>
            <w:r/>
            <w:r>
              <w:rPr>
                <w:rFonts w:ascii="Times New Roman" w:hAnsi="Times New Roman" w:eastAsia="Times New Roman"/>
                <w:b/>
                <w:sz w:val="16"/>
              </w:rPr>
              <w:t>Interpretasi</w:t>
            </w:r>
          </w:p>
        </w:tc>
      </w:tr>
      <w:tr>
        <w:tc>
          <w:tcPr>
            <w:tcW w:type="dxa" w:w="2465"/>
            <w:vAlign w:val="center"/>
          </w:tcPr>
          <w:p>
            <w:pPr>
              <w:spacing w:after="0" w:line="240" w:lineRule="auto"/>
            </w:pPr>
            <w:r/>
            <w:r>
              <w:rPr>
                <w:rFonts w:ascii="Times New Roman" w:hAnsi="Times New Roman" w:eastAsia="Times New Roman"/>
                <w:b w:val="0"/>
                <w:sz w:val="16"/>
              </w:rPr>
              <w:t>Jumlah citra uji</w:t>
            </w:r>
          </w:p>
        </w:tc>
        <w:tc>
          <w:tcPr>
            <w:tcW w:type="dxa" w:w="2465"/>
            <w:vAlign w:val="center"/>
          </w:tcPr>
          <w:p>
            <w:pPr>
              <w:spacing w:after="0" w:line="240" w:lineRule="auto"/>
            </w:pPr>
            <w:r/>
            <w:r>
              <w:rPr>
                <w:rFonts w:ascii="Times New Roman" w:hAnsi="Times New Roman" w:eastAsia="Times New Roman"/>
                <w:b w:val="0"/>
                <w:sz w:val="16"/>
              </w:rPr>
              <w:t>100</w:t>
            </w:r>
          </w:p>
        </w:tc>
        <w:tc>
          <w:tcPr>
            <w:tcW w:type="dxa" w:w="2465"/>
            <w:vAlign w:val="center"/>
          </w:tcPr>
          <w:p>
            <w:pPr>
              <w:spacing w:after="0" w:line="240" w:lineRule="auto"/>
            </w:pPr>
            <w:r/>
            <w:r>
              <w:rPr>
                <w:rFonts w:ascii="Times New Roman" w:hAnsi="Times New Roman" w:eastAsia="Times New Roman"/>
                <w:b w:val="0"/>
                <w:sz w:val="16"/>
              </w:rPr>
              <w:t>100</w:t>
            </w:r>
          </w:p>
        </w:tc>
        <w:tc>
          <w:tcPr>
            <w:tcW w:type="dxa" w:w="2465"/>
            <w:vAlign w:val="center"/>
          </w:tcPr>
          <w:p>
            <w:pPr>
              <w:spacing w:after="0" w:line="240" w:lineRule="auto"/>
            </w:pPr>
            <w:r/>
            <w:r>
              <w:rPr>
                <w:rFonts w:ascii="Times New Roman" w:hAnsi="Times New Roman" w:eastAsia="Times New Roman"/>
                <w:b w:val="0"/>
                <w:sz w:val="16"/>
              </w:rPr>
              <w:t>Sampel sama</w:t>
            </w:r>
          </w:p>
        </w:tc>
      </w:tr>
      <w:tr>
        <w:tc>
          <w:tcPr>
            <w:tcW w:type="dxa" w:w="2465"/>
            <w:vAlign w:val="center"/>
          </w:tcPr>
          <w:p>
            <w:pPr>
              <w:spacing w:after="0" w:line="240" w:lineRule="auto"/>
            </w:pPr>
            <w:r/>
            <w:r>
              <w:rPr>
                <w:rFonts w:ascii="Times New Roman" w:hAnsi="Times New Roman" w:eastAsia="Times New Roman"/>
                <w:b w:val="0"/>
                <w:sz w:val="16"/>
              </w:rPr>
              <w:t>Deteksi berhasil</w:t>
            </w:r>
          </w:p>
        </w:tc>
        <w:tc>
          <w:tcPr>
            <w:tcW w:type="dxa" w:w="2465"/>
            <w:vAlign w:val="center"/>
          </w:tcPr>
          <w:p>
            <w:pPr>
              <w:spacing w:after="0" w:line="240" w:lineRule="auto"/>
            </w:pPr>
            <w:r/>
            <w:r>
              <w:rPr>
                <w:rFonts w:ascii="Times New Roman" w:hAnsi="Times New Roman" w:eastAsia="Times New Roman"/>
                <w:b w:val="0"/>
                <w:sz w:val="16"/>
              </w:rPr>
              <w:t>100 (100%)</w:t>
            </w:r>
          </w:p>
        </w:tc>
        <w:tc>
          <w:tcPr>
            <w:tcW w:type="dxa" w:w="2465"/>
            <w:vAlign w:val="center"/>
          </w:tcPr>
          <w:p>
            <w:pPr>
              <w:spacing w:after="0" w:line="240" w:lineRule="auto"/>
            </w:pPr>
            <w:r/>
            <w:r>
              <w:rPr>
                <w:rFonts w:ascii="Times New Roman" w:hAnsi="Times New Roman" w:eastAsia="Times New Roman"/>
                <w:b w:val="0"/>
                <w:sz w:val="16"/>
              </w:rPr>
              <w:t>100 (100%)</w:t>
            </w:r>
          </w:p>
        </w:tc>
        <w:tc>
          <w:tcPr>
            <w:tcW w:type="dxa" w:w="2465"/>
            <w:vAlign w:val="center"/>
          </w:tcPr>
          <w:p>
            <w:pPr>
              <w:spacing w:after="0" w:line="240" w:lineRule="auto"/>
            </w:pPr>
            <w:r/>
            <w:r>
              <w:rPr>
                <w:rFonts w:ascii="Times New Roman" w:hAnsi="Times New Roman" w:eastAsia="Times New Roman"/>
                <w:b w:val="0"/>
                <w:sz w:val="16"/>
              </w:rPr>
              <w:t>Semua citra pada subset berhasil</w:t>
            </w:r>
          </w:p>
        </w:tc>
      </w:tr>
      <w:tr>
        <w:tc>
          <w:tcPr>
            <w:tcW w:type="dxa" w:w="2465"/>
            <w:vAlign w:val="center"/>
          </w:tcPr>
          <w:p>
            <w:pPr>
              <w:spacing w:after="0" w:line="240" w:lineRule="auto"/>
            </w:pPr>
            <w:r/>
            <w:r>
              <w:rPr>
                <w:rFonts w:ascii="Times New Roman" w:hAnsi="Times New Roman" w:eastAsia="Times New Roman"/>
                <w:b w:val="0"/>
                <w:sz w:val="16"/>
              </w:rPr>
              <w:t>Crop berhasil</w:t>
            </w:r>
          </w:p>
        </w:tc>
        <w:tc>
          <w:tcPr>
            <w:tcW w:type="dxa" w:w="2465"/>
            <w:vAlign w:val="center"/>
          </w:tcPr>
          <w:p>
            <w:pPr>
              <w:spacing w:after="0" w:line="240" w:lineRule="auto"/>
            </w:pPr>
            <w:r/>
            <w:r>
              <w:rPr>
                <w:rFonts w:ascii="Times New Roman" w:hAnsi="Times New Roman" w:eastAsia="Times New Roman"/>
                <w:b w:val="0"/>
                <w:sz w:val="16"/>
              </w:rPr>
              <w:t>100 (100%)</w:t>
            </w:r>
          </w:p>
        </w:tc>
        <w:tc>
          <w:tcPr>
            <w:tcW w:type="dxa" w:w="2465"/>
            <w:vAlign w:val="center"/>
          </w:tcPr>
          <w:p>
            <w:pPr>
              <w:spacing w:after="0" w:line="240" w:lineRule="auto"/>
            </w:pPr>
            <w:r/>
            <w:r>
              <w:rPr>
                <w:rFonts w:ascii="Times New Roman" w:hAnsi="Times New Roman" w:eastAsia="Times New Roman"/>
                <w:b w:val="0"/>
                <w:sz w:val="16"/>
              </w:rPr>
              <w:t>100 (100%)</w:t>
            </w:r>
          </w:p>
        </w:tc>
        <w:tc>
          <w:tcPr>
            <w:tcW w:type="dxa" w:w="2465"/>
            <w:vAlign w:val="center"/>
          </w:tcPr>
          <w:p>
            <w:pPr>
              <w:spacing w:after="0" w:line="240" w:lineRule="auto"/>
            </w:pPr>
            <w:r/>
            <w:r>
              <w:rPr>
                <w:rFonts w:ascii="Times New Roman" w:hAnsi="Times New Roman" w:eastAsia="Times New Roman"/>
                <w:b w:val="0"/>
                <w:sz w:val="16"/>
              </w:rPr>
              <w:t>Semua crop berukuran 160 × 160</w:t>
            </w:r>
          </w:p>
        </w:tc>
      </w:tr>
      <w:tr>
        <w:tc>
          <w:tcPr>
            <w:tcW w:type="dxa" w:w="2465"/>
            <w:vAlign w:val="center"/>
          </w:tcPr>
          <w:p>
            <w:pPr>
              <w:spacing w:after="0" w:line="240" w:lineRule="auto"/>
            </w:pPr>
            <w:r/>
            <w:r>
              <w:rPr>
                <w:rFonts w:ascii="Times New Roman" w:hAnsi="Times New Roman" w:eastAsia="Times New Roman"/>
                <w:b w:val="0"/>
                <w:sz w:val="16"/>
              </w:rPr>
              <w:t>Rata-rata latensi/citra</w:t>
            </w:r>
          </w:p>
        </w:tc>
        <w:tc>
          <w:tcPr>
            <w:tcW w:type="dxa" w:w="2465"/>
            <w:vAlign w:val="center"/>
          </w:tcPr>
          <w:p>
            <w:pPr>
              <w:spacing w:after="0" w:line="240" w:lineRule="auto"/>
            </w:pPr>
            <w:r/>
            <w:r>
              <w:rPr>
                <w:rFonts w:ascii="Times New Roman" w:hAnsi="Times New Roman" w:eastAsia="Times New Roman"/>
                <w:b w:val="0"/>
                <w:sz w:val="16"/>
              </w:rPr>
              <w:t>0,0621 detik</w:t>
            </w:r>
          </w:p>
        </w:tc>
        <w:tc>
          <w:tcPr>
            <w:tcW w:type="dxa" w:w="2465"/>
            <w:vAlign w:val="center"/>
          </w:tcPr>
          <w:p>
            <w:pPr>
              <w:spacing w:after="0" w:line="240" w:lineRule="auto"/>
            </w:pPr>
            <w:r/>
            <w:r>
              <w:rPr>
                <w:rFonts w:ascii="Times New Roman" w:hAnsi="Times New Roman" w:eastAsia="Times New Roman"/>
                <w:b w:val="0"/>
                <w:sz w:val="16"/>
              </w:rPr>
              <w:t>1,5717 detik</w:t>
            </w:r>
          </w:p>
        </w:tc>
        <w:tc>
          <w:tcPr>
            <w:tcW w:type="dxa" w:w="2465"/>
            <w:vAlign w:val="center"/>
          </w:tcPr>
          <w:p>
            <w:pPr>
              <w:spacing w:after="0" w:line="240" w:lineRule="auto"/>
            </w:pPr>
            <w:r/>
            <w:r>
              <w:rPr>
                <w:rFonts w:ascii="Times New Roman" w:hAnsi="Times New Roman" w:eastAsia="Times New Roman"/>
                <w:b w:val="0"/>
                <w:sz w:val="16"/>
              </w:rPr>
              <w:t>MTCNN lebih cepat pada CPU uji</w:t>
            </w:r>
          </w:p>
        </w:tc>
      </w:tr>
      <w:tr>
        <w:tc>
          <w:tcPr>
            <w:tcW w:type="dxa" w:w="2465"/>
            <w:vAlign w:val="center"/>
          </w:tcPr>
          <w:p>
            <w:pPr>
              <w:spacing w:after="0" w:line="240" w:lineRule="auto"/>
            </w:pPr>
            <w:r/>
            <w:r>
              <w:rPr>
                <w:rFonts w:ascii="Times New Roman" w:hAnsi="Times New Roman" w:eastAsia="Times New Roman"/>
                <w:b w:val="0"/>
                <w:sz w:val="16"/>
              </w:rPr>
              <w:t>Total waktu 100 citra</w:t>
            </w:r>
          </w:p>
        </w:tc>
        <w:tc>
          <w:tcPr>
            <w:tcW w:type="dxa" w:w="2465"/>
            <w:vAlign w:val="center"/>
          </w:tcPr>
          <w:p>
            <w:pPr>
              <w:spacing w:after="0" w:line="240" w:lineRule="auto"/>
            </w:pPr>
            <w:r/>
            <w:r>
              <w:rPr>
                <w:rFonts w:ascii="Times New Roman" w:hAnsi="Times New Roman" w:eastAsia="Times New Roman"/>
                <w:b w:val="0"/>
                <w:sz w:val="16"/>
              </w:rPr>
              <w:t>6,2115 detik</w:t>
            </w:r>
          </w:p>
        </w:tc>
        <w:tc>
          <w:tcPr>
            <w:tcW w:type="dxa" w:w="2465"/>
            <w:vAlign w:val="center"/>
          </w:tcPr>
          <w:p>
            <w:pPr>
              <w:spacing w:after="0" w:line="240" w:lineRule="auto"/>
            </w:pPr>
            <w:r/>
            <w:r>
              <w:rPr>
                <w:rFonts w:ascii="Times New Roman" w:hAnsi="Times New Roman" w:eastAsia="Times New Roman"/>
                <w:b w:val="0"/>
                <w:sz w:val="16"/>
              </w:rPr>
              <w:t>157,1713 detik</w:t>
            </w:r>
          </w:p>
        </w:tc>
        <w:tc>
          <w:tcPr>
            <w:tcW w:type="dxa" w:w="2465"/>
            <w:vAlign w:val="center"/>
          </w:tcPr>
          <w:p>
            <w:pPr>
              <w:spacing w:after="0" w:line="240" w:lineRule="auto"/>
            </w:pPr>
            <w:r/>
            <w:r>
              <w:rPr>
                <w:rFonts w:ascii="Times New Roman" w:hAnsi="Times New Roman" w:eastAsia="Times New Roman"/>
                <w:b w:val="0"/>
                <w:sz w:val="16"/>
              </w:rPr>
              <w:t>RetinaFace memerlukan waktu lebih lama</w:t>
            </w:r>
          </w:p>
        </w:tc>
      </w:tr>
      <w:tr>
        <w:tc>
          <w:tcPr>
            <w:tcW w:type="dxa" w:w="2465"/>
            <w:vAlign w:val="center"/>
          </w:tcPr>
          <w:p>
            <w:pPr>
              <w:spacing w:after="0" w:line="240" w:lineRule="auto"/>
            </w:pPr>
            <w:r/>
            <w:r>
              <w:rPr>
                <w:rFonts w:ascii="Times New Roman" w:hAnsi="Times New Roman" w:eastAsia="Times New Roman"/>
                <w:b w:val="0"/>
                <w:sz w:val="16"/>
              </w:rPr>
              <w:t>Median latensi</w:t>
            </w:r>
          </w:p>
        </w:tc>
        <w:tc>
          <w:tcPr>
            <w:tcW w:type="dxa" w:w="2465"/>
            <w:vAlign w:val="center"/>
          </w:tcPr>
          <w:p>
            <w:pPr>
              <w:spacing w:after="0" w:line="240" w:lineRule="auto"/>
            </w:pPr>
            <w:r/>
            <w:r>
              <w:rPr>
                <w:rFonts w:ascii="Times New Roman" w:hAnsi="Times New Roman" w:eastAsia="Times New Roman"/>
                <w:b w:val="0"/>
                <w:sz w:val="16"/>
              </w:rPr>
              <w:t>0,0554 detik</w:t>
            </w:r>
          </w:p>
        </w:tc>
        <w:tc>
          <w:tcPr>
            <w:tcW w:type="dxa" w:w="2465"/>
            <w:vAlign w:val="center"/>
          </w:tcPr>
          <w:p>
            <w:pPr>
              <w:spacing w:after="0" w:line="240" w:lineRule="auto"/>
            </w:pPr>
            <w:r/>
            <w:r>
              <w:rPr>
                <w:rFonts w:ascii="Times New Roman" w:hAnsi="Times New Roman" w:eastAsia="Times New Roman"/>
                <w:b w:val="0"/>
                <w:sz w:val="16"/>
              </w:rPr>
              <w:t>1,5411 detik</w:t>
            </w:r>
          </w:p>
        </w:tc>
        <w:tc>
          <w:tcPr>
            <w:tcW w:type="dxa" w:w="2465"/>
            <w:vAlign w:val="center"/>
          </w:tcPr>
          <w:p>
            <w:pPr>
              <w:spacing w:after="0" w:line="240" w:lineRule="auto"/>
            </w:pPr>
            <w:r/>
            <w:r>
              <w:rPr>
                <w:rFonts w:ascii="Times New Roman" w:hAnsi="Times New Roman" w:eastAsia="Times New Roman"/>
                <w:b w:val="0"/>
                <w:sz w:val="16"/>
              </w:rPr>
              <w:t>Median mendekati rerata masing-masing</w:t>
            </w:r>
          </w:p>
        </w:tc>
      </w:tr>
      <w:tr>
        <w:tc>
          <w:tcPr>
            <w:tcW w:type="dxa" w:w="2465"/>
            <w:vAlign w:val="center"/>
          </w:tcPr>
          <w:p>
            <w:pPr>
              <w:spacing w:after="0" w:line="240" w:lineRule="auto"/>
            </w:pPr>
            <w:r/>
            <w:r>
              <w:rPr>
                <w:rFonts w:ascii="Times New Roman" w:hAnsi="Times New Roman" w:eastAsia="Times New Roman"/>
                <w:b w:val="0"/>
                <w:sz w:val="16"/>
              </w:rPr>
              <w:t>Simpangan baku latensi</w:t>
            </w:r>
          </w:p>
        </w:tc>
        <w:tc>
          <w:tcPr>
            <w:tcW w:type="dxa" w:w="2465"/>
            <w:vAlign w:val="center"/>
          </w:tcPr>
          <w:p>
            <w:pPr>
              <w:spacing w:after="0" w:line="240" w:lineRule="auto"/>
            </w:pPr>
            <w:r/>
            <w:r>
              <w:rPr>
                <w:rFonts w:ascii="Times New Roman" w:hAnsi="Times New Roman" w:eastAsia="Times New Roman"/>
                <w:b w:val="0"/>
                <w:sz w:val="16"/>
              </w:rPr>
              <w:t>0,0256 detik</w:t>
            </w:r>
          </w:p>
        </w:tc>
        <w:tc>
          <w:tcPr>
            <w:tcW w:type="dxa" w:w="2465"/>
            <w:vAlign w:val="center"/>
          </w:tcPr>
          <w:p>
            <w:pPr>
              <w:spacing w:after="0" w:line="240" w:lineRule="auto"/>
            </w:pPr>
            <w:r/>
            <w:r>
              <w:rPr>
                <w:rFonts w:ascii="Times New Roman" w:hAnsi="Times New Roman" w:eastAsia="Times New Roman"/>
                <w:b w:val="0"/>
                <w:sz w:val="16"/>
              </w:rPr>
              <w:t>0,1620 detik</w:t>
            </w:r>
          </w:p>
        </w:tc>
        <w:tc>
          <w:tcPr>
            <w:tcW w:type="dxa" w:w="2465"/>
            <w:vAlign w:val="center"/>
          </w:tcPr>
          <w:p>
            <w:pPr>
              <w:spacing w:after="0" w:line="240" w:lineRule="auto"/>
            </w:pPr>
            <w:r/>
            <w:r>
              <w:rPr>
                <w:rFonts w:ascii="Times New Roman" w:hAnsi="Times New Roman" w:eastAsia="Times New Roman"/>
                <w:b w:val="0"/>
                <w:sz w:val="16"/>
              </w:rPr>
              <w:t>Variasi waktu berbeda antarmodel</w:t>
            </w:r>
          </w:p>
        </w:tc>
      </w:tr>
      <w:tr>
        <w:tc>
          <w:tcPr>
            <w:tcW w:type="dxa" w:w="2465"/>
            <w:vAlign w:val="center"/>
          </w:tcPr>
          <w:p>
            <w:pPr>
              <w:spacing w:after="0" w:line="240" w:lineRule="auto"/>
            </w:pPr>
            <w:r/>
            <w:r>
              <w:rPr>
                <w:rFonts w:ascii="Times New Roman" w:hAnsi="Times New Roman" w:eastAsia="Times New Roman"/>
                <w:b w:val="0"/>
                <w:sz w:val="16"/>
              </w:rPr>
              <w:t>Rata-rata IoU antarmodel</w:t>
            </w:r>
          </w:p>
        </w:tc>
        <w:tc>
          <w:tcPr>
            <w:tcW w:type="dxa" w:w="2465"/>
            <w:vAlign w:val="center"/>
          </w:tcPr>
          <w:p>
            <w:pPr>
              <w:spacing w:after="0" w:line="240" w:lineRule="auto"/>
            </w:pPr>
            <w:r/>
            <w:r>
              <w:rPr>
                <w:rFonts w:ascii="Times New Roman" w:hAnsi="Times New Roman" w:eastAsia="Times New Roman"/>
                <w:b w:val="0"/>
                <w:sz w:val="16"/>
              </w:rPr>
              <w:t>—</w:t>
            </w:r>
          </w:p>
        </w:tc>
        <w:tc>
          <w:tcPr>
            <w:tcW w:type="dxa" w:w="2465"/>
            <w:vAlign w:val="center"/>
          </w:tcPr>
          <w:p>
            <w:pPr>
              <w:spacing w:after="0" w:line="240" w:lineRule="auto"/>
            </w:pPr>
            <w:r/>
            <w:r>
              <w:rPr>
                <w:rFonts w:ascii="Times New Roman" w:hAnsi="Times New Roman" w:eastAsia="Times New Roman"/>
                <w:b w:val="0"/>
                <w:sz w:val="16"/>
              </w:rPr>
              <w:t>—</w:t>
            </w:r>
          </w:p>
        </w:tc>
        <w:tc>
          <w:tcPr>
            <w:tcW w:type="dxa" w:w="2465"/>
            <w:vAlign w:val="center"/>
          </w:tcPr>
          <w:p>
            <w:pPr>
              <w:spacing w:after="0" w:line="240" w:lineRule="auto"/>
            </w:pPr>
            <w:r/>
            <w:r>
              <w:rPr>
                <w:rFonts w:ascii="Times New Roman" w:hAnsi="Times New Roman" w:eastAsia="Times New Roman"/>
                <w:b w:val="0"/>
                <w:sz w:val="16"/>
              </w:rPr>
              <w:t>0,9083</w:t>
            </w:r>
          </w:p>
        </w:tc>
      </w:tr>
    </w:tbl>
    <w:p/>
    <w:p>
      <w:r>
        <w:rPr>
          <w:rFonts w:ascii="Times New Roman" w:hAnsi="Times New Roman" w:eastAsia="Times New Roman"/>
          <w:b w:val="0"/>
          <w:i w:val="0"/>
          <w:sz w:val="20"/>
        </w:rPr>
        <w:t>Hasil keberhasilan 100% perlu dibaca secara terbatas. Nilai ini berarti tidak ada citra gagal pada 100 sampel yang diuji, tetapi belum menunjukkan precision, recall, atau akurasi terhadap ground truth anotasi independen. Evaluasi lebih luas dengan dataset tambahan dan anotasi bounding box referensi diperlukan untuk mengukur ketepatan lokalisasi secara absolut.</w:t>
      </w:r>
    </w:p>
    <w:p>
      <w:pPr>
        <w:pStyle w:val="Heading2"/>
        <w:spacing w:before="160" w:after="80"/>
      </w:pPr>
      <w:r>
        <w:t>3.2 Perbandingan waktu inferensi</w:t>
      </w:r>
    </w:p>
    <w:p>
      <w:r>
        <w:rPr>
          <w:rFonts w:ascii="Times New Roman" w:hAnsi="Times New Roman" w:eastAsia="Times New Roman"/>
          <w:b w:val="0"/>
          <w:i w:val="0"/>
          <w:sz w:val="20"/>
        </w:rPr>
        <w:t>MTCNN memiliki rata-rata latensi 0,0621 detik per citra, sedangkan RetinaFace 1,5717 detik. Berdasarkan nilai tersebut, rasio percepatan adalah sekitar 25,30 kali. Pada seluruh 100 citra, waktu pemrosesan MTCNN tercatat 6,2115 detik, sedangkan RetinaFace 157,1713 detik. Jadi, dalam konfigurasi CPU yang digunakan, MTCNN lebih sesuai ketika prioritas utama adalah waktu pemrosesan.</w:t>
      </w:r>
    </w:p>
    <w:p>
      <w:r>
        <w:rPr>
          <w:rFonts w:ascii="Times New Roman" w:hAnsi="Times New Roman" w:eastAsia="Times New Roman"/>
          <w:b w:val="0"/>
          <w:i w:val="0"/>
          <w:sz w:val="20"/>
        </w:rPr>
        <w:t>Perbedaan ini dapat berkaitan dengan karakteristik implementasi, backbone, ukuran input, serta operasi yang dilakukan setiap paket perangkat lunak. MTCNN menyaring kandidat secara bertingkat, sementara RetinaFace menghitung fitur multiskala dan prediksi lokalisasi secara padat. Namun, hasil latensi tidak boleh digeneralisasi tanpa menyamakan versi pustaka, konfigurasi model, perangkat keras, resolusi input, dan strategi pengukuran. Pada GPU atau implementasi yang berbeda, urutan efisiensi dapat berubah.</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2F3"/>
          </w:tcPr>
          <w:p>
            <w:pPr>
              <w:spacing w:after="0" w:line="240" w:lineRule="auto"/>
            </w:pPr>
            <w:r/>
            <w:r>
              <w:rPr>
                <w:rFonts w:ascii="Times New Roman" w:hAnsi="Times New Roman" w:eastAsia="Times New Roman"/>
                <w:b/>
                <w:sz w:val="16"/>
              </w:rPr>
              <w:t>Statistik latensi</w:t>
            </w:r>
          </w:p>
        </w:tc>
        <w:tc>
          <w:tcPr>
            <w:tcW w:type="dxa" w:w="3286"/>
            <w:vAlign w:val="center"/>
            <w:shd w:fill="D9E2F3"/>
          </w:tcPr>
          <w:p>
            <w:pPr>
              <w:spacing w:after="0" w:line="240" w:lineRule="auto"/>
            </w:pPr>
            <w:r/>
            <w:r>
              <w:rPr>
                <w:rFonts w:ascii="Times New Roman" w:hAnsi="Times New Roman" w:eastAsia="Times New Roman"/>
                <w:b/>
                <w:sz w:val="16"/>
              </w:rPr>
              <w:t>MTCNN (detik)</w:t>
            </w:r>
          </w:p>
        </w:tc>
        <w:tc>
          <w:tcPr>
            <w:tcW w:type="dxa" w:w="3286"/>
            <w:vAlign w:val="center"/>
            <w:shd w:fill="D9E2F3"/>
          </w:tcPr>
          <w:p>
            <w:pPr>
              <w:spacing w:after="0" w:line="240" w:lineRule="auto"/>
            </w:pPr>
            <w:r/>
            <w:r>
              <w:rPr>
                <w:rFonts w:ascii="Times New Roman" w:hAnsi="Times New Roman" w:eastAsia="Times New Roman"/>
                <w:b/>
                <w:sz w:val="16"/>
              </w:rPr>
              <w:t>RetinaFace (detik)</w:t>
            </w:r>
          </w:p>
        </w:tc>
      </w:tr>
      <w:tr>
        <w:tc>
          <w:tcPr>
            <w:tcW w:type="dxa" w:w="3286"/>
            <w:vAlign w:val="center"/>
          </w:tcPr>
          <w:p>
            <w:pPr>
              <w:spacing w:after="0" w:line="240" w:lineRule="auto"/>
            </w:pPr>
            <w:r/>
            <w:r>
              <w:rPr>
                <w:rFonts w:ascii="Times New Roman" w:hAnsi="Times New Roman" w:eastAsia="Times New Roman"/>
                <w:b w:val="0"/>
                <w:sz w:val="16"/>
              </w:rPr>
              <w:t>Rata-rata</w:t>
            </w:r>
          </w:p>
        </w:tc>
        <w:tc>
          <w:tcPr>
            <w:tcW w:type="dxa" w:w="3286"/>
            <w:vAlign w:val="center"/>
          </w:tcPr>
          <w:p>
            <w:pPr>
              <w:spacing w:after="0" w:line="240" w:lineRule="auto"/>
            </w:pPr>
            <w:r/>
            <w:r>
              <w:rPr>
                <w:rFonts w:ascii="Times New Roman" w:hAnsi="Times New Roman" w:eastAsia="Times New Roman"/>
                <w:b w:val="0"/>
                <w:sz w:val="16"/>
              </w:rPr>
              <w:t>0,0621</w:t>
            </w:r>
          </w:p>
        </w:tc>
        <w:tc>
          <w:tcPr>
            <w:tcW w:type="dxa" w:w="3286"/>
            <w:vAlign w:val="center"/>
          </w:tcPr>
          <w:p>
            <w:pPr>
              <w:spacing w:after="0" w:line="240" w:lineRule="auto"/>
            </w:pPr>
            <w:r/>
            <w:r>
              <w:rPr>
                <w:rFonts w:ascii="Times New Roman" w:hAnsi="Times New Roman" w:eastAsia="Times New Roman"/>
                <w:b w:val="0"/>
                <w:sz w:val="16"/>
              </w:rPr>
              <w:t>1,5717</w:t>
            </w:r>
          </w:p>
        </w:tc>
      </w:tr>
      <w:tr>
        <w:tc>
          <w:tcPr>
            <w:tcW w:type="dxa" w:w="3286"/>
            <w:vAlign w:val="center"/>
          </w:tcPr>
          <w:p>
            <w:pPr>
              <w:spacing w:after="0" w:line="240" w:lineRule="auto"/>
            </w:pPr>
            <w:r/>
            <w:r>
              <w:rPr>
                <w:rFonts w:ascii="Times New Roman" w:hAnsi="Times New Roman" w:eastAsia="Times New Roman"/>
                <w:b w:val="0"/>
                <w:sz w:val="16"/>
              </w:rPr>
              <w:t>Median</w:t>
            </w:r>
          </w:p>
        </w:tc>
        <w:tc>
          <w:tcPr>
            <w:tcW w:type="dxa" w:w="3286"/>
            <w:vAlign w:val="center"/>
          </w:tcPr>
          <w:p>
            <w:pPr>
              <w:spacing w:after="0" w:line="240" w:lineRule="auto"/>
            </w:pPr>
            <w:r/>
            <w:r>
              <w:rPr>
                <w:rFonts w:ascii="Times New Roman" w:hAnsi="Times New Roman" w:eastAsia="Times New Roman"/>
                <w:b w:val="0"/>
                <w:sz w:val="16"/>
              </w:rPr>
              <w:t>0,0554</w:t>
            </w:r>
          </w:p>
        </w:tc>
        <w:tc>
          <w:tcPr>
            <w:tcW w:type="dxa" w:w="3286"/>
            <w:vAlign w:val="center"/>
          </w:tcPr>
          <w:p>
            <w:pPr>
              <w:spacing w:after="0" w:line="240" w:lineRule="auto"/>
            </w:pPr>
            <w:r/>
            <w:r>
              <w:rPr>
                <w:rFonts w:ascii="Times New Roman" w:hAnsi="Times New Roman" w:eastAsia="Times New Roman"/>
                <w:b w:val="0"/>
                <w:sz w:val="16"/>
              </w:rPr>
              <w:t>1,5411</w:t>
            </w:r>
          </w:p>
        </w:tc>
      </w:tr>
      <w:tr>
        <w:tc>
          <w:tcPr>
            <w:tcW w:type="dxa" w:w="3286"/>
            <w:vAlign w:val="center"/>
          </w:tcPr>
          <w:p>
            <w:pPr>
              <w:spacing w:after="0" w:line="240" w:lineRule="auto"/>
            </w:pPr>
            <w:r/>
            <w:r>
              <w:rPr>
                <w:rFonts w:ascii="Times New Roman" w:hAnsi="Times New Roman" w:eastAsia="Times New Roman"/>
                <w:b w:val="0"/>
                <w:sz w:val="16"/>
              </w:rPr>
              <w:t>Simpangan baku</w:t>
            </w:r>
          </w:p>
        </w:tc>
        <w:tc>
          <w:tcPr>
            <w:tcW w:type="dxa" w:w="3286"/>
            <w:vAlign w:val="center"/>
          </w:tcPr>
          <w:p>
            <w:pPr>
              <w:spacing w:after="0" w:line="240" w:lineRule="auto"/>
            </w:pPr>
            <w:r/>
            <w:r>
              <w:rPr>
                <w:rFonts w:ascii="Times New Roman" w:hAnsi="Times New Roman" w:eastAsia="Times New Roman"/>
                <w:b w:val="0"/>
                <w:sz w:val="16"/>
              </w:rPr>
              <w:t>0,0256</w:t>
            </w:r>
          </w:p>
        </w:tc>
        <w:tc>
          <w:tcPr>
            <w:tcW w:type="dxa" w:w="3286"/>
            <w:vAlign w:val="center"/>
          </w:tcPr>
          <w:p>
            <w:pPr>
              <w:spacing w:after="0" w:line="240" w:lineRule="auto"/>
            </w:pPr>
            <w:r/>
            <w:r>
              <w:rPr>
                <w:rFonts w:ascii="Times New Roman" w:hAnsi="Times New Roman" w:eastAsia="Times New Roman"/>
                <w:b w:val="0"/>
                <w:sz w:val="16"/>
              </w:rPr>
              <w:t>0,1620</w:t>
            </w:r>
          </w:p>
        </w:tc>
      </w:tr>
      <w:tr>
        <w:tc>
          <w:tcPr>
            <w:tcW w:type="dxa" w:w="3286"/>
            <w:vAlign w:val="center"/>
          </w:tcPr>
          <w:p>
            <w:pPr>
              <w:spacing w:after="0" w:line="240" w:lineRule="auto"/>
            </w:pPr>
            <w:r/>
            <w:r>
              <w:rPr>
                <w:rFonts w:ascii="Times New Roman" w:hAnsi="Times New Roman" w:eastAsia="Times New Roman"/>
                <w:b w:val="0"/>
                <w:sz w:val="16"/>
              </w:rPr>
              <w:t>Minimum</w:t>
            </w:r>
          </w:p>
        </w:tc>
        <w:tc>
          <w:tcPr>
            <w:tcW w:type="dxa" w:w="3286"/>
            <w:vAlign w:val="center"/>
          </w:tcPr>
          <w:p>
            <w:pPr>
              <w:spacing w:after="0" w:line="240" w:lineRule="auto"/>
            </w:pPr>
            <w:r/>
            <w:r>
              <w:rPr>
                <w:rFonts w:ascii="Times New Roman" w:hAnsi="Times New Roman" w:eastAsia="Times New Roman"/>
                <w:b w:val="0"/>
                <w:sz w:val="16"/>
              </w:rPr>
              <w:t>0,0371</w:t>
            </w:r>
          </w:p>
        </w:tc>
        <w:tc>
          <w:tcPr>
            <w:tcW w:type="dxa" w:w="3286"/>
            <w:vAlign w:val="center"/>
          </w:tcPr>
          <w:p>
            <w:pPr>
              <w:spacing w:after="0" w:line="240" w:lineRule="auto"/>
            </w:pPr>
            <w:r/>
            <w:r>
              <w:rPr>
                <w:rFonts w:ascii="Times New Roman" w:hAnsi="Times New Roman" w:eastAsia="Times New Roman"/>
                <w:b w:val="0"/>
                <w:sz w:val="16"/>
              </w:rPr>
              <w:t>1,3219</w:t>
            </w:r>
          </w:p>
        </w:tc>
      </w:tr>
      <w:tr>
        <w:tc>
          <w:tcPr>
            <w:tcW w:type="dxa" w:w="3286"/>
            <w:vAlign w:val="center"/>
          </w:tcPr>
          <w:p>
            <w:pPr>
              <w:spacing w:after="0" w:line="240" w:lineRule="auto"/>
            </w:pPr>
            <w:r/>
            <w:r>
              <w:rPr>
                <w:rFonts w:ascii="Times New Roman" w:hAnsi="Times New Roman" w:eastAsia="Times New Roman"/>
                <w:b w:val="0"/>
                <w:sz w:val="16"/>
              </w:rPr>
              <w:t>Maksimum</w:t>
            </w:r>
          </w:p>
        </w:tc>
        <w:tc>
          <w:tcPr>
            <w:tcW w:type="dxa" w:w="3286"/>
            <w:vAlign w:val="center"/>
          </w:tcPr>
          <w:p>
            <w:pPr>
              <w:spacing w:after="0" w:line="240" w:lineRule="auto"/>
            </w:pPr>
            <w:r/>
            <w:r>
              <w:rPr>
                <w:rFonts w:ascii="Times New Roman" w:hAnsi="Times New Roman" w:eastAsia="Times New Roman"/>
                <w:b w:val="0"/>
                <w:sz w:val="16"/>
              </w:rPr>
              <w:t>0,1963</w:t>
            </w:r>
          </w:p>
        </w:tc>
        <w:tc>
          <w:tcPr>
            <w:tcW w:type="dxa" w:w="3286"/>
            <w:vAlign w:val="center"/>
          </w:tcPr>
          <w:p>
            <w:pPr>
              <w:spacing w:after="0" w:line="240" w:lineRule="auto"/>
            </w:pPr>
            <w:r/>
            <w:r>
              <w:rPr>
                <w:rFonts w:ascii="Times New Roman" w:hAnsi="Times New Roman" w:eastAsia="Times New Roman"/>
                <w:b w:val="0"/>
                <w:sz w:val="16"/>
              </w:rPr>
              <w:t>2,2188</w:t>
            </w:r>
          </w:p>
        </w:tc>
      </w:tr>
      <w:tr>
        <w:tc>
          <w:tcPr>
            <w:tcW w:type="dxa" w:w="3286"/>
            <w:vAlign w:val="center"/>
          </w:tcPr>
          <w:p>
            <w:pPr>
              <w:spacing w:after="0" w:line="240" w:lineRule="auto"/>
            </w:pPr>
            <w:r/>
            <w:r>
              <w:rPr>
                <w:rFonts w:ascii="Times New Roman" w:hAnsi="Times New Roman" w:eastAsia="Times New Roman"/>
                <w:b w:val="0"/>
                <w:sz w:val="16"/>
              </w:rPr>
              <w:t>Total 100 citra</w:t>
            </w:r>
          </w:p>
        </w:tc>
        <w:tc>
          <w:tcPr>
            <w:tcW w:type="dxa" w:w="3286"/>
            <w:vAlign w:val="center"/>
          </w:tcPr>
          <w:p>
            <w:pPr>
              <w:spacing w:after="0" w:line="240" w:lineRule="auto"/>
            </w:pPr>
            <w:r/>
            <w:r>
              <w:rPr>
                <w:rFonts w:ascii="Times New Roman" w:hAnsi="Times New Roman" w:eastAsia="Times New Roman"/>
                <w:b w:val="0"/>
                <w:sz w:val="16"/>
              </w:rPr>
              <w:t>6,2115</w:t>
            </w:r>
          </w:p>
        </w:tc>
        <w:tc>
          <w:tcPr>
            <w:tcW w:type="dxa" w:w="3286"/>
            <w:vAlign w:val="center"/>
          </w:tcPr>
          <w:p>
            <w:pPr>
              <w:spacing w:after="0" w:line="240" w:lineRule="auto"/>
            </w:pPr>
            <w:r/>
            <w:r>
              <w:rPr>
                <w:rFonts w:ascii="Times New Roman" w:hAnsi="Times New Roman" w:eastAsia="Times New Roman"/>
                <w:b w:val="0"/>
                <w:sz w:val="16"/>
              </w:rPr>
              <w:t>157,1713</w:t>
            </w:r>
          </w:p>
        </w:tc>
      </w:tr>
    </w:tbl>
    <w:p/>
    <w:p>
      <w:pPr>
        <w:pStyle w:val="Heading2"/>
        <w:spacing w:before="160" w:after="80"/>
      </w:pPr>
      <w:r>
        <w:t>3.3 Kesepakatan spasial bounding box</w:t>
      </w:r>
    </w:p>
    <w:p>
      <w:r>
        <w:rPr>
          <w:rFonts w:ascii="Times New Roman" w:hAnsi="Times New Roman" w:eastAsia="Times New Roman"/>
          <w:b w:val="0"/>
          <w:i w:val="0"/>
          <w:sz w:val="20"/>
        </w:rPr>
        <w:t>Rata-rata IoU antara bounding box MTCNN dan RetinaFace adalah 0,9083, median 0,9101, dan simpangan baku 0,0350. Nilai minimum sebesar 0,8055 tercatat pada Jennifer_Capriati_0005.jpg, sedangkan nilai maksimum sebesar 0,9778 tercatat pada Luiz_Inacio_Lula_da_Silva_0004.jpg. Sebanyak 68 citra (68%) memiliki IoU sekurang-kurangnya 0,90, dan 32 citra (32%) berada pada rentang 0,80 hingga kurang dari 0,90. Tidak ada citra dengan IoU di bawah 0,80.</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2F3"/>
          </w:tcPr>
          <w:p>
            <w:pPr>
              <w:spacing w:after="0" w:line="240" w:lineRule="auto"/>
            </w:pPr>
            <w:r/>
            <w:r>
              <w:rPr>
                <w:rFonts w:ascii="Times New Roman" w:hAnsi="Times New Roman" w:eastAsia="Times New Roman"/>
                <w:b/>
                <w:sz w:val="16"/>
              </w:rPr>
              <w:t>Rentang IoU</w:t>
            </w:r>
          </w:p>
        </w:tc>
        <w:tc>
          <w:tcPr>
            <w:tcW w:type="dxa" w:w="3286"/>
            <w:vAlign w:val="center"/>
            <w:shd w:fill="D9E2F3"/>
          </w:tcPr>
          <w:p>
            <w:pPr>
              <w:spacing w:after="0" w:line="240" w:lineRule="auto"/>
            </w:pPr>
            <w:r/>
            <w:r>
              <w:rPr>
                <w:rFonts w:ascii="Times New Roman" w:hAnsi="Times New Roman" w:eastAsia="Times New Roman"/>
                <w:b/>
                <w:sz w:val="16"/>
              </w:rPr>
              <w:t>Jumlah citra</w:t>
            </w:r>
          </w:p>
        </w:tc>
        <w:tc>
          <w:tcPr>
            <w:tcW w:type="dxa" w:w="3286"/>
            <w:vAlign w:val="center"/>
            <w:shd w:fill="D9E2F3"/>
          </w:tcPr>
          <w:p>
            <w:pPr>
              <w:spacing w:after="0" w:line="240" w:lineRule="auto"/>
            </w:pPr>
            <w:r/>
            <w:r>
              <w:rPr>
                <w:rFonts w:ascii="Times New Roman" w:hAnsi="Times New Roman" w:eastAsia="Times New Roman"/>
                <w:b/>
                <w:sz w:val="16"/>
              </w:rPr>
              <w:t>Persentase</w:t>
            </w:r>
          </w:p>
        </w:tc>
      </w:tr>
      <w:tr>
        <w:tc>
          <w:tcPr>
            <w:tcW w:type="dxa" w:w="3286"/>
            <w:vAlign w:val="center"/>
          </w:tcPr>
          <w:p>
            <w:pPr>
              <w:spacing w:after="0" w:line="240" w:lineRule="auto"/>
            </w:pPr>
            <w:r/>
            <w:r>
              <w:rPr>
                <w:rFonts w:ascii="Times New Roman" w:hAnsi="Times New Roman" w:eastAsia="Times New Roman"/>
                <w:b w:val="0"/>
                <w:sz w:val="16"/>
              </w:rPr>
              <w:t>IoU ≥ 0,90</w:t>
            </w:r>
          </w:p>
        </w:tc>
        <w:tc>
          <w:tcPr>
            <w:tcW w:type="dxa" w:w="3286"/>
            <w:vAlign w:val="center"/>
          </w:tcPr>
          <w:p>
            <w:pPr>
              <w:spacing w:after="0" w:line="240" w:lineRule="auto"/>
            </w:pPr>
            <w:r/>
            <w:r>
              <w:rPr>
                <w:rFonts w:ascii="Times New Roman" w:hAnsi="Times New Roman" w:eastAsia="Times New Roman"/>
                <w:b w:val="0"/>
                <w:sz w:val="16"/>
              </w:rPr>
              <w:t>68</w:t>
            </w:r>
          </w:p>
        </w:tc>
        <w:tc>
          <w:tcPr>
            <w:tcW w:type="dxa" w:w="3286"/>
            <w:vAlign w:val="center"/>
          </w:tcPr>
          <w:p>
            <w:pPr>
              <w:spacing w:after="0" w:line="240" w:lineRule="auto"/>
            </w:pPr>
            <w:r/>
            <w:r>
              <w:rPr>
                <w:rFonts w:ascii="Times New Roman" w:hAnsi="Times New Roman" w:eastAsia="Times New Roman"/>
                <w:b w:val="0"/>
                <w:sz w:val="16"/>
              </w:rPr>
              <w:t>68,0%</w:t>
            </w:r>
          </w:p>
        </w:tc>
      </w:tr>
      <w:tr>
        <w:tc>
          <w:tcPr>
            <w:tcW w:type="dxa" w:w="3286"/>
            <w:vAlign w:val="center"/>
          </w:tcPr>
          <w:p>
            <w:pPr>
              <w:spacing w:after="0" w:line="240" w:lineRule="auto"/>
            </w:pPr>
            <w:r/>
            <w:r>
              <w:rPr>
                <w:rFonts w:ascii="Times New Roman" w:hAnsi="Times New Roman" w:eastAsia="Times New Roman"/>
                <w:b w:val="0"/>
                <w:sz w:val="16"/>
              </w:rPr>
              <w:t>0,80 ≤ IoU &lt; 0,90</w:t>
            </w:r>
          </w:p>
        </w:tc>
        <w:tc>
          <w:tcPr>
            <w:tcW w:type="dxa" w:w="3286"/>
            <w:vAlign w:val="center"/>
          </w:tcPr>
          <w:p>
            <w:pPr>
              <w:spacing w:after="0" w:line="240" w:lineRule="auto"/>
            </w:pPr>
            <w:r/>
            <w:r>
              <w:rPr>
                <w:rFonts w:ascii="Times New Roman" w:hAnsi="Times New Roman" w:eastAsia="Times New Roman"/>
                <w:b w:val="0"/>
                <w:sz w:val="16"/>
              </w:rPr>
              <w:t>32</w:t>
            </w:r>
          </w:p>
        </w:tc>
        <w:tc>
          <w:tcPr>
            <w:tcW w:type="dxa" w:w="3286"/>
            <w:vAlign w:val="center"/>
          </w:tcPr>
          <w:p>
            <w:pPr>
              <w:spacing w:after="0" w:line="240" w:lineRule="auto"/>
            </w:pPr>
            <w:r/>
            <w:r>
              <w:rPr>
                <w:rFonts w:ascii="Times New Roman" w:hAnsi="Times New Roman" w:eastAsia="Times New Roman"/>
                <w:b w:val="0"/>
                <w:sz w:val="16"/>
              </w:rPr>
              <w:t>32,0%</w:t>
            </w:r>
          </w:p>
        </w:tc>
      </w:tr>
      <w:tr>
        <w:tc>
          <w:tcPr>
            <w:tcW w:type="dxa" w:w="3286"/>
            <w:vAlign w:val="center"/>
          </w:tcPr>
          <w:p>
            <w:pPr>
              <w:spacing w:after="0" w:line="240" w:lineRule="auto"/>
            </w:pPr>
            <w:r/>
            <w:r>
              <w:rPr>
                <w:rFonts w:ascii="Times New Roman" w:hAnsi="Times New Roman" w:eastAsia="Times New Roman"/>
                <w:b w:val="0"/>
                <w:sz w:val="16"/>
              </w:rPr>
              <w:t>IoU &lt; 0,80</w:t>
            </w:r>
          </w:p>
        </w:tc>
        <w:tc>
          <w:tcPr>
            <w:tcW w:type="dxa" w:w="3286"/>
            <w:vAlign w:val="center"/>
          </w:tcPr>
          <w:p>
            <w:pPr>
              <w:spacing w:after="0" w:line="240" w:lineRule="auto"/>
            </w:pPr>
            <w:r/>
            <w:r>
              <w:rPr>
                <w:rFonts w:ascii="Times New Roman" w:hAnsi="Times New Roman" w:eastAsia="Times New Roman"/>
                <w:b w:val="0"/>
                <w:sz w:val="16"/>
              </w:rPr>
              <w:t>0</w:t>
            </w:r>
          </w:p>
        </w:tc>
        <w:tc>
          <w:tcPr>
            <w:tcW w:type="dxa" w:w="3286"/>
            <w:vAlign w:val="center"/>
          </w:tcPr>
          <w:p>
            <w:pPr>
              <w:spacing w:after="0" w:line="240" w:lineRule="auto"/>
            </w:pPr>
            <w:r/>
            <w:r>
              <w:rPr>
                <w:rFonts w:ascii="Times New Roman" w:hAnsi="Times New Roman" w:eastAsia="Times New Roman"/>
                <w:b w:val="0"/>
                <w:sz w:val="16"/>
              </w:rPr>
              <w:t>0,0%</w:t>
            </w:r>
          </w:p>
        </w:tc>
      </w:tr>
    </w:tbl>
    <w:p/>
    <w:p>
      <w:r>
        <w:rPr>
          <w:rFonts w:ascii="Times New Roman" w:hAnsi="Times New Roman" w:eastAsia="Times New Roman"/>
          <w:b w:val="0"/>
          <w:i w:val="0"/>
          <w:sz w:val="20"/>
        </w:rPr>
        <w:t>Nilai IoU yang relatif tinggi menunjukkan bahwa kedua model cenderung menempatkan kotak wajah pada wilayah yang serupa. Meskipun demikian, IoU antarmodel hanya mengukur kesepakatan antara dua detektor, bukan membuktikan bahwa salah satu atau keduanya tepat terhadap batas wajah sebenarnya. Perbedaan kecil pada margin dahi, pelipis, dan rahang dapat tetap memengaruhi crop meskipun IoU tinggi.</w:t>
      </w:r>
    </w:p>
    <w:p>
      <w:pPr>
        <w:pStyle w:val="Heading2"/>
        <w:spacing w:before="160" w:after="80"/>
      </w:pPr>
      <w:r>
        <w:t>3.4 Perbedaan karakteristik cropping</w:t>
      </w:r>
    </w:p>
    <w:p>
      <w:r>
        <w:rPr>
          <w:rFonts w:ascii="Times New Roman" w:hAnsi="Times New Roman" w:eastAsia="Times New Roman"/>
          <w:b w:val="0"/>
          <w:i w:val="0"/>
          <w:sz w:val="20"/>
        </w:rPr>
        <w:t>Analisis kualitatif dalam laporan eksperimen menunjukkan kecenderungan MTCNN menghasilkan bounding box yang lebih longgar (*slack*), dengan margin tambahan di sekitar dahi dan rahang. RetinaFace cenderung menghasilkan kotak yang lebih rapat (*tight*) mengikuti kontur wajah. Kotak yang lebih longgar dapat mempertahankan konteks rambut dan rahang untuk pengenalan identitas, sedangkan crop yang rapat dapat mengurangi latar belakang ketika aplikasi berfokus pada fitur internal wajah. Namun, kecenderungan ini merupakan observasi dari sampel yang diuji dan perlu diuji lebih lanjut secara terukur.</w:t>
      </w:r>
    </w:p>
    <w:p>
      <w:r>
        <w:rPr>
          <w:rFonts w:ascii="Times New Roman" w:hAnsi="Times New Roman" w:eastAsia="Times New Roman"/>
          <w:b w:val="0"/>
          <w:i w:val="0"/>
          <w:sz w:val="20"/>
        </w:rPr>
        <w:t>Pada citra frontal Colin Powell, IoU tercatat 0,9575. Pada citra George W. Bush dengan pose non-frontal, IoU adalah 0,9017. Pada citra Tony Blair dengan mulut terbuka, IoU tercatat 0,9570. Contoh tersebut menunjukkan bahwa kedua detektor dapat menghasilkan lokasi yang berdekatan meskipun karakteristik pose dan ekspresi berbeda. Karena tidak tersedia penilaian visual independen berbasis anotasi ground truth pada eksperimen ini, pembahasan tersebut diperlakukan sebagai analisis deskriptif.</w:t>
      </w:r>
    </w:p>
    <w:p>
      <w:pPr>
        <w:pStyle w:val="Heading2"/>
        <w:spacing w:before="160" w:after="80"/>
      </w:pPr>
      <w:r>
        <w:t>3.5 Hubungan dengan penelitian terdahulu</w:t>
      </w:r>
    </w:p>
    <w:p>
      <w:r>
        <w:rPr>
          <w:rFonts w:ascii="Times New Roman" w:hAnsi="Times New Roman" w:eastAsia="Times New Roman"/>
          <w:b w:val="0"/>
          <w:i w:val="0"/>
          <w:sz w:val="20"/>
        </w:rPr>
        <w:t>Zhang et al. mengembangkan MTCNN sebagai kerangka deteksi dan alignment wajah bertingkat yang mengoptimalkan klasifikasi, regresi kotak, dan lokalisasi landmark [1]. Deng et al. memperkenalkan RetinaFace untuk menggabungkan prediksi kotak, landmark 2D, dan lokalisasi wajah lebih padat melalui pendekatan single-shot [2]. Perbedaan rancangan tersebut sejalan dengan kebutuhan membandingkan kualitas lokalisasi dan biaya inferensi secara bersamaan.</w:t>
      </w:r>
    </w:p>
    <w:p>
      <w:r>
        <w:rPr>
          <w:rFonts w:ascii="Times New Roman" w:hAnsi="Times New Roman" w:eastAsia="Times New Roman"/>
          <w:b w:val="0"/>
          <w:i w:val="0"/>
          <w:sz w:val="20"/>
        </w:rPr>
        <w:t>Studi Amin et al. membandingkan MTCNN, RetinaFace, dan Dlib pada ekstraksi fitur wajah untuk pengenalan trait kepribadian berbasis video. Penelitian itu melaporkan MTCNN dan RetinaFace lebih konsisten daripada Dlib dalam menangani variasi pose pada data yang digunakan [3]. Sementara itu, Hasan et al. meninjau teknik deteksi wajah dan menekankan beragam tantangan yang masih ada dalam pemilihan metode [4]. Berbeda dari studi yang menilai banyak detektor atau tugas lanjutan, eksperimen ini menempatkan latensi dan kesepakatan kotak pembatas sebagai fokus langsung dalam pipeline pemotongan wajah pada subset LFW.</w:t>
      </w:r>
    </w:p>
    <w:p>
      <w:pPr>
        <w:pStyle w:val="Heading1"/>
        <w:spacing w:before="160" w:after="80"/>
      </w:pPr>
      <w:r>
        <w:t>4. KESIMPULAN</w:t>
      </w:r>
    </w:p>
    <w:p>
      <w:r>
        <w:rPr>
          <w:rFonts w:ascii="Times New Roman" w:hAnsi="Times New Roman" w:eastAsia="Times New Roman"/>
          <w:b w:val="0"/>
          <w:i w:val="0"/>
          <w:sz w:val="20"/>
        </w:rPr>
        <w:t>1) Pada 100 citra LFW yang diuji, MTCNN dan RetinaFace sama-sama mencapai tingkat keberhasilan deteksi 100% dan keberhasilan pemotongan wajah 100% ke ukuran 160 × 160 piksel.</w:t>
      </w:r>
    </w:p>
    <w:p>
      <w:r>
        <w:rPr>
          <w:rFonts w:ascii="Times New Roman" w:hAnsi="Times New Roman" w:eastAsia="Times New Roman"/>
          <w:b w:val="0"/>
          <w:i w:val="0"/>
          <w:sz w:val="20"/>
        </w:rPr>
        <w:t>2) Rata-rata latensi MTCNN sebesar 0,0621 detik per citra, lebih rendah daripada RetinaFace sebesar 1,5717 detik. Berdasarkan pengujian CPU ini, MTCNN sekitar 25,30 kali lebih cepat.</w:t>
      </w:r>
    </w:p>
    <w:p>
      <w:r>
        <w:rPr>
          <w:rFonts w:ascii="Times New Roman" w:hAnsi="Times New Roman" w:eastAsia="Times New Roman"/>
          <w:b w:val="0"/>
          <w:i w:val="0"/>
          <w:sz w:val="20"/>
        </w:rPr>
        <w:t>3) Rata-rata IoU antarmodel sebesar 0,9083. Seluruh citra memiliki IoU sekurang-kurangnya 0,80, yang menunjukkan kesepakatan spasial tinggi antara hasil kedua detektor.</w:t>
      </w:r>
    </w:p>
    <w:p>
      <w:r>
        <w:rPr>
          <w:rFonts w:ascii="Times New Roman" w:hAnsi="Times New Roman" w:eastAsia="Times New Roman"/>
          <w:b w:val="0"/>
          <w:i w:val="0"/>
          <w:sz w:val="20"/>
        </w:rPr>
        <w:t>4) Pemilihan metode perlu disesuaikan dengan kebutuhan aplikasi. Pada konfigurasi eksperimen ini, MTCNN lebih efisien dari sisi waktu, sedangkan perbedaan bentuk bounding box dapat memengaruhi jumlah konteks yang dipertahankan saat cropping.</w:t>
      </w:r>
    </w:p>
    <w:p>
      <w:pPr>
        <w:pStyle w:val="Heading1"/>
        <w:spacing w:before="160" w:after="80"/>
      </w:pPr>
      <w:r>
        <w:t>5. SARAN</w:t>
      </w:r>
    </w:p>
    <w:p>
      <w:r>
        <w:rPr>
          <w:rFonts w:ascii="Times New Roman" w:hAnsi="Times New Roman" w:eastAsia="Times New Roman"/>
          <w:b w:val="0"/>
          <w:i w:val="0"/>
          <w:sz w:val="20"/>
        </w:rPr>
        <w:t>1) Menguji dataset yang lebih besar dan beragam, termasuk citra dengan wajah kecil, oklusi berat, pencahayaan rendah, dan banyak wajah dalam satu frame.</w:t>
      </w:r>
    </w:p>
    <w:p>
      <w:r>
        <w:rPr>
          <w:rFonts w:ascii="Times New Roman" w:hAnsi="Times New Roman" w:eastAsia="Times New Roman"/>
          <w:b w:val="0"/>
          <w:i w:val="0"/>
          <w:sz w:val="20"/>
        </w:rPr>
        <w:t>2) Menambahkan anotasi bounding box ground truth sehingga precision, recall, false positive, false negative, dan IoU terhadap referensi dapat dihitung secara lebih valid.</w:t>
      </w:r>
    </w:p>
    <w:p>
      <w:r>
        <w:rPr>
          <w:rFonts w:ascii="Times New Roman" w:hAnsi="Times New Roman" w:eastAsia="Times New Roman"/>
          <w:b w:val="0"/>
          <w:i w:val="0"/>
          <w:sz w:val="20"/>
        </w:rPr>
        <w:t>3) Mengulang benchmark pada CPU dan GPU dengan resolusi input, versi pustaka, konfigurasi model, dan prosedur warm-up yang terdokumentasi.</w:t>
      </w:r>
    </w:p>
    <w:p>
      <w:r>
        <w:rPr>
          <w:rFonts w:ascii="Times New Roman" w:hAnsi="Times New Roman" w:eastAsia="Times New Roman"/>
          <w:b w:val="0"/>
          <w:i w:val="0"/>
          <w:sz w:val="20"/>
        </w:rPr>
        <w:t>4) Mengukur kualitas crop melalui penilaian visual terstruktur atau pengaruhnya terhadap model downstream seperti face recognition, bukan hanya membandingkan dua kotak pembatas.</w:t>
      </w:r>
    </w:p>
    <w:p>
      <w:r>
        <w:rPr>
          <w:rFonts w:ascii="Times New Roman" w:hAnsi="Times New Roman" w:eastAsia="Times New Roman"/>
          <w:b w:val="0"/>
          <w:i w:val="0"/>
          <w:sz w:val="20"/>
        </w:rPr>
        <w:t>5) Melengkapi metadata bibliografi seluruh paper dalam spreadsheet (penulis, nama jurnal/prosiding, volume, nomor, halaman, tahun, dan DOI) sebelum manuskrip dikirim ke jurnal.</w:t>
      </w:r>
    </w:p>
    <w:p>
      <w:pPr>
        <w:pStyle w:val="Heading1"/>
        <w:spacing w:before="160" w:after="80"/>
      </w:pPr>
      <w:r>
        <w:t>DAFTAR PUSTAKA</w:t>
      </w:r>
    </w:p>
    <w:p>
      <w:pPr>
        <w:spacing w:after="60"/>
        <w:ind w:left="283" w:hanging="283"/>
      </w:pPr>
      <w:r>
        <w:rPr>
          <w:rFonts w:ascii="Times New Roman" w:hAnsi="Times New Roman" w:eastAsia="Times New Roman"/>
          <w:sz w:val="17"/>
        </w:rPr>
        <w:t>[1] K. Zhang, Z. Zhang, Z. Li, and Y. Qiao, “Joint Face Detection and Alignment Using Multitask Cascaded Convolutional Networks,” IEEE Signal Processing Letters, vol. 23, no. 10, pp. 1499–1503, 2016, doi: 10.1109/LSP.2016.2603342.</w:t>
      </w:r>
    </w:p>
    <w:p>
      <w:pPr>
        <w:spacing w:after="60"/>
        <w:ind w:left="283" w:hanging="283"/>
      </w:pPr>
      <w:r>
        <w:rPr>
          <w:rFonts w:ascii="Times New Roman" w:hAnsi="Times New Roman" w:eastAsia="Times New Roman"/>
          <w:sz w:val="17"/>
        </w:rPr>
        <w:t>[2] J. Deng, J. Guo, E. Ververas, I. Kotsia, and S. Zafeiriou, “RetinaFace: Single-Shot Multi-Level Face Localisation in the Wild,” in Proc. IEEE/CVF Conference on Computer Vision and Pattern Recognition (CVPR), 2020, pp. 5203–5212, doi: 10.1109/CVPR42600.2020.00525.</w:t>
      </w:r>
    </w:p>
    <w:p>
      <w:pPr>
        <w:spacing w:after="60"/>
        <w:ind w:left="283" w:hanging="283"/>
      </w:pPr>
      <w:r>
        <w:rPr>
          <w:rFonts w:ascii="Times New Roman" w:hAnsi="Times New Roman" w:eastAsia="Times New Roman"/>
          <w:sz w:val="17"/>
        </w:rPr>
        <w:t>[3] N. A. M. Amin, N. N. A. Sjarif, and S. S. Yuhaniz, “A Comparative Study of Facial Feature Extraction Using MTCNN, RetinaFace and Dlib Face Detector for Personality Traits Recognition,” Malaysian Journal of Computer Science, vol. 38, no. 2, 2025, doi: 10.22452/mjcs.vol38no2.2.</w:t>
      </w:r>
    </w:p>
    <w:p>
      <w:pPr>
        <w:spacing w:after="60"/>
        <w:ind w:left="283" w:hanging="283"/>
      </w:pPr>
      <w:r>
        <w:rPr>
          <w:rFonts w:ascii="Times New Roman" w:hAnsi="Times New Roman" w:eastAsia="Times New Roman"/>
          <w:sz w:val="17"/>
        </w:rPr>
        <w:t>[4] M. K. Hasan, M. S. Ahsan, A.-A. Mamun, S. H. Shah Newaz, and G. M. Lee, “Human Face Detection Techniques: A Comprehensive Review and Future Research Directions,” Electronics, vol. 10, no. 19, art. 2354, 2021, doi: 10.3390/electronics10192354.</w:t>
      </w:r>
    </w:p>
    <w:p>
      <w:pPr>
        <w:spacing w:after="60"/>
        <w:ind w:left="283" w:hanging="283"/>
      </w:pPr>
      <w:r>
        <w:rPr>
          <w:rFonts w:ascii="Times New Roman" w:hAnsi="Times New Roman" w:eastAsia="Times New Roman"/>
          <w:sz w:val="17"/>
        </w:rPr>
        <w:t>[5] G. B. Huang, M. Ramesh, T. Berg, and E. Learned-Miller, “Labeled Faces in the Wild: A Database for Studying Face Recognition in Unconstrained Environments,” University of Massachusetts, Amherst, Technical Report 07-49, 2007.</w:t>
      </w:r>
    </w:p>
    <w:p>
      <w:pPr>
        <w:spacing w:after="60"/>
        <w:ind w:left="283" w:hanging="283"/>
      </w:pPr>
      <w:r>
        <w:rPr>
          <w:rFonts w:ascii="Times New Roman" w:hAnsi="Times New Roman" w:eastAsia="Times New Roman"/>
          <w:sz w:val="17"/>
        </w:rPr>
        <w:t>[6] “LittleFaceNet: A Small-Sized Face Recognition Method Based on RetinaFace and AdaFace,” Journal of Imaging, vol. 11, no. 1, 2025, doi: 10.3390/jimaging11010024.</w:t>
      </w:r>
    </w:p>
    <w:p>
      <w:pPr>
        <w:spacing w:after="60"/>
        <w:ind w:left="283" w:hanging="283"/>
      </w:pPr>
      <w:r>
        <w:rPr>
          <w:rFonts w:ascii="Times New Roman" w:hAnsi="Times New Roman" w:eastAsia="Times New Roman"/>
          <w:sz w:val="17"/>
        </w:rPr>
        <w:t>[7] “Research on Face Detection Technology Based on MTCNN,” 2020, doi: 10.1109/ICCNEA50255.2020.00040.</w:t>
      </w:r>
    </w:p>
    <w:p>
      <w:pPr>
        <w:spacing w:after="60"/>
        <w:ind w:left="283" w:hanging="283"/>
      </w:pPr>
      <w:r>
        <w:rPr>
          <w:rFonts w:ascii="Times New Roman" w:hAnsi="Times New Roman" w:eastAsia="Times New Roman"/>
          <w:sz w:val="17"/>
        </w:rPr>
        <w:t>[8] “Face Detection for Video Surveillance-based Security System,” CEUR Workshop Proceedings, vol. 3403, 2023, https://ceur-ws.org/Vol-3403/paper6.pdf.</w:t>
      </w:r>
    </w:p>
    <w:p>
      <w:pPr>
        <w:spacing w:after="60"/>
        <w:ind w:left="283" w:hanging="283"/>
      </w:pPr>
      <w:r>
        <w:rPr>
          <w:rFonts w:ascii="Times New Roman" w:hAnsi="Times New Roman" w:eastAsia="Times New Roman"/>
          <w:sz w:val="17"/>
        </w:rPr>
        <w:t>[9] “Attention-Driven Cropping for Very High Resolution Facial Landmark Detection,” in Proc. IEEE/CVF Conference on Computer Vision and Pattern Recognition (CVPR), 2020, doi: 10.1109/CVPR42600.2020.00590.</w:t>
      </w:r>
    </w:p>
    <w:p>
      <w:pPr>
        <w:spacing w:after="60"/>
        <w:ind w:left="283" w:hanging="283"/>
      </w:pPr>
      <w:r>
        <w:rPr>
          <w:rFonts w:ascii="Times New Roman" w:hAnsi="Times New Roman" w:eastAsia="Times New Roman"/>
          <w:sz w:val="17"/>
        </w:rPr>
        <w:t>[10] “Face Detection for Real World Application,” 2021, https://ieeexplore.ieee.org/document/9445327.</w:t>
      </w:r>
    </w:p>
    <w:p>
      <w:pPr>
        <w:spacing w:after="60"/>
        <w:ind w:left="283" w:hanging="283"/>
      </w:pPr>
      <w:r>
        <w:rPr>
          <w:rFonts w:ascii="Times New Roman" w:hAnsi="Times New Roman" w:eastAsia="Times New Roman"/>
          <w:sz w:val="17"/>
        </w:rPr>
        <w:t>[11] “Sample and Computation Redistribution for Efficient Face Detection,” arXiv:2105.04714, 2021.</w:t>
      </w:r>
    </w:p>
    <w:p>
      <w:pPr>
        <w:spacing w:after="60"/>
        <w:ind w:left="283" w:hanging="283"/>
      </w:pPr>
      <w:r>
        <w:rPr>
          <w:rFonts w:ascii="Times New Roman" w:hAnsi="Times New Roman" w:eastAsia="Times New Roman"/>
          <w:sz w:val="17"/>
        </w:rPr>
        <w:t>[12] “Multiscale Facial Detection Using RetinaFace Architecture with Loss Function,” 2025, doi: 10.47709/cnahpc.v7i3.6161.</w:t>
      </w:r>
    </w:p>
    <w:p>
      <w:pPr>
        <w:spacing w:after="60"/>
        <w:ind w:left="283" w:hanging="283"/>
      </w:pPr>
      <w:r>
        <w:rPr>
          <w:rFonts w:ascii="Times New Roman" w:hAnsi="Times New Roman" w:eastAsia="Times New Roman"/>
          <w:sz w:val="17"/>
        </w:rPr>
        <w:t>[13] “A Comprehensive Review of Face Detection/Recognition Algorithms and Competitive Datasets to Optimize Machine Vision,” 2025, doi: 10.32604/cmc.2025.063341.</w:t>
      </w:r>
    </w:p>
    <w:p>
      <w:pPr>
        <w:spacing w:after="60"/>
        <w:ind w:left="283" w:hanging="283"/>
      </w:pPr>
      <w:r>
        <w:rPr>
          <w:rFonts w:ascii="Times New Roman" w:hAnsi="Times New Roman" w:eastAsia="Times New Roman"/>
          <w:sz w:val="17"/>
        </w:rPr>
        <w:t>[14] “Computationally Intelligent Real-Time Security Surveillance System in the Education Sector Using Deep Learning,” PLOS ONE, 2024, doi: 10.1371/journal.pone.0301908.</w:t>
      </w:r>
    </w:p>
    <w:p>
      <w:pPr>
        <w:spacing w:after="60"/>
        <w:ind w:left="283" w:hanging="283"/>
      </w:pPr>
      <w:r>
        <w:rPr>
          <w:rFonts w:ascii="Times New Roman" w:hAnsi="Times New Roman" w:eastAsia="Times New Roman"/>
          <w:sz w:val="17"/>
        </w:rPr>
        <w:t>[15] “A Face Detection System: A Comprehensive Survey,” 2024, doi: 10.29196/jubpas.v32i2.5266.</w:t>
      </w:r>
    </w:p>
    <w:p>
      <w:pPr>
        <w:spacing w:after="60"/>
        <w:ind w:left="283" w:hanging="283"/>
      </w:pPr>
      <w:r>
        <w:rPr>
          <w:rFonts w:ascii="Times New Roman" w:hAnsi="Times New Roman" w:eastAsia="Times New Roman"/>
          <w:sz w:val="17"/>
        </w:rPr>
        <w:t>[16] “Coupling RetinaFace and Depth Information to Filter False Positives,” Applied Sciences, vol. 13, no. 5, art. 2987, 2023, doi: 10.3390/app13052987.</w:t>
      </w:r>
    </w:p>
    <w:p>
      <w:pPr>
        <w:spacing w:after="60"/>
        <w:ind w:left="283" w:hanging="283"/>
      </w:pPr>
      <w:r>
        <w:rPr>
          <w:rFonts w:ascii="Times New Roman" w:hAnsi="Times New Roman" w:eastAsia="Times New Roman"/>
          <w:sz w:val="17"/>
        </w:rPr>
        <w:t>[17] “The Application of Convolutional Neural Networks in Face Detection,” 2023, doi: 10.54254/2753-8818/19/20230478.</w:t>
      </w:r>
    </w:p>
    <w:p>
      <w:pPr>
        <w:spacing w:after="60"/>
        <w:ind w:left="283" w:hanging="283"/>
      </w:pPr>
      <w:r>
        <w:rPr>
          <w:rFonts w:ascii="Times New Roman" w:hAnsi="Times New Roman" w:eastAsia="Times New Roman"/>
          <w:sz w:val="17"/>
        </w:rPr>
        <w:t>[18] “Dense Face Network: A Dense Face Detector Based on Global Context and Visual Attention Mechanism,” 2022, doi: 10.1007/S11633-022-1327-2.</w:t>
      </w:r>
    </w:p>
    <w:p>
      <w:pPr>
        <w:spacing w:after="60"/>
        <w:ind w:left="283" w:hanging="283"/>
      </w:pPr>
      <w:r>
        <w:rPr>
          <w:rFonts w:ascii="Times New Roman" w:hAnsi="Times New Roman" w:eastAsia="Times New Roman"/>
          <w:sz w:val="17"/>
        </w:rPr>
        <w:t>[19] “Detect Faces Efficiently: A Survey and Evaluations,” IEEE Transactions on Biometrics, Behavior, and Identity Science, 2022, doi: 10.1109/TBIOM.2021.3120412.</w:t>
      </w:r>
    </w:p>
    <w:p>
      <w:pPr>
        <w:spacing w:after="60"/>
        <w:ind w:left="283" w:hanging="283"/>
      </w:pPr>
      <w:r>
        <w:rPr>
          <w:rFonts w:ascii="Times New Roman" w:hAnsi="Times New Roman" w:eastAsia="Times New Roman"/>
          <w:sz w:val="17"/>
        </w:rPr>
        <w:t>[20] “Face Detection Based on Dynamic Min Size and Dense Connection,” 2022, doi: 10.1142/S0218001422540179.</w:t>
      </w:r>
    </w:p>
    <w:p>
      <w:pPr>
        <w:spacing w:after="60"/>
        <w:ind w:left="283" w:hanging="283"/>
      </w:pPr>
      <w:r>
        <w:rPr>
          <w:rFonts w:ascii="Times New Roman" w:hAnsi="Times New Roman" w:eastAsia="Times New Roman"/>
          <w:sz w:val="17"/>
        </w:rPr>
        <w:t>[21] “Face Detection Algorithm Based on Improved RetinaFace,” 2021, doi: 10.1109/CAC53003.2021.9728659.</w:t>
      </w:r>
    </w:p>
    <w:p>
      <w:pPr>
        <w:spacing w:after="60"/>
        <w:ind w:left="283" w:hanging="283"/>
      </w:pPr>
      <w:r>
        <w:rPr>
          <w:rFonts w:ascii="Times New Roman" w:hAnsi="Times New Roman" w:eastAsia="Times New Roman"/>
          <w:sz w:val="17"/>
        </w:rPr>
        <w:t>[22] “Research on Face Detection Based on Lightweight MTCNN,” 2023, doi: 10.1109/ITAIC58329.2023.10408812.</w:t>
      </w:r>
    </w:p>
    <w:p>
      <w:pPr>
        <w:spacing w:after="60"/>
        <w:ind w:left="283" w:hanging="283"/>
      </w:pPr>
      <w:r>
        <w:rPr>
          <w:rFonts w:ascii="Times New Roman" w:hAnsi="Times New Roman" w:eastAsia="Times New Roman"/>
          <w:sz w:val="17"/>
        </w:rPr>
        <w:t>[23] “Face Detection under Non-uniform Low Light Based on Improved MTCNN,” 2021, doi: 10.1109/ICAICE54393.2021.00138.</w:t>
      </w:r>
    </w:p>
    <w:p>
      <w:pPr>
        <w:spacing w:after="60"/>
        <w:ind w:left="283" w:hanging="283"/>
      </w:pPr>
      <w:r>
        <w:rPr>
          <w:rFonts w:ascii="Times New Roman" w:hAnsi="Times New Roman" w:eastAsia="Times New Roman"/>
          <w:sz w:val="17"/>
        </w:rPr>
        <w:t>[24] “Using DSCB: A Depthwise Separable Convolution Block Rebuild MTCNN for Face Detection,” 2022, doi: 10.1145/3512388.3512389.</w:t>
      </w:r>
    </w:p>
    <w:p>
      <w:pPr>
        <w:spacing w:after="60"/>
        <w:ind w:left="283" w:hanging="283"/>
      </w:pPr>
      <w:r>
        <w:rPr>
          <w:rFonts w:ascii="Times New Roman" w:hAnsi="Times New Roman" w:eastAsia="Times New Roman"/>
          <w:sz w:val="17"/>
        </w:rPr>
        <w:t>[25] “Face Detection for Surveillance and Security: A Comparative Analysis of Deep Learning Architectures,” 2026, doi: 10.1109/ICSSCNA68616.2026.11546927.</w:t>
      </w:r>
    </w:p>
    <w:p>
      <w:pPr>
        <w:spacing w:after="60"/>
        <w:ind w:left="283" w:hanging="283"/>
      </w:pPr>
      <w:r>
        <w:rPr>
          <w:rFonts w:ascii="Times New Roman" w:hAnsi="Times New Roman" w:eastAsia="Times New Roman"/>
          <w:sz w:val="17"/>
        </w:rPr>
        <w:t>[26] “Face Detection Based on Receptive Field Enhanced Multi-Task Cascaded Convolutional Neural Networks,” IEEE Access, 2020, doi: 10.1109/ACCESS.2020.3023782.</w:t>
      </w:r>
    </w:p>
    <w:p>
      <w:r>
        <w:br w:type="page"/>
      </w:r>
    </w:p>
    <w:p>
      <w:pPr>
        <w:pStyle w:val="Heading1"/>
        <w:spacing w:before="160" w:after="80"/>
      </w:pPr>
      <w:r>
        <w:t>CATATAN PENYUNTINGAN SEBELUM PENGUMPULAN</w:t>
      </w:r>
    </w:p>
    <w:p>
      <w:r>
        <w:rPr>
          <w:rFonts w:ascii="Times New Roman" w:hAnsi="Times New Roman" w:eastAsia="Times New Roman"/>
          <w:b w:val="0"/>
          <w:i w:val="0"/>
          <w:sz w:val="20"/>
        </w:rPr>
        <w:t>Bagian ini merupakan catatan kerja dan sebaiknya dihapus dari manuskrip final setelah revisi selesai.</w:t>
      </w:r>
    </w:p>
    <w:p>
      <w:r>
        <w:rPr>
          <w:rFonts w:ascii="Times New Roman" w:hAnsi="Times New Roman" w:eastAsia="Times New Roman"/>
          <w:b w:val="0"/>
          <w:i w:val="0"/>
          <w:sz w:val="20"/>
        </w:rPr>
        <w:t>• Nama penulis, detail volume/nomor/halaman, dan beberapa metadata publikasi pada daftar pustaka [6]–[26] belum seluruhnya tercantum dalam tabel sumber yang diberikan. Entri tersebut disusun berdasarkan judul dan DOI/URL dari tabel, sehingga perlu diverifikasi dan dilengkapi dari halaman penerbit sebelum pengumpulan.</w:t>
      </w:r>
    </w:p>
    <w:p>
      <w:r>
        <w:rPr>
          <w:rFonts w:ascii="Times New Roman" w:hAnsi="Times New Roman" w:eastAsia="Times New Roman"/>
          <w:b w:val="0"/>
          <w:i w:val="0"/>
          <w:sz w:val="20"/>
        </w:rPr>
        <w:t>• Isi abstrak dan hasil kuantitatif mengikuti laporan eksperimen yang diberikan. Pastikan angka dapat direproduksi dari file comparison.csv atau log eksperimen jika dosen meminta pemeriksaan.</w:t>
      </w:r>
    </w:p>
    <w:p>
      <w:r>
        <w:rPr>
          <w:rFonts w:ascii="Times New Roman" w:hAnsi="Times New Roman" w:eastAsia="Times New Roman"/>
          <w:b w:val="0"/>
          <w:i w:val="0"/>
          <w:sz w:val="20"/>
        </w:rPr>
        <w:t>• Nama penulis, afiliasi, email, volume/nomor/halaman jurnal, dan gaya tata letak akhir perlu disesuaikan dengan ketentuan jurnal tujuan.</w:t>
      </w:r>
    </w:p>
    <w:p>
      <w:r>
        <w:rPr>
          <w:rFonts w:ascii="Times New Roman" w:hAnsi="Times New Roman" w:eastAsia="Times New Roman"/>
          <w:b w:val="0"/>
          <w:i w:val="0"/>
          <w:sz w:val="20"/>
        </w:rPr>
        <w:t>• Istilah “akurasi deteksi 100%” pada sumber proyek ditulis di naskah sebagai “tingkat keberhasilan deteksi 100%” agar tidak tertukar dengan metrik akurasi klasifikasi berbasis ground truth.</w:t>
      </w:r>
    </w:p>
    <w:sectPr w:rsidR="00FC693F" w:rsidRPr="0006063C" w:rsidSect="00034616">
      <w:footerReference w:type="default" r:id="rId9"/>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Draf artikel jurnal — MTCNN vs RetinaFace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