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after="240" w:line="240" w:lineRule="auto"/>
      </w:pPr>
      <w:r>
        <w:rPr>
          <w:b w:val="0"/>
          <w:bCs w:val="0"/>
          <w:sz w:val="36"/>
          <w:szCs w:val="36"/>
        </w:rPr>
        <w:t>Komparasi Kinerja Deteksi Wajah dan Pemotongan Wajah Menggunakan MTCNN dan RetinaFace pada Dataset LFW</w:t>
      </w:r>
    </w:p>
    <w:p>
      <w:pPr>
        <w:jc w:val="center"/>
      </w:pPr>
      <w:r>
        <w:rPr>
          <w:b/>
          <w:bCs/>
          <w:sz w:val="22"/>
          <w:szCs w:val="22"/>
          <w:lang w:val="id-ID"/>
        </w:rPr>
        <w:t xml:space="preserve">Kembali*</w:t>
      </w:r>
      <w:r>
        <w:rPr>
          <w:b/>
          <w:bCs/>
          <w:sz w:val="22"/>
          <w:szCs w:val="22"/>
          <w:vertAlign w:val="superscript"/>
          <w:lang w:val="id-ID"/>
        </w:rPr>
        <w:t xml:space="preserve">1</w:t>
      </w:r>
      <w:r>
        <w:rPr>
          <w:b/>
          <w:bCs/>
          <w:sz w:val="22"/>
          <w:szCs w:val="22"/>
          <w:lang w:val="id-ID"/>
        </w:rPr>
        <w:t xml:space="preserve">, Chiesa</w:t>
      </w:r>
      <w:r>
        <w:rPr>
          <w:b/>
          <w:bCs/>
          <w:sz w:val="22"/>
          <w:szCs w:val="22"/>
          <w:vertAlign w:val="superscript"/>
          <w:lang w:val="id-ID"/>
        </w:rPr>
        <w:t xml:space="preserve">2</w:t>
      </w:r>
      <w:r>
        <w:rPr>
          <w:b/>
          <w:bCs/>
          <w:sz w:val="22"/>
          <w:szCs w:val="22"/>
          <w:lang w:val="id-ID"/>
        </w:rPr>
        <w:t xml:space="preserve">, Maziya</w:t>
      </w:r>
      <w:r>
        <w:rPr>
          <w:b/>
          <w:bCs/>
          <w:sz w:val="22"/>
          <w:szCs w:val="22"/>
          <w:vertAlign w:val="superscript"/>
          <w:lang w:val="id-ID"/>
        </w:rPr>
        <w:t xml:space="preserve">3</w:t>
      </w:r>
      <w:r>
        <w:rPr>
          <w:b/>
          <w:bCs/>
          <w:sz w:val="22"/>
          <w:szCs w:val="22"/>
          <w:lang w:val="id-ID"/>
        </w:rPr>
        <w:t xml:space="preserve">, Siska</w:t>
      </w:r>
      <w:r>
        <w:rPr>
          <w:b/>
          <w:bCs/>
          <w:sz w:val="22"/>
          <w:szCs w:val="22"/>
          <w:vertAlign w:val="superscript"/>
          <w:lang w:val="id-ID"/>
        </w:rPr>
        <w:t xml:space="preserve">4</w:t>
      </w:r>
    </w:p>
    <w:p>
      <w:pPr>
        <w:jc w:val="center"/>
      </w:pPr>
      <w:r>
        <w:rPr>
          <w:sz w:val="22"/>
          <w:szCs w:val="22"/>
          <w:vertAlign w:val="superscript"/>
          <w:lang w:val="id-ID"/>
        </w:rPr>
        <w:t xml:space="preserve">1,2,3,4</w:t>
      </w:r>
      <w:r>
        <w:rPr>
          <w:sz w:val="22"/>
          <w:szCs w:val="22"/>
          <w:lang w:val="id-ID"/>
        </w:rPr>
        <w:t xml:space="preserve">Program Studi Teknik Informatika, Universitas Dian Nuswantoro, Semarang</w:t>
      </w:r>
    </w:p>
    <w:p>
      <w:pPr>
        <w:jc w:val="center"/>
      </w:pPr>
      <w:r>
        <w:rPr>
          <w:sz w:val="22"/>
          <w:szCs w:val="22"/>
          <w:lang w:val="id-ID"/>
        </w:rPr>
        <w:t xml:space="preserve">e-mail: </w:t>
      </w:r>
      <w:r>
        <w:rPr>
          <w:sz w:val="22"/>
          <w:szCs w:val="22"/>
          <w:highlight w:val="yellow"/>
          <w:lang w:val="id-ID"/>
        </w:rPr>
        <w:t xml:space="preserve">email_penulis_1…4@mhs.dinus.ac.id</w:t>
      </w:r>
    </w:p>
    <w:p>
      <w:pPr>
        <w:jc w:val="center"/>
      </w:pPr>
      <w:r>
        <w:rPr>
          <w:sz w:val="22"/>
          <w:szCs w:val="22"/>
          <w:lang w:val="id-ID"/>
        </w:rPr>
        <w:t xml:space="preserve">*Penulis Korespondensi</w:t>
      </w:r>
    </w:p>
    <w:p>
      <w:pPr>
        <w:jc w:val="center"/>
      </w:pPr>
    </w:p>
    <w:p>
      <w:pPr>
        <w:jc w:val="center"/>
      </w:pPr>
      <w:r>
        <w:rPr>
          <w:sz w:val="20"/>
          <w:szCs w:val="20"/>
          <w:highlight w:val="yellow"/>
          <w:lang w:val="id-ID"/>
        </w:rPr>
        <w:t xml:space="preserve">Diterima: xx Oktober 2026; Direvisi: xx November 2026; Disetujui: xx Desember 2026</w:t>
      </w:r>
    </w:p>
    <w:p>
      <w:pPr>
        <w:jc w:val="center"/>
      </w:pPr>
    </w:p>
    <w:p>
      <w:pPr>
        <w:jc w:val="center"/>
      </w:pPr>
    </w:p>
    <w:p>
      <w:pPr>
        <w:jc w:val="center"/>
      </w:pPr>
      <w:r>
        <w:rPr>
          <w:b/>
          <w:bCs/>
          <w:i/>
          <w:iCs/>
          <w:sz w:val="22"/>
          <w:szCs w:val="22"/>
          <w:lang w:val="id-ID"/>
        </w:rPr>
        <w:t xml:space="preserve">Abstrak</w:t>
      </w:r>
    </w:p>
    <w:p>
      <w:pPr>
        <w:jc w:val="both"/>
      </w:pPr>
      <w:r>
        <w:rPr>
          <w:i/>
          <w:iCs/>
          <w:sz w:val="22"/>
          <w:szCs w:val="22"/>
          <w:lang w:val="id-ID"/>
        </w:rPr>
        <w:t xml:space="preserve">Deteksi dan pemotongan wajah merupakan tahap awal dalam alur analisis dan pengenalan wajah, sehingga pemilihan detektor memengaruhi kualitas dan efisiensi tahap berikutnya. Penelitian ini membandingkan Multi-Task Cascaded Convolutional Networks (MTCNN) yang berarsitektur bertingkat dengan RetinaFace yang berupa detektor satu tahap berbasis feature pyramid network. Pengujian menggunakan 100 citra dataset Labeled Faces in the Wild (LFW) Funneled dari 20 tokoh publik, masing-masing lima citra, yang diproses pada CPU setelah fase pemanasan model. Wajah utama dipilih dengan skor berbasis luas kotak dan jarak ke pusat citra, kemudian dipotong dan dinormalisasi menjadi 160×160 piksel. Metrik yang dievaluasi meliputi tingkat deteksi, tingkat pemotongan, latensi inferensi, dan Intersection over Union (IoU) antar kotak pembatas. Kedua metode menghasilkan deteksi dan pemotongan pada seluruh citra (100%). MTCNN memerlukan rata-rata 0,0621 detik per citra, sedangkan RetinaFace 1,5717 detik, sehingga MTCNN 25,30 kali lebih cepat. Rata-rata IoU antar kedua metode sebesar 0,9083 dan seluruh citra memiliki IoU di atas 0,80. Hasil ini menunjukkan bahwa selisih latensi yang besar tidak disertai perbedaan lokalisasi wajah yang besar pada citra yang diuji, sehingga MTCNN lebih sesuai ketika efisiensi pada CPU menjadi pertimbangan.</w:t>
      </w:r>
    </w:p>
    <w:p>
      <w:pPr>
        <w:jc w:val="center"/>
      </w:pPr>
    </w:p>
    <w:p>
      <w:pPr>
        <w:jc w:val="left"/>
      </w:pPr>
      <w:r>
        <w:rPr>
          <w:b/>
          <w:bCs/>
          <w:i/>
          <w:iCs/>
          <w:sz w:val="22"/>
          <w:szCs w:val="22"/>
          <w:lang w:val="id-ID"/>
        </w:rPr>
        <w:t xml:space="preserve">Kata kunci</w:t>
      </w:r>
      <w:r>
        <w:rPr>
          <w:b/>
          <w:bCs/>
          <w:i/>
          <w:iCs/>
          <w:sz w:val="22"/>
          <w:szCs w:val="22"/>
          <w:lang w:val="id-ID"/>
        </w:rPr>
        <w:t xml:space="preserve">: </w:t>
      </w:r>
      <w:r>
        <w:rPr>
          <w:i/>
          <w:iCs/>
          <w:sz w:val="22"/>
          <w:szCs w:val="22"/>
          <w:lang w:val="id-ID"/>
        </w:rPr>
        <w:t xml:space="preserve">deteksi wajah, MTCNN, RetinaFace, LFW, IoU</w:t>
      </w:r>
    </w:p>
    <w:p>
      <w:pPr>
        <w:jc w:val="center"/>
      </w:pPr>
    </w:p>
    <w:p>
      <w:pPr>
        <w:jc w:val="center"/>
      </w:pPr>
    </w:p>
    <w:p>
      <w:pPr>
        <w:jc w:val="center"/>
      </w:pPr>
      <w:r>
        <w:rPr>
          <w:b/>
          <w:bCs/>
          <w:i/>
          <w:iCs/>
          <w:sz w:val="22"/>
          <w:szCs w:val="22"/>
          <w:lang w:val="id-ID"/>
        </w:rPr>
        <w:t xml:space="preserve">Abstract</w:t>
      </w:r>
    </w:p>
    <w:p>
      <w:pPr>
        <w:jc w:val="both"/>
      </w:pPr>
      <w:r>
        <w:rPr>
          <w:i/>
          <w:iCs/>
          <w:sz w:val="22"/>
          <w:szCs w:val="22"/>
          <w:lang w:val="id-ID"/>
        </w:rPr>
        <w:t xml:space="preserve">Face detection and cropping are the first stages of face analysis and recognition pipelines, so the choice of detector affects both the quality and the efficiency of later stages. This study compares Multi-Task Cascaded Convolutional Networks (MTCNN), a cascaded architecture, with RetinaFace, a single-stage detector built on a feature pyramid network. The evaluation used 100 images from the Labeled Faces in the Wild (LFW) Funneled dataset, covering 20 public figures with five images each, processed on a CPU after a model warm-up phase. The main face in each image was selected with a score based on box area and distance to the image center, then cropped and resized to 160×160 pixels. The metrics were detection rate, cropping rate, inference latency, and Intersection over Union (IoU) between the bounding boxes of the two methods. Both methods produced detections and crops for all 100 images (100%). MTCNN required 0.0621 seconds per image on average, compared with 1.5717 seconds for RetinaFace, which makes MTCNN 25.30 times faster. The mean IoU between the two methods was 0.9083, and every image had an IoU above 0.80. These results show that the large latency gap was not accompanied by a large difference in face localization on the tested images, so MTCNN is more suitable when CPU efficiency matters.</w:t>
      </w:r>
    </w:p>
    <w:p>
      <w:pPr>
        <w:jc w:val="center"/>
      </w:pPr>
    </w:p>
    <w:p>
      <w:pPr>
        <w:jc w:val="left"/>
      </w:pPr>
      <w:r>
        <w:rPr>
          <w:b/>
          <w:bCs/>
          <w:i/>
          <w:iCs/>
          <w:sz w:val="22"/>
          <w:szCs w:val="22"/>
          <w:lang w:val="id-ID"/>
        </w:rPr>
        <w:t xml:space="preserve">Keywords</w:t>
      </w:r>
      <w:r>
        <w:rPr>
          <w:b/>
          <w:bCs/>
          <w:i/>
          <w:iCs/>
          <w:sz w:val="22"/>
          <w:szCs w:val="22"/>
          <w:lang w:val="id-ID"/>
        </w:rPr>
        <w:t xml:space="preserve">: </w:t>
      </w:r>
      <w:r>
        <w:rPr>
          <w:i/>
          <w:iCs/>
          <w:sz w:val="22"/>
          <w:szCs w:val="22"/>
          <w:lang w:val="id-ID"/>
        </w:rPr>
        <w:t xml:space="preserve">face detection, MTCNN, RetinaFace, LFW, IoU</w:t>
      </w:r>
    </w:p>
    <w:p>
      <w:pPr>
        <w:jc w:val="center"/>
      </w:pPr>
    </w:p>
    <w:p>
      <w:pPr>
        <w:jc w:val="center"/>
      </w:pPr>
    </w:p>
    <w:p>
      <w:pPr>
        <w:jc w:val="center"/>
      </w:pPr>
      <w:r>
        <w:rPr>
          <w:b/>
          <w:bCs/>
          <w:sz w:val="22"/>
          <w:szCs w:val="22"/>
          <w:lang w:val="id-ID"/>
        </w:rPr>
        <w:t xml:space="preserve">1. PENDAHULUAN</w:t>
      </w:r>
    </w:p>
    <w:p>
      <w:pPr>
        <w:jc w:val="center"/>
      </w:pPr>
    </w:p>
    <w:p>
      <w:pPr>
        <w:ind w:firstLine="720"/>
        <w:jc w:val="both"/>
      </w:pPr>
      <w:r>
        <w:rPr>
          <w:sz w:val="22"/>
          <w:szCs w:val="22"/>
          <w:lang w:val="id-ID"/>
        </w:rPr>
        <w:t xml:space="preserve">Deteksi wajah merupakan tahap pertama pada sebagian besar sistem analisis wajah, seperti pengenalan wajah, analisis ekspresi, dan pengawasan berbasis video. Kualitas lokalisasi dan pemotongan wajah pada tahap ini memengaruhi tahap berikutnya, sehingga pemilihan detektor perlu mempertimbangkan akurasi sekaligus biaya komputasi [1,2]. Tantangan utamanya berasal dari variasi pose, ekspresi, pencahayaan, aksesori seperti kacamata, dan oklusi.</w:t>
      </w:r>
    </w:p>
    <w:p>
      <w:pPr>
        <w:ind w:firstLine="720"/>
        <w:jc w:val="both"/>
      </w:pPr>
      <w:r>
        <w:rPr>
          <w:sz w:val="22"/>
          <w:szCs w:val="22"/>
          <w:lang w:val="id-ID"/>
        </w:rPr>
        <w:t xml:space="preserve">Dua pendekatan </w:t>
      </w:r>
      <w:r>
        <w:rPr>
          <w:i/>
          <w:iCs/>
          <w:sz w:val="22"/>
          <w:szCs w:val="22"/>
          <w:lang w:val="id-ID"/>
        </w:rPr>
        <w:t xml:space="preserve">deep learning</w:t>
      </w:r>
      <w:r>
        <w:rPr>
          <w:sz w:val="22"/>
          <w:szCs w:val="22"/>
          <w:lang w:val="id-ID"/>
        </w:rPr>
        <w:t xml:space="preserve"> yang banyak digunakan adalah </w:t>
      </w:r>
      <w:r>
        <w:rPr>
          <w:i/>
          <w:iCs/>
          <w:sz w:val="22"/>
          <w:szCs w:val="22"/>
          <w:lang w:val="id-ID"/>
        </w:rPr>
        <w:t xml:space="preserve">Multi-Task Cascaded Convolutional Networks</w:t>
      </w:r>
      <w:r>
        <w:rPr>
          <w:sz w:val="22"/>
          <w:szCs w:val="22"/>
          <w:lang w:val="id-ID"/>
        </w:rPr>
        <w:t xml:space="preserve"> (MTCNN) dan RetinaFace. MTCNN memakai tiga jaringan bertingkat (P-Net, R-Net, dan O-Net) secara </w:t>
      </w:r>
      <w:r>
        <w:rPr>
          <w:i/>
          <w:iCs/>
          <w:sz w:val="22"/>
          <w:szCs w:val="22"/>
          <w:lang w:val="id-ID"/>
        </w:rPr>
        <w:t xml:space="preserve">coarse-to-fine</w:t>
      </w:r>
      <w:r>
        <w:rPr>
          <w:sz w:val="22"/>
          <w:szCs w:val="22"/>
          <w:lang w:val="id-ID"/>
        </w:rPr>
        <w:t xml:space="preserve"> yang menggabungkan klasifikasi wajah, regresi kotak pembatas, dan lokalisasi lima titik </w:t>
      </w:r>
      <w:r>
        <w:rPr>
          <w:i/>
          <w:iCs/>
          <w:sz w:val="22"/>
          <w:szCs w:val="22"/>
          <w:lang w:val="id-ID"/>
        </w:rPr>
        <w:t xml:space="preserve">landmark</w:t>
      </w:r>
      <w:r>
        <w:rPr>
          <w:sz w:val="22"/>
          <w:szCs w:val="22"/>
          <w:lang w:val="id-ID"/>
        </w:rPr>
        <w:t xml:space="preserve">, serta dilaporkan berjalan </w:t>
      </w:r>
      <w:r>
        <w:rPr>
          <w:i/>
          <w:iCs/>
          <w:sz w:val="22"/>
          <w:szCs w:val="22"/>
          <w:lang w:val="id-ID"/>
        </w:rPr>
        <w:t xml:space="preserve">real-time</w:t>
      </w:r>
      <w:r>
        <w:rPr>
          <w:sz w:val="22"/>
          <w:szCs w:val="22"/>
          <w:lang w:val="id-ID"/>
        </w:rPr>
        <w:t xml:space="preserve"> pada 99 FPS di GPU [3]. RetinaFace memakai pendekatan </w:t>
      </w:r>
      <w:r>
        <w:rPr>
          <w:i/>
          <w:iCs/>
          <w:sz w:val="22"/>
          <w:szCs w:val="22"/>
          <w:lang w:val="id-ID"/>
        </w:rPr>
        <w:t xml:space="preserve">single-shot</w:t>
      </w:r>
      <w:r>
        <w:rPr>
          <w:sz w:val="22"/>
          <w:szCs w:val="22"/>
          <w:lang w:val="id-ID"/>
        </w:rPr>
        <w:t xml:space="preserve"> untuk mendeteksi wajah, menentukan </w:t>
      </w:r>
      <w:r>
        <w:rPr>
          <w:i/>
          <w:iCs/>
          <w:sz w:val="22"/>
          <w:szCs w:val="22"/>
          <w:lang w:val="id-ID"/>
        </w:rPr>
        <w:t xml:space="preserve">landmark</w:t>
      </w:r>
      <w:r>
        <w:rPr>
          <w:sz w:val="22"/>
          <w:szCs w:val="22"/>
          <w:lang w:val="id-ID"/>
        </w:rPr>
        <w:t xml:space="preserve"> 2D, dan merekonstruksi titik wajah 3D secara bersamaan [4].</w:t>
      </w:r>
    </w:p>
    <w:p>
      <w:pPr>
        <w:ind w:firstLine="720"/>
        <w:jc w:val="both"/>
      </w:pPr>
      <w:r>
        <w:rPr>
          <w:sz w:val="22"/>
          <w:szCs w:val="22"/>
          <w:lang w:val="id-ID"/>
        </w:rPr>
        <w:t xml:space="preserve">Sejumlah penelitian membandingkan atau memperbaiki kedua metode tersebut. Penelitian [2] melaporkan bahwa MTCNN dan RetinaFace lebih sesuai daripada Dlib untuk deteksi wajah yang kuat pada variasi pose. Penelitian [5] memakai RetinaFace bersama FaceNet pada sistem pengawasan di sektor pendidikan dan melaporkan hasil yang baik dalam akurasi dan kecepatan. Pada </w:t>
      </w:r>
      <w:r>
        <w:rPr>
          <w:i/>
          <w:iCs/>
          <w:sz w:val="22"/>
          <w:szCs w:val="22"/>
          <w:lang w:val="id-ID"/>
        </w:rPr>
        <w:t xml:space="preserve">benchmark</w:t>
      </w:r>
      <w:r>
        <w:rPr>
          <w:sz w:val="22"/>
          <w:szCs w:val="22"/>
          <w:lang w:val="id-ID"/>
        </w:rPr>
        <w:t xml:space="preserve"> WIDER FACE, MTCNN dilaporkan memperoleh mAP 85,7% dan lebih unggul daripada YOLOv3 untuk wajah kecil dan padat [6], sedangkan studi komparatif yang lebih baru melaporkan RetinaFace memiliki kinerja keseluruhan terbaik dan MTCNN kinerja terendah pada metrik </w:t>
      </w:r>
      <w:r>
        <w:rPr>
          <w:i/>
          <w:iCs/>
          <w:sz w:val="22"/>
          <w:szCs w:val="22"/>
          <w:lang w:val="id-ID"/>
        </w:rPr>
        <w:t xml:space="preserve">precision</w:t>
      </w:r>
      <w:r>
        <w:rPr>
          <w:sz w:val="22"/>
          <w:szCs w:val="22"/>
          <w:lang w:val="id-ID"/>
        </w:rPr>
        <w:t xml:space="preserve">, </w:t>
      </w:r>
      <w:r>
        <w:rPr>
          <w:i/>
          <w:iCs/>
          <w:sz w:val="22"/>
          <w:szCs w:val="22"/>
          <w:lang w:val="id-ID"/>
        </w:rPr>
        <w:t xml:space="preserve">recall</w:t>
      </w:r>
      <w:r>
        <w:rPr>
          <w:sz w:val="22"/>
          <w:szCs w:val="22"/>
          <w:lang w:val="id-ID"/>
        </w:rPr>
        <w:t xml:space="preserve">, dan </w:t>
      </w:r>
      <w:r>
        <w:rPr>
          <w:i/>
          <w:iCs/>
          <w:sz w:val="22"/>
          <w:szCs w:val="22"/>
          <w:lang w:val="id-ID"/>
        </w:rPr>
        <w:t xml:space="preserve">F1-score</w:t>
      </w:r>
      <w:r>
        <w:rPr>
          <w:sz w:val="22"/>
          <w:szCs w:val="22"/>
          <w:lang w:val="id-ID"/>
        </w:rPr>
        <w:t xml:space="preserve"> [7].</w:t>
      </w:r>
    </w:p>
    <w:p>
      <w:pPr>
        <w:ind w:firstLine="720"/>
        <w:jc w:val="both"/>
      </w:pPr>
      <w:r>
        <w:rPr>
          <w:sz w:val="22"/>
          <w:szCs w:val="22"/>
          <w:lang w:val="id-ID"/>
        </w:rPr>
        <w:t xml:space="preserve">Kelemahan MTCNN dari sisi kecepatan, kebutuhan komputasi, serta kesulitan pada pose, oklusi, dan wajah kecil mendorong berbagai modifikasi. Contohnya </w:t>
      </w:r>
      <w:r>
        <w:rPr>
          <w:i/>
          <w:iCs/>
          <w:sz w:val="22"/>
          <w:szCs w:val="22"/>
          <w:lang w:val="id-ID"/>
        </w:rPr>
        <w:t xml:space="preserve">Dynamic Min Size</w:t>
      </w:r>
      <w:r>
        <w:rPr>
          <w:sz w:val="22"/>
          <w:szCs w:val="22"/>
          <w:lang w:val="id-ID"/>
        </w:rPr>
        <w:t xml:space="preserve"> dengan O-Net berkoneksi padat yang menambah kecepatan 4 FPS [8], </w:t>
      </w:r>
      <w:r>
        <w:rPr>
          <w:i/>
          <w:iCs/>
          <w:sz w:val="22"/>
          <w:szCs w:val="22"/>
          <w:lang w:val="id-ID"/>
        </w:rPr>
        <w:t xml:space="preserve">depthwise separable convolution block</w:t>
      </w:r>
      <w:r>
        <w:rPr>
          <w:sz w:val="22"/>
          <w:szCs w:val="22"/>
          <w:lang w:val="id-ID"/>
        </w:rPr>
        <w:t xml:space="preserve"> yang mempercepat deteksi 1,39 kali [9], binarisasi O-Net yang mengurangi parameter 67,265% dengan penurunan akurasi 2,408% [10], dan </w:t>
      </w:r>
      <w:r>
        <w:rPr>
          <w:i/>
          <w:iCs/>
          <w:sz w:val="22"/>
          <w:szCs w:val="22"/>
          <w:lang w:val="id-ID"/>
        </w:rPr>
        <w:t xml:space="preserve">Receptive Field Enhanced</w:t>
      </w:r>
      <w:r>
        <w:rPr>
          <w:sz w:val="22"/>
          <w:szCs w:val="22"/>
          <w:lang w:val="id-ID"/>
        </w:rPr>
        <w:t xml:space="preserve"> MTCNN yang meningkatkan kinerja pada beberapa dataset [11]. Pada sisi RetinaFace, penggunaan ResNeSt-50, CE-FPN, dan Soft-NMS dilaporkan mencapai akurasi rata-rata 94,8% pada WIDER FACE [12], dan keluarga SCRFD mengangkat kompromi antara akurasi dan efisiensi pada resolusi VGA sebagai isu utama [13].</w:t>
      </w:r>
    </w:p>
    <w:p>
      <w:pPr>
        <w:ind w:firstLine="720"/>
        <w:jc w:val="both"/>
      </w:pPr>
      <w:r>
        <w:rPr>
          <w:sz w:val="22"/>
          <w:szCs w:val="22"/>
          <w:lang w:val="id-ID"/>
        </w:rPr>
        <w:t xml:space="preserve">Namun, pada studi-studi yang ditinjau, evaluasi umumnya berfokus pada WIDER FACE dan metrik </w:t>
      </w:r>
      <w:r>
        <w:rPr>
          <w:i/>
          <w:iCs/>
          <w:sz w:val="22"/>
          <w:szCs w:val="22"/>
          <w:lang w:val="id-ID"/>
        </w:rPr>
        <w:t xml:space="preserve">precision</w:t>
      </w:r>
      <w:r>
        <w:rPr>
          <w:sz w:val="22"/>
          <w:szCs w:val="22"/>
          <w:lang w:val="id-ID"/>
        </w:rPr>
        <w:t xml:space="preserve"> serta </w:t>
      </w:r>
      <w:r>
        <w:rPr>
          <w:i/>
          <w:iCs/>
          <w:sz w:val="22"/>
          <w:szCs w:val="22"/>
          <w:lang w:val="id-ID"/>
        </w:rPr>
        <w:t xml:space="preserve">recall</w:t>
      </w:r>
      <w:r>
        <w:rPr>
          <w:sz w:val="22"/>
          <w:szCs w:val="22"/>
          <w:lang w:val="id-ID"/>
        </w:rPr>
        <w:t xml:space="preserve">. Informasi yang lebih jarang disajikan bersamaan adalah latensi inferensi pada CPU, keberhasilan pemotongan wajah ke ukuran seragam untuk tahap pengenalan, dan tingkat kesepakatan kotak pembatas antar detektor pada dataset wajah tak terkendali seperti </w:t>
      </w:r>
      <w:r>
        <w:rPr>
          <w:i/>
          <w:iCs/>
          <w:sz w:val="22"/>
          <w:szCs w:val="22"/>
          <w:lang w:val="id-ID"/>
        </w:rPr>
        <w:t xml:space="preserve">Labeled Faces in the Wild</w:t>
      </w:r>
      <w:r>
        <w:rPr>
          <w:sz w:val="22"/>
          <w:szCs w:val="22"/>
          <w:lang w:val="id-ID"/>
        </w:rPr>
        <w:t xml:space="preserve"> (LFW) [14]. Penelitian ini membandingkan MTCNN dan RetinaFace pada 100 citra LFW Funneled dengan metrik tingkat deteksi, tingkat pemotongan, latensi, dan </w:t>
      </w:r>
      <w:r>
        <w:rPr>
          <w:i/>
          <w:iCs/>
          <w:sz w:val="22"/>
          <w:szCs w:val="22"/>
          <w:lang w:val="id-ID"/>
        </w:rPr>
        <w:t xml:space="preserve">Intersection over Union</w:t>
      </w:r>
      <w:r>
        <w:rPr>
          <w:sz w:val="22"/>
          <w:szCs w:val="22"/>
          <w:lang w:val="id-ID"/>
        </w:rPr>
        <w:t xml:space="preserve"> (IoU). Kontribusinya adalah (1) kuantifikasi selisih latensi kedua metode pada CPU, (2) pengukuran kesepakatan spasial kotak pembatas, dan (3) </w:t>
      </w:r>
      <w:r>
        <w:rPr>
          <w:i/>
          <w:iCs/>
          <w:sz w:val="22"/>
          <w:szCs w:val="22"/>
          <w:lang w:val="id-ID"/>
        </w:rPr>
        <w:t xml:space="preserve">dashboard</w:t>
      </w:r>
      <w:r>
        <w:rPr>
          <w:sz w:val="22"/>
          <w:szCs w:val="22"/>
          <w:lang w:val="id-ID"/>
        </w:rPr>
        <w:t xml:space="preserve"> Streamlit untuk pengujian interaktif.</w:t>
      </w:r>
    </w:p>
    <w:p>
      <w:pPr>
        <w:jc w:val="center"/>
      </w:pPr>
    </w:p>
    <w:p>
      <w:pPr>
        <w:jc w:val="center"/>
      </w:pPr>
    </w:p>
    <w:p>
      <w:pPr>
        <w:jc w:val="center"/>
      </w:pPr>
      <w:r>
        <w:rPr>
          <w:b/>
          <w:bCs/>
          <w:sz w:val="22"/>
          <w:szCs w:val="22"/>
          <w:lang w:val="id-ID"/>
        </w:rPr>
        <w:t xml:space="preserve">2. METODE PENELITIAN</w:t>
      </w:r>
    </w:p>
    <w:p>
      <w:pPr>
        <w:jc w:val="center"/>
      </w:pPr>
    </w:p>
    <w:p>
      <w:pPr>
        <w:keepNext/>
        <w:spacing w:before="120" w:after="60"/>
        <w:jc w:val="left"/>
      </w:pPr>
      <w:r>
        <w:rPr>
          <w:b/>
          <w:bCs/>
          <w:sz w:val="22"/>
          <w:szCs w:val="22"/>
          <w:lang w:val="id-ID"/>
        </w:rPr>
        <w:t xml:space="preserve">2.1 Dataset</w:t>
      </w:r>
    </w:p>
    <w:p>
      <w:pPr>
        <w:ind w:firstLine="720"/>
        <w:jc w:val="both"/>
      </w:pPr>
      <w:r>
        <w:rPr>
          <w:sz w:val="22"/>
          <w:szCs w:val="22"/>
          <w:lang w:val="id-ID"/>
        </w:rPr>
        <w:t xml:space="preserve">Dataset yang dipakai adalah LFW </w:t>
      </w:r>
      <w:r>
        <w:rPr>
          <w:i/>
          <w:iCs/>
          <w:sz w:val="22"/>
          <w:szCs w:val="22"/>
          <w:lang w:val="id-ID"/>
        </w:rPr>
        <w:t xml:space="preserve">Funneled</w:t>
      </w:r>
      <w:r>
        <w:rPr>
          <w:sz w:val="22"/>
          <w:szCs w:val="22"/>
          <w:lang w:val="id-ID"/>
        </w:rPr>
        <w:t xml:space="preserve"> [14], berupa citra JPEG berwarna berukuran 250×250 piksel. Sampel uji terdiri atas 100 citra dari 20 tokoh publik, masing-masing lima citra. Dataset ini memuat variasi sudut kepala, ekspresi (tersenyum, berbicara), aksesori optik seperti kacamata, jenis kelamin, etnisitas, usia, serta kondisi pencahayaan di dalam dan di luar ruangan.</w:t>
      </w:r>
    </w:p>
    <w:p>
      <w:pPr>
        <w:keepNext/>
        <w:spacing w:before="120" w:after="60"/>
        <w:jc w:val="left"/>
      </w:pPr>
      <w:r>
        <w:rPr>
          <w:b/>
          <w:bCs/>
          <w:sz w:val="22"/>
          <w:szCs w:val="22"/>
          <w:lang w:val="id-ID"/>
        </w:rPr>
        <w:t xml:space="preserve">2.2 Arsitektur MTCNN</w:t>
      </w:r>
    </w:p>
    <w:p>
      <w:pPr>
        <w:ind w:firstLine="720"/>
        <w:jc w:val="both"/>
      </w:pPr>
      <w:r>
        <w:rPr>
          <w:sz w:val="22"/>
          <w:szCs w:val="22"/>
          <w:lang w:val="id-ID"/>
        </w:rPr>
        <w:t xml:space="preserve">MTCNN [3] bekerja secara bertingkat dari kasar ke halus. Citra masukan dibentuk menjadi piramida citra dengan beberapa skala agar wajah berukuran berbeda dapat terdeteksi. </w:t>
      </w:r>
      <w:r>
        <w:rPr>
          <w:i/>
          <w:iCs/>
          <w:sz w:val="22"/>
          <w:szCs w:val="22"/>
          <w:lang w:val="id-ID"/>
        </w:rPr>
        <w:t xml:space="preserve">Proposal Network</w:t>
      </w:r>
      <w:r>
        <w:rPr>
          <w:sz w:val="22"/>
          <w:szCs w:val="22"/>
          <w:lang w:val="id-ID"/>
        </w:rPr>
        <w:t xml:space="preserve"> (P-Net), jaringan konvolusi penuh dengan ukuran acuan 12×12 piksel, menghasilkan kandidat wajah dan regresi kotak pembatas awal, lalu kandidat yang saling tumpang tindih dikurangi dengan </w:t>
      </w:r>
      <w:r>
        <w:rPr>
          <w:i/>
          <w:iCs/>
          <w:sz w:val="22"/>
          <w:szCs w:val="22"/>
          <w:lang w:val="id-ID"/>
        </w:rPr>
        <w:t xml:space="preserve">Non-Maximum Suppression</w:t>
      </w:r>
      <w:r>
        <w:rPr>
          <w:sz w:val="22"/>
          <w:szCs w:val="22"/>
          <w:lang w:val="id-ID"/>
        </w:rPr>
        <w:t xml:space="preserve"> (NMS). </w:t>
      </w:r>
      <w:r>
        <w:rPr>
          <w:i/>
          <w:iCs/>
          <w:sz w:val="22"/>
          <w:szCs w:val="22"/>
          <w:lang w:val="id-ID"/>
        </w:rPr>
        <w:t xml:space="preserve">Refine Network</w:t>
      </w:r>
      <w:r>
        <w:rPr>
          <w:sz w:val="22"/>
          <w:szCs w:val="22"/>
          <w:lang w:val="id-ID"/>
        </w:rPr>
        <w:t xml:space="preserve"> (R-Net) menerima kandidat berukuran 24×24 piksel untuk menyaring kandidat palsu dan memperhalus koordinat. </w:t>
      </w:r>
      <w:r>
        <w:rPr>
          <w:i/>
          <w:iCs/>
          <w:sz w:val="22"/>
          <w:szCs w:val="22"/>
          <w:lang w:val="id-ID"/>
        </w:rPr>
        <w:t xml:space="preserve">Output Network</w:t>
      </w:r>
      <w:r>
        <w:rPr>
          <w:sz w:val="22"/>
          <w:szCs w:val="22"/>
          <w:lang w:val="id-ID"/>
        </w:rPr>
        <w:t xml:space="preserve"> (O-Net) memproses masukan 48×48 piksel dan menghasilkan klasifikasi akhir, regresi kotak pembatas, serta lima titik </w:t>
      </w:r>
      <w:r>
        <w:rPr>
          <w:i/>
          <w:iCs/>
          <w:sz w:val="22"/>
          <w:szCs w:val="22"/>
          <w:lang w:val="id-ID"/>
        </w:rPr>
        <w:t xml:space="preserve">landmark</w:t>
      </w:r>
      <w:r>
        <w:rPr>
          <w:sz w:val="22"/>
          <w:szCs w:val="22"/>
          <w:lang w:val="id-ID"/>
        </w:rPr>
        <w:t xml:space="preserve"> (mata kiri, mata kanan, hidung, dan dua sudut bibir).</w:t>
      </w:r>
    </w:p>
    <w:p>
      <w:pPr>
        <w:ind w:firstLine="720"/>
        <w:jc w:val="both"/>
      </w:pPr>
      <w:r>
        <w:rPr>
          <w:sz w:val="22"/>
          <w:szCs w:val="22"/>
          <w:lang w:val="id-ID"/>
        </w:rPr>
        <w:t xml:space="preserve">Pelatihan setiap tahap mengoptimalkan gabungan tiga tugas seperti pada Persamaan (1).</w:t>
      </w:r>
    </w:p>
    <w:p>
      <w:pPr>
        <w:tabs>
          <w:tab w:val="center" w:pos="4252"/>
          <w:tab w:val="right" w:pos="8504"/>
        </w:tabs>
        <w:spacing w:before="120" w:after="120"/>
      </w:pPr>
      <w:r>
        <w:tab/>
      </w:r>
      <m:oMath>
        <m:sSub>
          <m:e>
            <m:r>
              <w:rPr>
                <w:rFonts w:ascii="Cambria Math" w:hAnsi="Cambria Math"/>
                <w:sz w:val="22"/>
                <w:szCs w:val="22"/>
              </w:rPr>
              <m:t xml:space="preserve">L</m:t>
            </m:r>
          </m:e>
          <m:sub>
            <m:r>
              <m:rPr>
                <m:sty m:val="p"/>
              </m:rPr>
              <w:rPr>
                <w:rFonts w:ascii="Cambria Math" w:hAnsi="Cambria Math"/>
                <w:sz w:val="22"/>
                <w:szCs w:val="22"/>
              </w:rPr>
              <m:t xml:space="preserve">total</m:t>
            </m:r>
          </m:sub>
        </m:sSub>
        <m:r>
          <w:rPr>
            <w:rFonts w:ascii="Cambria Math" w:hAnsi="Cambria Math"/>
            <w:sz w:val="22"/>
            <w:szCs w:val="22"/>
          </w:rPr>
          <m:t xml:space="preserve">=</m:t>
        </m:r>
        <m:nary>
          <m:naryPr>
            <m:chr m:val="∑"/>
            <m:limLoc m:val="undOvr"/>
          </m:naryPr>
          <m:sub>
            <m:r>
              <w:rPr>
                <w:rFonts w:ascii="Cambria Math" w:hAnsi="Cambria Math"/>
                <w:sz w:val="22"/>
                <w:szCs w:val="22"/>
              </w:rPr>
              <m:t xml:space="preserve">j∈{</m:t>
            </m:r>
            <m:r>
              <m:rPr>
                <m:sty m:val="p"/>
              </m:rPr>
              <w:rPr>
                <w:rFonts w:ascii="Cambria Math" w:hAnsi="Cambria Math"/>
                <w:sz w:val="22"/>
                <w:szCs w:val="22"/>
              </w:rPr>
              <m:t xml:space="preserve">cls, box, pts</m:t>
            </m:r>
            <m:r>
              <w:rPr>
                <w:rFonts w:ascii="Cambria Math" w:hAnsi="Cambria Math"/>
                <w:sz w:val="22"/>
                <w:szCs w:val="22"/>
              </w:rPr>
              <m:t xml:space="preserve">}</m:t>
            </m:r>
          </m:sub>
          <m:sup/>
          <m:e>
            <m:sSub>
              <m:e>
                <m:r>
                  <w:rPr>
                    <w:rFonts w:ascii="Cambria Math" w:hAnsi="Cambria Math"/>
                    <w:sz w:val="22"/>
                    <w:szCs w:val="22"/>
                  </w:rPr>
                  <m:t xml:space="preserve">α</m:t>
                </m:r>
              </m:e>
              <m:sub>
                <m:r>
                  <w:rPr>
                    <w:rFonts w:ascii="Cambria Math" w:hAnsi="Cambria Math"/>
                    <w:sz w:val="22"/>
                    <w:szCs w:val="22"/>
                  </w:rPr>
                  <m:t xml:space="preserve">j</m:t>
                </m:r>
              </m:sub>
            </m:sSub>
            <m:sSubSup>
              <m:e>
                <m:r>
                  <w:rPr>
                    <w:rFonts w:ascii="Cambria Math" w:hAnsi="Cambria Math"/>
                    <w:sz w:val="22"/>
                    <w:szCs w:val="22"/>
                  </w:rPr>
                  <m:t xml:space="preserve">β</m:t>
                </m:r>
              </m:e>
              <m:sub>
                <m:r>
                  <w:rPr>
                    <w:rFonts w:ascii="Cambria Math" w:hAnsi="Cambria Math"/>
                    <w:sz w:val="22"/>
                    <w:szCs w:val="22"/>
                  </w:rPr>
                  <m:t xml:space="preserve">i</m:t>
                </m:r>
              </m:sub>
              <m:sup>
                <m:r>
                  <w:rPr>
                    <w:rFonts w:ascii="Cambria Math" w:hAnsi="Cambria Math"/>
                    <w:sz w:val="22"/>
                    <w:szCs w:val="22"/>
                  </w:rPr>
                  <m:t xml:space="preserve">j</m:t>
                </m:r>
              </m:sup>
            </m:sSubSup>
            <m:sSubSup>
              <m:e>
                <m:r>
                  <w:rPr>
                    <w:rFonts w:ascii="Cambria Math" w:hAnsi="Cambria Math"/>
                    <w:sz w:val="22"/>
                    <w:szCs w:val="22"/>
                  </w:rPr>
                  <m:t xml:space="preserve">L</m:t>
                </m:r>
              </m:e>
              <m:sub>
                <m:r>
                  <w:rPr>
                    <w:rFonts w:ascii="Cambria Math" w:hAnsi="Cambria Math"/>
                    <w:sz w:val="22"/>
                    <w:szCs w:val="22"/>
                  </w:rPr>
                  <m:t xml:space="preserve">i</m:t>
                </m:r>
              </m:sub>
              <m:sup>
                <m:r>
                  <w:rPr>
                    <w:rFonts w:ascii="Cambria Math" w:hAnsi="Cambria Math"/>
                    <w:sz w:val="22"/>
                    <w:szCs w:val="22"/>
                  </w:rPr>
                  <m:t xml:space="preserve">j</m:t>
                </m:r>
              </m:sup>
            </m:sSubSup>
          </m:e>
        </m:nary>
      </m:oMath>
      <w:r>
        <w:rPr>
          <w:sz w:val="22"/>
          <w:szCs w:val="22"/>
          <w:lang w:val="id-ID"/>
        </w:rPr>
        <w:tab/>
        <w:t>(1)</w:t>
      </w:r>
    </w:p>
    <w:p>
      <w:pPr>
        <w:ind w:firstLine="720"/>
        <w:jc w:val="both"/>
      </w:pPr>
      <w:r>
        <w:rPr>
          <w:sz w:val="22"/>
          <w:szCs w:val="22"/>
          <w:lang w:val="id-ID"/>
        </w:rPr>
        <w:t xml:space="preserve">Pada Persamaan (1), j menyatakan tugas klasifikasi wajah (cls), regresi kotak pembatas (box), dan lokalisasi </w:t>
      </w:r>
      <w:r>
        <w:rPr>
          <w:i/>
          <w:iCs/>
          <w:sz w:val="22"/>
          <w:szCs w:val="22"/>
          <w:lang w:val="id-ID"/>
        </w:rPr>
        <w:t xml:space="preserve">landmark</w:t>
      </w:r>
      <w:r>
        <w:rPr>
          <w:sz w:val="22"/>
          <w:szCs w:val="22"/>
          <w:lang w:val="id-ID"/>
        </w:rPr>
        <w:t xml:space="preserve"> (pts); α</w:t>
      </w:r>
      <w:r>
        <w:rPr>
          <w:sz w:val="22"/>
          <w:szCs w:val="22"/>
          <w:vertAlign w:val="subscript"/>
          <w:lang w:val="id-ID"/>
        </w:rPr>
        <w:t xml:space="preserve">j</w:t>
      </w:r>
      <w:r>
        <w:rPr>
          <w:sz w:val="22"/>
          <w:szCs w:val="22"/>
          <w:lang w:val="id-ID"/>
        </w:rPr>
        <w:t xml:space="preserve"> adalah bobot tugas; dan β</w:t>
      </w:r>
      <w:r>
        <w:rPr>
          <w:sz w:val="22"/>
          <w:szCs w:val="22"/>
          <w:vertAlign w:val="subscript"/>
          <w:lang w:val="id-ID"/>
        </w:rPr>
        <w:t xml:space="preserve">i</w:t>
      </w:r>
      <w:r>
        <w:rPr>
          <w:sz w:val="22"/>
          <w:szCs w:val="22"/>
          <w:vertAlign w:val="superscript"/>
          <w:lang w:val="id-ID"/>
        </w:rPr>
        <w:t xml:space="preserve">j</w:t>
      </w:r>
      <w:r>
        <w:rPr>
          <w:sz w:val="22"/>
          <w:szCs w:val="22"/>
          <w:lang w:val="id-ID"/>
        </w:rPr>
        <w:t xml:space="preserve"> adalah indikator jenis sampel. Klasifikasi memakai </w:t>
      </w:r>
      <w:r>
        <w:rPr>
          <w:i/>
          <w:iCs/>
          <w:sz w:val="22"/>
          <w:szCs w:val="22"/>
          <w:lang w:val="id-ID"/>
        </w:rPr>
        <w:t xml:space="preserve">cross-entropy</w:t>
      </w:r>
      <w:r>
        <w:rPr>
          <w:sz w:val="22"/>
          <w:szCs w:val="22"/>
          <w:lang w:val="id-ID"/>
        </w:rPr>
        <w:t xml:space="preserve"> biner (Persamaan (2)) dengan y</w:t>
      </w:r>
      <w:r>
        <w:rPr>
          <w:sz w:val="22"/>
          <w:szCs w:val="22"/>
          <w:vertAlign w:val="subscript"/>
          <w:lang w:val="id-ID"/>
        </w:rPr>
        <w:t xml:space="preserve">i</w:t>
      </w:r>
      <w:r>
        <w:rPr>
          <w:sz w:val="22"/>
          <w:szCs w:val="22"/>
          <w:lang w:val="id-ID"/>
        </w:rPr>
        <w:t xml:space="preserve"> sebagai label dan p</w:t>
      </w:r>
      <w:r>
        <w:rPr>
          <w:sz w:val="22"/>
          <w:szCs w:val="22"/>
          <w:vertAlign w:val="subscript"/>
          <w:lang w:val="id-ID"/>
        </w:rPr>
        <w:t xml:space="preserve">i</w:t>
      </w:r>
      <w:r>
        <w:rPr>
          <w:sz w:val="22"/>
          <w:szCs w:val="22"/>
          <w:lang w:val="id-ID"/>
        </w:rPr>
        <w:t xml:space="preserve"> sebagai probabilitas wajah. Regresi kotak pembatas memakai </w:t>
      </w:r>
      <w:r>
        <w:rPr>
          <w:i/>
          <w:iCs/>
          <w:sz w:val="22"/>
          <w:szCs w:val="22"/>
          <w:lang w:val="id-ID"/>
        </w:rPr>
        <w:t xml:space="preserve">Euclidean loss</w:t>
      </w:r>
      <w:r>
        <w:rPr>
          <w:sz w:val="22"/>
          <w:szCs w:val="22"/>
          <w:lang w:val="id-ID"/>
        </w:rPr>
        <w:t xml:space="preserve"> (Persamaan (3)) antara hasil regresi ŷ dan target y. Lokalisasi </w:t>
      </w:r>
      <w:r>
        <w:rPr>
          <w:i/>
          <w:iCs/>
          <w:sz w:val="22"/>
          <w:szCs w:val="22"/>
          <w:lang w:val="id-ID"/>
        </w:rPr>
        <w:t xml:space="preserve">landmark</w:t>
      </w:r>
      <w:r>
        <w:rPr>
          <w:sz w:val="22"/>
          <w:szCs w:val="22"/>
          <w:lang w:val="id-ID"/>
        </w:rPr>
        <w:t xml:space="preserve"> memakai bentuk yang serupa untuk lima titik.</w:t>
      </w:r>
    </w:p>
    <w:p>
      <w:pPr>
        <w:tabs>
          <w:tab w:val="center" w:pos="4252"/>
          <w:tab w:val="right" w:pos="8504"/>
        </w:tabs>
        <w:spacing w:before="120" w:after="120"/>
      </w:pPr>
      <w:r>
        <w:tab/>
      </w:r>
      <m:oMath>
        <m:sSub>
          <m:e>
            <m:r>
              <w:rPr>
                <w:rFonts w:ascii="Cambria Math" w:hAnsi="Cambria Math"/>
                <w:sz w:val="22"/>
                <w:szCs w:val="22"/>
              </w:rPr>
              <m:t xml:space="preserve">L</m:t>
            </m:r>
          </m:e>
          <m:sub>
            <m:r>
              <m:rPr>
                <m:sty m:val="p"/>
              </m:rPr>
              <w:rPr>
                <w:rFonts w:ascii="Cambria Math" w:hAnsi="Cambria Math"/>
                <w:sz w:val="22"/>
                <w:szCs w:val="22"/>
              </w:rPr>
              <m:t xml:space="preserve">cls</m:t>
            </m:r>
          </m:sub>
        </m:sSub>
        <m:r>
          <w:rPr>
            <w:rFonts w:ascii="Cambria Math" w:hAnsi="Cambria Math"/>
            <w:sz w:val="22"/>
            <w:szCs w:val="22"/>
          </w:rPr>
          <m:t xml:space="preserve">=−</m:t>
        </m:r>
        <m:d>
          <m:dPr>
            <m:begChr m:val="("/>
            <m:endChr m:val=")"/>
          </m:dPr>
          <m:e>
            <m:sSub>
              <m:e>
                <m:r>
                  <w:rPr>
                    <w:rFonts w:ascii="Cambria Math" w:hAnsi="Cambria Math"/>
                    <w:sz w:val="22"/>
                    <w:szCs w:val="22"/>
                  </w:rPr>
                  <m:t xml:space="preserve">y</m:t>
                </m:r>
              </m:e>
              <m:sub>
                <m:r>
                  <w:rPr>
                    <w:rFonts w:ascii="Cambria Math" w:hAnsi="Cambria Math"/>
                    <w:sz w:val="22"/>
                    <w:szCs w:val="22"/>
                  </w:rPr>
                  <m:t xml:space="preserve">i</m:t>
                </m:r>
              </m:sub>
            </m:sSub>
            <m:r>
              <m:rPr>
                <m:sty m:val="p"/>
              </m:rPr>
              <w:rPr>
                <w:rFonts w:ascii="Cambria Math" w:hAnsi="Cambria Math"/>
                <w:sz w:val="22"/>
                <w:szCs w:val="22"/>
              </w:rPr>
              <m:t xml:space="preserve">log</m:t>
            </m:r>
            <m:d>
              <m:dPr>
                <m:begChr m:val="("/>
                <m:endChr m:val=")"/>
              </m:dPr>
              <m:e>
                <m:sSub>
                  <m:e>
                    <m:r>
                      <w:rPr>
                        <w:rFonts w:ascii="Cambria Math" w:hAnsi="Cambria Math"/>
                        <w:sz w:val="22"/>
                        <w:szCs w:val="22"/>
                      </w:rPr>
                      <m:t xml:space="preserve">p</m:t>
                    </m:r>
                  </m:e>
                  <m:sub>
                    <m:r>
                      <w:rPr>
                        <w:rFonts w:ascii="Cambria Math" w:hAnsi="Cambria Math"/>
                        <w:sz w:val="22"/>
                        <w:szCs w:val="22"/>
                      </w:rPr>
                      <m:t xml:space="preserve">i</m:t>
                    </m:r>
                  </m:sub>
                </m:sSub>
              </m:e>
            </m:d>
            <m:r>
              <w:rPr>
                <w:rFonts w:ascii="Cambria Math" w:hAnsi="Cambria Math"/>
                <w:sz w:val="22"/>
                <w:szCs w:val="22"/>
              </w:rPr>
              <m:t xml:space="preserve">+</m:t>
            </m:r>
            <m:d>
              <m:dPr>
                <m:begChr m:val="("/>
                <m:endChr m:val=")"/>
              </m:dPr>
              <m:e>
                <m:r>
                  <w:rPr>
                    <w:rFonts w:ascii="Cambria Math" w:hAnsi="Cambria Math"/>
                    <w:sz w:val="22"/>
                    <w:szCs w:val="22"/>
                  </w:rPr>
                  <m:t xml:space="preserve">1−</m:t>
                </m:r>
                <m:sSub>
                  <m:e>
                    <m:r>
                      <w:rPr>
                        <w:rFonts w:ascii="Cambria Math" w:hAnsi="Cambria Math"/>
                        <w:sz w:val="22"/>
                        <w:szCs w:val="22"/>
                      </w:rPr>
                      <m:t xml:space="preserve">y</m:t>
                    </m:r>
                  </m:e>
                  <m:sub>
                    <m:r>
                      <w:rPr>
                        <w:rFonts w:ascii="Cambria Math" w:hAnsi="Cambria Math"/>
                        <w:sz w:val="22"/>
                        <w:szCs w:val="22"/>
                      </w:rPr>
                      <m:t xml:space="preserve">i</m:t>
                    </m:r>
                  </m:sub>
                </m:sSub>
              </m:e>
            </m:d>
            <m:r>
              <m:rPr>
                <m:sty m:val="p"/>
              </m:rPr>
              <w:rPr>
                <w:rFonts w:ascii="Cambria Math" w:hAnsi="Cambria Math"/>
                <w:sz w:val="22"/>
                <w:szCs w:val="22"/>
              </w:rPr>
              <m:t xml:space="preserve">log</m:t>
            </m:r>
            <m:d>
              <m:dPr>
                <m:begChr m:val="("/>
                <m:endChr m:val=")"/>
              </m:dPr>
              <m:e>
                <m:r>
                  <w:rPr>
                    <w:rFonts w:ascii="Cambria Math" w:hAnsi="Cambria Math"/>
                    <w:sz w:val="22"/>
                    <w:szCs w:val="22"/>
                  </w:rPr>
                  <m:t xml:space="preserve">1−</m:t>
                </m:r>
                <m:sSub>
                  <m:e>
                    <m:r>
                      <w:rPr>
                        <w:rFonts w:ascii="Cambria Math" w:hAnsi="Cambria Math"/>
                        <w:sz w:val="22"/>
                        <w:szCs w:val="22"/>
                      </w:rPr>
                      <m:t xml:space="preserve">p</m:t>
                    </m:r>
                  </m:e>
                  <m:sub>
                    <m:r>
                      <w:rPr>
                        <w:rFonts w:ascii="Cambria Math" w:hAnsi="Cambria Math"/>
                        <w:sz w:val="22"/>
                        <w:szCs w:val="22"/>
                      </w:rPr>
                      <m:t xml:space="preserve">i</m:t>
                    </m:r>
                  </m:sub>
                </m:sSub>
              </m:e>
            </m:d>
          </m:e>
        </m:d>
      </m:oMath>
      <w:r>
        <w:rPr>
          <w:sz w:val="22"/>
          <w:szCs w:val="22"/>
          <w:lang w:val="id-ID"/>
        </w:rPr>
        <w:tab/>
        <w:t>(2)</w:t>
      </w:r>
    </w:p>
    <w:p>
      <w:pPr>
        <w:tabs>
          <w:tab w:val="center" w:pos="4252"/>
          <w:tab w:val="right" w:pos="8504"/>
        </w:tabs>
        <w:spacing w:before="120" w:after="120"/>
      </w:pPr>
      <w:r>
        <w:tab/>
      </w:r>
      <m:oMath>
        <m:sSub>
          <m:e>
            <m:r>
              <w:rPr>
                <w:rFonts w:ascii="Cambria Math" w:hAnsi="Cambria Math"/>
                <w:sz w:val="22"/>
                <w:szCs w:val="22"/>
              </w:rPr>
              <m:t xml:space="preserve">L</m:t>
            </m:r>
          </m:e>
          <m:sub>
            <m:r>
              <m:rPr>
                <m:sty m:val="p"/>
              </m:rPr>
              <w:rPr>
                <w:rFonts w:ascii="Cambria Math" w:hAnsi="Cambria Math"/>
                <w:sz w:val="22"/>
                <w:szCs w:val="22"/>
              </w:rPr>
              <m:t xml:space="preserve">box</m:t>
            </m:r>
          </m:sub>
        </m:sSub>
        <m:r>
          <w:rPr>
            <w:rFonts w:ascii="Cambria Math" w:hAnsi="Cambria Math"/>
            <w:sz w:val="22"/>
            <w:szCs w:val="22"/>
          </w:rPr>
          <m:t xml:space="preserve">=</m:t>
        </m:r>
        <m:f>
          <m:num>
            <m:r>
              <w:rPr>
                <w:rFonts w:ascii="Cambria Math" w:hAnsi="Cambria Math"/>
                <w:sz w:val="22"/>
                <w:szCs w:val="22"/>
              </w:rPr>
              <m:t xml:space="preserve">1</m:t>
            </m:r>
          </m:num>
          <m:den>
            <m:r>
              <w:rPr>
                <w:rFonts w:ascii="Cambria Math" w:hAnsi="Cambria Math"/>
                <w:sz w:val="22"/>
                <w:szCs w:val="22"/>
              </w:rPr>
              <m:t xml:space="preserve">2</m:t>
            </m:r>
          </m:den>
        </m:f>
        <m:sSubSup>
          <m:e>
            <m:d>
              <m:dPr>
                <m:begChr m:val="‖"/>
                <m:endChr m:val="‖"/>
              </m:dPr>
              <m:e>
                <m:sSubSup>
                  <m:e>
                    <m:r>
                      <w:rPr>
                        <w:rFonts w:ascii="Cambria Math" w:hAnsi="Cambria Math"/>
                        <w:sz w:val="22"/>
                        <w:szCs w:val="22"/>
                      </w:rPr>
                      <m:t xml:space="preserve">ŷ</m:t>
                    </m:r>
                  </m:e>
                  <m:sub>
                    <m:r>
                      <w:rPr>
                        <w:rFonts w:ascii="Cambria Math" w:hAnsi="Cambria Math"/>
                        <w:sz w:val="22"/>
                        <w:szCs w:val="22"/>
                      </w:rPr>
                      <m:t xml:space="preserve">i</m:t>
                    </m:r>
                  </m:sub>
                  <m:sup>
                    <m:r>
                      <m:rPr>
                        <m:sty m:val="p"/>
                      </m:rPr>
                      <w:rPr>
                        <w:rFonts w:ascii="Cambria Math" w:hAnsi="Cambria Math"/>
                        <w:sz w:val="22"/>
                        <w:szCs w:val="22"/>
                      </w:rPr>
                      <m:t xml:space="preserve">box</m:t>
                    </m:r>
                  </m:sup>
                </m:sSubSup>
                <m:r>
                  <w:rPr>
                    <w:rFonts w:ascii="Cambria Math" w:hAnsi="Cambria Math"/>
                    <w:sz w:val="22"/>
                    <w:szCs w:val="22"/>
                  </w:rPr>
                  <m:t xml:space="preserve">−</m:t>
                </m:r>
                <m:sSubSup>
                  <m:e>
                    <m:r>
                      <w:rPr>
                        <w:rFonts w:ascii="Cambria Math" w:hAnsi="Cambria Math"/>
                        <w:sz w:val="22"/>
                        <w:szCs w:val="22"/>
                      </w:rPr>
                      <m:t xml:space="preserve">y</m:t>
                    </m:r>
                  </m:e>
                  <m:sub>
                    <m:r>
                      <w:rPr>
                        <w:rFonts w:ascii="Cambria Math" w:hAnsi="Cambria Math"/>
                        <w:sz w:val="22"/>
                        <w:szCs w:val="22"/>
                      </w:rPr>
                      <m:t xml:space="preserve">i</m:t>
                    </m:r>
                  </m:sub>
                  <m:sup>
                    <m:r>
                      <m:rPr>
                        <m:sty m:val="p"/>
                      </m:rPr>
                      <w:rPr>
                        <w:rFonts w:ascii="Cambria Math" w:hAnsi="Cambria Math"/>
                        <w:sz w:val="22"/>
                        <w:szCs w:val="22"/>
                      </w:rPr>
                      <m:t xml:space="preserve">box</m:t>
                    </m:r>
                  </m:sup>
                </m:sSubSup>
              </m:e>
            </m:d>
          </m:e>
          <m:sub>
            <m:r>
              <w:rPr>
                <w:rFonts w:ascii="Cambria Math" w:hAnsi="Cambria Math"/>
                <w:sz w:val="22"/>
                <w:szCs w:val="22"/>
              </w:rPr>
              <m:t xml:space="preserve">2</m:t>
            </m:r>
          </m:sub>
          <m:sup>
            <m:r>
              <w:rPr>
                <w:rFonts w:ascii="Cambria Math" w:hAnsi="Cambria Math"/>
                <w:sz w:val="22"/>
                <w:szCs w:val="22"/>
              </w:rPr>
              <m:t xml:space="preserve">2</m:t>
            </m:r>
          </m:sup>
        </m:sSubSup>
      </m:oMath>
      <w:r>
        <w:rPr>
          <w:sz w:val="22"/>
          <w:szCs w:val="22"/>
          <w:lang w:val="id-ID"/>
        </w:rPr>
        <w:tab/>
        <w:t>(3)</w:t>
      </w:r>
    </w:p>
    <w:p>
      <w:pPr>
        <w:keepNext/>
        <w:spacing w:before="120" w:after="60"/>
        <w:jc w:val="left"/>
      </w:pPr>
      <w:r>
        <w:rPr>
          <w:b/>
          <w:bCs/>
          <w:sz w:val="22"/>
          <w:szCs w:val="22"/>
          <w:lang w:val="id-ID"/>
        </w:rPr>
        <w:t xml:space="preserve">2.3 Arsitektur RetinaFace</w:t>
      </w:r>
    </w:p>
    <w:p>
      <w:pPr>
        <w:ind w:firstLine="720"/>
        <w:jc w:val="both"/>
      </w:pPr>
      <w:r>
        <w:rPr>
          <w:sz w:val="22"/>
          <w:szCs w:val="22"/>
          <w:lang w:val="id-ID"/>
        </w:rPr>
        <w:t xml:space="preserve">RetinaFace [4] adalah detektor satu tahap. </w:t>
      </w:r>
      <w:r>
        <w:rPr>
          <w:i/>
          <w:iCs/>
          <w:sz w:val="22"/>
          <w:szCs w:val="22"/>
          <w:lang w:val="id-ID"/>
        </w:rPr>
        <w:t xml:space="preserve">Feature Pyramid Network</w:t>
      </w:r>
      <w:r>
        <w:rPr>
          <w:sz w:val="22"/>
          <w:szCs w:val="22"/>
          <w:lang w:val="id-ID"/>
        </w:rPr>
        <w:t xml:space="preserve"> (FPN) menggabungkan fitur semantik tingkat tinggi dengan resolusi spasial yang lebih halus melalui jalur </w:t>
      </w:r>
      <w:r>
        <w:rPr>
          <w:i/>
          <w:iCs/>
          <w:sz w:val="22"/>
          <w:szCs w:val="22"/>
          <w:lang w:val="id-ID"/>
        </w:rPr>
        <w:t xml:space="preserve">top-down</w:t>
      </w:r>
      <w:r>
        <w:rPr>
          <w:sz w:val="22"/>
          <w:szCs w:val="22"/>
          <w:lang w:val="id-ID"/>
        </w:rPr>
        <w:t xml:space="preserve"> dan </w:t>
      </w:r>
      <w:r>
        <w:rPr>
          <w:i/>
          <w:iCs/>
          <w:sz w:val="22"/>
          <w:szCs w:val="22"/>
          <w:lang w:val="id-ID"/>
        </w:rPr>
        <w:t xml:space="preserve">lateral connection</w:t>
      </w:r>
      <w:r>
        <w:rPr>
          <w:sz w:val="22"/>
          <w:szCs w:val="22"/>
          <w:lang w:val="id-ID"/>
        </w:rPr>
        <w:t xml:space="preserve">, sehingga wajah berukuran kecil sampai besar dapat dideteksi dalam satu langkah inferensi. Modul konteks dengan </w:t>
      </w:r>
      <w:r>
        <w:rPr>
          <w:i/>
          <w:iCs/>
          <w:sz w:val="22"/>
          <w:szCs w:val="22"/>
          <w:lang w:val="id-ID"/>
        </w:rPr>
        <w:t xml:space="preserve">deformable convolution</w:t>
      </w:r>
      <w:r>
        <w:rPr>
          <w:sz w:val="22"/>
          <w:szCs w:val="22"/>
          <w:lang w:val="id-ID"/>
        </w:rPr>
        <w:t xml:space="preserve"> memperbesar </w:t>
      </w:r>
      <w:r>
        <w:rPr>
          <w:i/>
          <w:iCs/>
          <w:sz w:val="22"/>
          <w:szCs w:val="22"/>
          <w:lang w:val="id-ID"/>
        </w:rPr>
        <w:t xml:space="preserve">receptive field</w:t>
      </w:r>
      <w:r>
        <w:rPr>
          <w:sz w:val="22"/>
          <w:szCs w:val="22"/>
          <w:lang w:val="id-ID"/>
        </w:rPr>
        <w:t xml:space="preserve"> dan membantu menangani bentuk wajah yang tidak kaku. Pelatihan dilakukan </w:t>
      </w:r>
      <w:r>
        <w:rPr>
          <w:i/>
          <w:iCs/>
          <w:sz w:val="22"/>
          <w:szCs w:val="22"/>
          <w:lang w:val="id-ID"/>
        </w:rPr>
        <w:t xml:space="preserve">end-to-end</w:t>
      </w:r>
      <w:r>
        <w:rPr>
          <w:sz w:val="22"/>
          <w:szCs w:val="22"/>
          <w:lang w:val="id-ID"/>
        </w:rPr>
        <w:t xml:space="preserve"> dengan fungsi </w:t>
      </w:r>
      <w:r>
        <w:rPr>
          <w:i/>
          <w:iCs/>
          <w:sz w:val="22"/>
          <w:szCs w:val="22"/>
          <w:lang w:val="id-ID"/>
        </w:rPr>
        <w:t xml:space="preserve">loss</w:t>
      </w:r>
      <w:r>
        <w:rPr>
          <w:sz w:val="22"/>
          <w:szCs w:val="22"/>
          <w:lang w:val="id-ID"/>
        </w:rPr>
        <w:t xml:space="preserve"> multi-tugas pada Persamaan (4).</w:t>
      </w:r>
    </w:p>
    <w:p>
      <w:pPr>
        <w:tabs>
          <w:tab w:val="center" w:pos="4252"/>
          <w:tab w:val="right" w:pos="8504"/>
        </w:tabs>
        <w:spacing w:before="120" w:after="120"/>
      </w:pPr>
      <w:r>
        <w:tab/>
      </w:r>
      <m:oMath>
        <m:r>
          <w:rPr>
            <w:rFonts w:ascii="Cambria Math" w:hAnsi="Cambria Math"/>
            <w:sz w:val="22"/>
            <w:szCs w:val="22"/>
          </w:rPr>
          <m:t xml:space="preserve">L</m:t>
        </m:r>
        <m:r>
          <w:rPr>
            <w:rFonts w:ascii="Cambria Math" w:hAnsi="Cambria Math"/>
            <w:sz w:val="22"/>
            <w:szCs w:val="22"/>
          </w:rPr>
          <m:t xml:space="preserve">=</m:t>
        </m:r>
        <m:sSub>
          <m:e>
            <m:r>
              <w:rPr>
                <w:rFonts w:ascii="Cambria Math" w:hAnsi="Cambria Math"/>
                <w:sz w:val="22"/>
                <w:szCs w:val="22"/>
              </w:rPr>
              <m:t xml:space="preserve">L</m:t>
            </m:r>
          </m:e>
          <m:sub>
            <m:r>
              <m:rPr>
                <m:sty m:val="p"/>
              </m:rPr>
              <w:rPr>
                <w:rFonts w:ascii="Cambria Math" w:hAnsi="Cambria Math"/>
                <w:sz w:val="22"/>
                <w:szCs w:val="22"/>
              </w:rPr>
              <m:t xml:space="preserve">cls</m:t>
            </m:r>
          </m:sub>
        </m:sSub>
        <m:d>
          <m:dPr>
            <m:begChr m:val="("/>
            <m:endChr m:val=")"/>
          </m:dPr>
          <m:e>
            <m:sSub>
              <m:e>
                <m:r>
                  <w:rPr>
                    <w:rFonts w:ascii="Cambria Math" w:hAnsi="Cambria Math"/>
                    <w:sz w:val="22"/>
                    <w:szCs w:val="22"/>
                  </w:rPr>
                  <m:t xml:space="preserve">p</m:t>
                </m:r>
              </m:e>
              <m:sub>
                <m:r>
                  <w:rPr>
                    <w:rFonts w:ascii="Cambria Math" w:hAnsi="Cambria Math"/>
                    <w:sz w:val="22"/>
                    <w:szCs w:val="22"/>
                  </w:rPr>
                  <m:t xml:space="preserve">i</m:t>
                </m:r>
              </m:sub>
            </m:sSub>
            <m:r>
              <w:rPr>
                <w:rFonts w:ascii="Cambria Math" w:hAnsi="Cambria Math"/>
                <w:sz w:val="22"/>
                <w:szCs w:val="22"/>
              </w:rPr>
              <m:t xml:space="preserve">,</m:t>
            </m:r>
            <m:sSubSup>
              <m:e>
                <m:r>
                  <w:rPr>
                    <w:rFonts w:ascii="Cambria Math" w:hAnsi="Cambria Math"/>
                    <w:sz w:val="22"/>
                    <w:szCs w:val="22"/>
                  </w:rPr>
                  <m:t xml:space="preserve">p</m:t>
                </m:r>
              </m:e>
              <m:sub>
                <m:r>
                  <w:rPr>
                    <w:rFonts w:ascii="Cambria Math" w:hAnsi="Cambria Math"/>
                    <w:sz w:val="22"/>
                    <w:szCs w:val="22"/>
                  </w:rPr>
                  <m:t xml:space="preserve">i</m:t>
                </m:r>
              </m:sub>
              <m:sup>
                <m:r>
                  <w:rPr>
                    <w:rFonts w:ascii="Cambria Math" w:hAnsi="Cambria Math"/>
                    <w:sz w:val="22"/>
                    <w:szCs w:val="22"/>
                  </w:rPr>
                  <m:t xml:space="preserve">*</m:t>
                </m:r>
              </m:sup>
            </m:sSubSup>
          </m:e>
        </m:d>
        <m:r>
          <w:rPr>
            <w:rFonts w:ascii="Cambria Math" w:hAnsi="Cambria Math"/>
            <w:sz w:val="22"/>
            <w:szCs w:val="22"/>
          </w:rPr>
          <m:t xml:space="preserve">+</m:t>
        </m:r>
        <m:sSub>
          <m:e>
            <m:r>
              <w:rPr>
                <w:rFonts w:ascii="Cambria Math" w:hAnsi="Cambria Math"/>
                <w:sz w:val="22"/>
                <w:szCs w:val="22"/>
              </w:rPr>
              <m:t xml:space="preserve">λ</m:t>
            </m:r>
          </m:e>
          <m:sub>
            <m:r>
              <w:rPr>
                <w:rFonts w:ascii="Cambria Math" w:hAnsi="Cambria Math"/>
                <w:sz w:val="22"/>
                <w:szCs w:val="22"/>
              </w:rPr>
              <m:t xml:space="preserve">1</m:t>
            </m:r>
          </m:sub>
        </m:sSub>
        <m:sSubSup>
          <m:e>
            <m:r>
              <w:rPr>
                <w:rFonts w:ascii="Cambria Math" w:hAnsi="Cambria Math"/>
                <w:sz w:val="22"/>
                <w:szCs w:val="22"/>
              </w:rPr>
              <m:t xml:space="preserve">p</m:t>
            </m:r>
          </m:e>
          <m:sub>
            <m:r>
              <w:rPr>
                <w:rFonts w:ascii="Cambria Math" w:hAnsi="Cambria Math"/>
                <w:sz w:val="22"/>
                <w:szCs w:val="22"/>
              </w:rPr>
              <m:t xml:space="preserve">i</m:t>
            </m:r>
          </m:sub>
          <m:sup>
            <m:r>
              <w:rPr>
                <w:rFonts w:ascii="Cambria Math" w:hAnsi="Cambria Math"/>
                <w:sz w:val="22"/>
                <w:szCs w:val="22"/>
              </w:rPr>
              <m:t xml:space="preserve">*</m:t>
            </m:r>
          </m:sup>
        </m:sSubSup>
        <m:sSub>
          <m:e>
            <m:r>
              <w:rPr>
                <w:rFonts w:ascii="Cambria Math" w:hAnsi="Cambria Math"/>
                <w:sz w:val="22"/>
                <w:szCs w:val="22"/>
              </w:rPr>
              <m:t xml:space="preserve">L</m:t>
            </m:r>
          </m:e>
          <m:sub>
            <m:r>
              <m:rPr>
                <m:sty m:val="p"/>
              </m:rPr>
              <w:rPr>
                <w:rFonts w:ascii="Cambria Math" w:hAnsi="Cambria Math"/>
                <w:sz w:val="22"/>
                <w:szCs w:val="22"/>
              </w:rPr>
              <m:t xml:space="preserve">box</m:t>
            </m:r>
          </m:sub>
        </m:sSub>
        <m:d>
          <m:dPr>
            <m:begChr m:val="("/>
            <m:endChr m:val=")"/>
          </m:dPr>
          <m:e>
            <m:sSub>
              <m:e>
                <m:r>
                  <w:rPr>
                    <w:rFonts w:ascii="Cambria Math" w:hAnsi="Cambria Math"/>
                    <w:sz w:val="22"/>
                    <w:szCs w:val="22"/>
                  </w:rPr>
                  <m:t xml:space="preserve">t</m:t>
                </m:r>
              </m:e>
              <m:sub>
                <m:r>
                  <w:rPr>
                    <w:rFonts w:ascii="Cambria Math" w:hAnsi="Cambria Math"/>
                    <w:sz w:val="22"/>
                    <w:szCs w:val="22"/>
                  </w:rPr>
                  <m:t xml:space="preserve">i</m:t>
                </m:r>
              </m:sub>
            </m:sSub>
            <m:r>
              <w:rPr>
                <w:rFonts w:ascii="Cambria Math" w:hAnsi="Cambria Math"/>
                <w:sz w:val="22"/>
                <w:szCs w:val="22"/>
              </w:rPr>
              <m:t xml:space="preserve">,</m:t>
            </m:r>
            <m:sSubSup>
              <m:e>
                <m:r>
                  <w:rPr>
                    <w:rFonts w:ascii="Cambria Math" w:hAnsi="Cambria Math"/>
                    <w:sz w:val="22"/>
                    <w:szCs w:val="22"/>
                  </w:rPr>
                  <m:t xml:space="preserve">t</m:t>
                </m:r>
              </m:e>
              <m:sub>
                <m:r>
                  <w:rPr>
                    <w:rFonts w:ascii="Cambria Math" w:hAnsi="Cambria Math"/>
                    <w:sz w:val="22"/>
                    <w:szCs w:val="22"/>
                  </w:rPr>
                  <m:t xml:space="preserve">i</m:t>
                </m:r>
              </m:sub>
              <m:sup>
                <m:r>
                  <w:rPr>
                    <w:rFonts w:ascii="Cambria Math" w:hAnsi="Cambria Math"/>
                    <w:sz w:val="22"/>
                    <w:szCs w:val="22"/>
                  </w:rPr>
                  <m:t xml:space="preserve">*</m:t>
                </m:r>
              </m:sup>
            </m:sSubSup>
          </m:e>
        </m:d>
        <m:r>
          <w:rPr>
            <w:rFonts w:ascii="Cambria Math" w:hAnsi="Cambria Math"/>
            <w:sz w:val="22"/>
            <w:szCs w:val="22"/>
          </w:rPr>
          <m:t xml:space="preserve">+</m:t>
        </m:r>
        <m:sSub>
          <m:e>
            <m:r>
              <w:rPr>
                <w:rFonts w:ascii="Cambria Math" w:hAnsi="Cambria Math"/>
                <w:sz w:val="22"/>
                <w:szCs w:val="22"/>
              </w:rPr>
              <m:t xml:space="preserve">λ</m:t>
            </m:r>
          </m:e>
          <m:sub>
            <m:r>
              <w:rPr>
                <w:rFonts w:ascii="Cambria Math" w:hAnsi="Cambria Math"/>
                <w:sz w:val="22"/>
                <w:szCs w:val="22"/>
              </w:rPr>
              <m:t xml:space="preserve">2</m:t>
            </m:r>
          </m:sub>
        </m:sSub>
        <m:sSubSup>
          <m:e>
            <m:r>
              <w:rPr>
                <w:rFonts w:ascii="Cambria Math" w:hAnsi="Cambria Math"/>
                <w:sz w:val="22"/>
                <w:szCs w:val="22"/>
              </w:rPr>
              <m:t xml:space="preserve">p</m:t>
            </m:r>
          </m:e>
          <m:sub>
            <m:r>
              <w:rPr>
                <w:rFonts w:ascii="Cambria Math" w:hAnsi="Cambria Math"/>
                <w:sz w:val="22"/>
                <w:szCs w:val="22"/>
              </w:rPr>
              <m:t xml:space="preserve">i</m:t>
            </m:r>
          </m:sub>
          <m:sup>
            <m:r>
              <w:rPr>
                <w:rFonts w:ascii="Cambria Math" w:hAnsi="Cambria Math"/>
                <w:sz w:val="22"/>
                <w:szCs w:val="22"/>
              </w:rPr>
              <m:t xml:space="preserve">*</m:t>
            </m:r>
          </m:sup>
        </m:sSubSup>
        <m:sSub>
          <m:e>
            <m:r>
              <w:rPr>
                <w:rFonts w:ascii="Cambria Math" w:hAnsi="Cambria Math"/>
                <w:sz w:val="22"/>
                <w:szCs w:val="22"/>
              </w:rPr>
              <m:t xml:space="preserve">L</m:t>
            </m:r>
          </m:e>
          <m:sub>
            <m:r>
              <m:rPr>
                <m:sty m:val="p"/>
              </m:rPr>
              <w:rPr>
                <w:rFonts w:ascii="Cambria Math" w:hAnsi="Cambria Math"/>
                <w:sz w:val="22"/>
                <w:szCs w:val="22"/>
              </w:rPr>
              <m:t xml:space="preserve">pts</m:t>
            </m:r>
          </m:sub>
        </m:sSub>
        <m:d>
          <m:dPr>
            <m:begChr m:val="("/>
            <m:endChr m:val=")"/>
          </m:dPr>
          <m:e>
            <m:sSub>
              <m:e>
                <m:r>
                  <w:rPr>
                    <w:rFonts w:ascii="Cambria Math" w:hAnsi="Cambria Math"/>
                    <w:sz w:val="22"/>
                    <w:szCs w:val="22"/>
                  </w:rPr>
                  <m:t xml:space="preserve">l</m:t>
                </m:r>
              </m:e>
              <m:sub>
                <m:r>
                  <w:rPr>
                    <w:rFonts w:ascii="Cambria Math" w:hAnsi="Cambria Math"/>
                    <w:sz w:val="22"/>
                    <w:szCs w:val="22"/>
                  </w:rPr>
                  <m:t xml:space="preserve">i</m:t>
                </m:r>
              </m:sub>
            </m:sSub>
            <m:r>
              <w:rPr>
                <w:rFonts w:ascii="Cambria Math" w:hAnsi="Cambria Math"/>
                <w:sz w:val="22"/>
                <w:szCs w:val="22"/>
              </w:rPr>
              <m:t xml:space="preserve">,</m:t>
            </m:r>
            <m:sSubSup>
              <m:e>
                <m:r>
                  <w:rPr>
                    <w:rFonts w:ascii="Cambria Math" w:hAnsi="Cambria Math"/>
                    <w:sz w:val="22"/>
                    <w:szCs w:val="22"/>
                  </w:rPr>
                  <m:t xml:space="preserve">l</m:t>
                </m:r>
              </m:e>
              <m:sub>
                <m:r>
                  <w:rPr>
                    <w:rFonts w:ascii="Cambria Math" w:hAnsi="Cambria Math"/>
                    <w:sz w:val="22"/>
                    <w:szCs w:val="22"/>
                  </w:rPr>
                  <m:t xml:space="preserve">i</m:t>
                </m:r>
              </m:sub>
              <m:sup>
                <m:r>
                  <w:rPr>
                    <w:rFonts w:ascii="Cambria Math" w:hAnsi="Cambria Math"/>
                    <w:sz w:val="22"/>
                    <w:szCs w:val="22"/>
                  </w:rPr>
                  <m:t xml:space="preserve">*</m:t>
                </m:r>
              </m:sup>
            </m:sSubSup>
          </m:e>
        </m:d>
        <m:r>
          <w:rPr>
            <w:rFonts w:ascii="Cambria Math" w:hAnsi="Cambria Math"/>
            <w:sz w:val="22"/>
            <w:szCs w:val="22"/>
          </w:rPr>
          <m:t xml:space="preserve">+</m:t>
        </m:r>
        <m:sSub>
          <m:e>
            <m:r>
              <w:rPr>
                <w:rFonts w:ascii="Cambria Math" w:hAnsi="Cambria Math"/>
                <w:sz w:val="22"/>
                <w:szCs w:val="22"/>
              </w:rPr>
              <m:t xml:space="preserve">λ</m:t>
            </m:r>
          </m:e>
          <m:sub>
            <m:r>
              <w:rPr>
                <w:rFonts w:ascii="Cambria Math" w:hAnsi="Cambria Math"/>
                <w:sz w:val="22"/>
                <w:szCs w:val="22"/>
              </w:rPr>
              <m:t xml:space="preserve">3</m:t>
            </m:r>
          </m:sub>
        </m:sSub>
        <m:sSubSup>
          <m:e>
            <m:r>
              <w:rPr>
                <w:rFonts w:ascii="Cambria Math" w:hAnsi="Cambria Math"/>
                <w:sz w:val="22"/>
                <w:szCs w:val="22"/>
              </w:rPr>
              <m:t xml:space="preserve">p</m:t>
            </m:r>
          </m:e>
          <m:sub>
            <m:r>
              <w:rPr>
                <w:rFonts w:ascii="Cambria Math" w:hAnsi="Cambria Math"/>
                <w:sz w:val="22"/>
                <w:szCs w:val="22"/>
              </w:rPr>
              <m:t xml:space="preserve">i</m:t>
            </m:r>
          </m:sub>
          <m:sup>
            <m:r>
              <w:rPr>
                <w:rFonts w:ascii="Cambria Math" w:hAnsi="Cambria Math"/>
                <w:sz w:val="22"/>
                <w:szCs w:val="22"/>
              </w:rPr>
              <m:t xml:space="preserve">*</m:t>
            </m:r>
          </m:sup>
        </m:sSubSup>
        <m:sSub>
          <m:e>
            <m:r>
              <w:rPr>
                <w:rFonts w:ascii="Cambria Math" w:hAnsi="Cambria Math"/>
                <w:sz w:val="22"/>
                <w:szCs w:val="22"/>
              </w:rPr>
              <m:t xml:space="preserve">L</m:t>
            </m:r>
          </m:e>
          <m:sub>
            <m:r>
              <m:rPr>
                <m:sty m:val="p"/>
              </m:rPr>
              <w:rPr>
                <w:rFonts w:ascii="Cambria Math" w:hAnsi="Cambria Math"/>
                <w:sz w:val="22"/>
                <w:szCs w:val="22"/>
              </w:rPr>
              <m:t xml:space="preserve">dense</m:t>
            </m:r>
          </m:sub>
        </m:sSub>
        <m:d>
          <m:dPr>
            <m:begChr m:val="("/>
            <m:endChr m:val=")"/>
          </m:dPr>
          <m:e>
            <m:sSub>
              <m:e>
                <m:r>
                  <w:rPr>
                    <w:rFonts w:ascii="Cambria Math" w:hAnsi="Cambria Math"/>
                    <w:sz w:val="22"/>
                    <w:szCs w:val="22"/>
                  </w:rPr>
                  <m:t xml:space="preserve">d</m:t>
                </m:r>
              </m:e>
              <m:sub>
                <m:r>
                  <w:rPr>
                    <w:rFonts w:ascii="Cambria Math" w:hAnsi="Cambria Math"/>
                    <w:sz w:val="22"/>
                    <w:szCs w:val="22"/>
                  </w:rPr>
                  <m:t xml:space="preserve">i</m:t>
                </m:r>
              </m:sub>
            </m:sSub>
            <m:r>
              <w:rPr>
                <w:rFonts w:ascii="Cambria Math" w:hAnsi="Cambria Math"/>
                <w:sz w:val="22"/>
                <w:szCs w:val="22"/>
              </w:rPr>
              <m:t xml:space="preserve">,</m:t>
            </m:r>
            <m:sSubSup>
              <m:e>
                <m:r>
                  <w:rPr>
                    <w:rFonts w:ascii="Cambria Math" w:hAnsi="Cambria Math"/>
                    <w:sz w:val="22"/>
                    <w:szCs w:val="22"/>
                  </w:rPr>
                  <m:t xml:space="preserve">d</m:t>
                </m:r>
              </m:e>
              <m:sub>
                <m:r>
                  <w:rPr>
                    <w:rFonts w:ascii="Cambria Math" w:hAnsi="Cambria Math"/>
                    <w:sz w:val="22"/>
                    <w:szCs w:val="22"/>
                  </w:rPr>
                  <m:t xml:space="preserve">i</m:t>
                </m:r>
              </m:sub>
              <m:sup>
                <m:r>
                  <w:rPr>
                    <w:rFonts w:ascii="Cambria Math" w:hAnsi="Cambria Math"/>
                    <w:sz w:val="22"/>
                    <w:szCs w:val="22"/>
                  </w:rPr>
                  <m:t xml:space="preserve">*</m:t>
                </m:r>
              </m:sup>
            </m:sSubSup>
          </m:e>
        </m:d>
      </m:oMath>
      <w:r>
        <w:rPr>
          <w:sz w:val="22"/>
          <w:szCs w:val="22"/>
          <w:lang w:val="id-ID"/>
        </w:rPr>
        <w:tab/>
        <w:t>(4)</w:t>
      </w:r>
    </w:p>
    <w:p>
      <w:pPr>
        <w:ind w:firstLine="720"/>
        <w:jc w:val="both"/>
      </w:pPr>
      <w:r>
        <w:rPr>
          <w:sz w:val="22"/>
          <w:szCs w:val="22"/>
          <w:lang w:val="id-ID"/>
        </w:rPr>
        <w:t xml:space="preserve">Pada Persamaan (4), p</w:t>
      </w:r>
      <w:r>
        <w:rPr>
          <w:sz w:val="22"/>
          <w:szCs w:val="22"/>
          <w:vertAlign w:val="subscript"/>
          <w:lang w:val="id-ID"/>
        </w:rPr>
        <w:t xml:space="preserve">i</w:t>
      </w:r>
      <w:r>
        <w:rPr>
          <w:sz w:val="22"/>
          <w:szCs w:val="22"/>
          <w:lang w:val="id-ID"/>
        </w:rPr>
        <w:t xml:space="preserve"> adalah probabilitas wajah, t</w:t>
      </w:r>
      <w:r>
        <w:rPr>
          <w:sz w:val="22"/>
          <w:szCs w:val="22"/>
          <w:vertAlign w:val="subscript"/>
          <w:lang w:val="id-ID"/>
        </w:rPr>
        <w:t xml:space="preserve">i</w:t>
      </w:r>
      <w:r>
        <w:rPr>
          <w:sz w:val="22"/>
          <w:szCs w:val="22"/>
          <w:lang w:val="id-ID"/>
        </w:rPr>
        <w:t xml:space="preserve"> offset </w:t>
      </w:r>
      <w:r>
        <w:rPr>
          <w:i/>
          <w:iCs/>
          <w:sz w:val="22"/>
          <w:szCs w:val="22"/>
          <w:lang w:val="id-ID"/>
        </w:rPr>
        <w:t xml:space="preserve">anchor</w:t>
      </w:r>
      <w:r>
        <w:rPr>
          <w:sz w:val="22"/>
          <w:szCs w:val="22"/>
          <w:lang w:val="id-ID"/>
        </w:rPr>
        <w:t xml:space="preserve">, l</w:t>
      </w:r>
      <w:r>
        <w:rPr>
          <w:sz w:val="22"/>
          <w:szCs w:val="22"/>
          <w:vertAlign w:val="subscript"/>
          <w:lang w:val="id-ID"/>
        </w:rPr>
        <w:t xml:space="preserve">i</w:t>
      </w:r>
      <w:r>
        <w:rPr>
          <w:sz w:val="22"/>
          <w:szCs w:val="22"/>
          <w:lang w:val="id-ID"/>
        </w:rPr>
        <w:t xml:space="preserve"> lima </w:t>
      </w:r>
      <w:r>
        <w:rPr>
          <w:i/>
          <w:iCs/>
          <w:sz w:val="22"/>
          <w:szCs w:val="22"/>
          <w:lang w:val="id-ID"/>
        </w:rPr>
        <w:t xml:space="preserve">landmark</w:t>
      </w:r>
      <w:r>
        <w:rPr>
          <w:sz w:val="22"/>
          <w:szCs w:val="22"/>
          <w:lang w:val="id-ID"/>
        </w:rPr>
        <w:t xml:space="preserve">, d</w:t>
      </w:r>
      <w:r>
        <w:rPr>
          <w:sz w:val="22"/>
          <w:szCs w:val="22"/>
          <w:vertAlign w:val="subscript"/>
          <w:lang w:val="id-ID"/>
        </w:rPr>
        <w:t xml:space="preserve">i</w:t>
      </w:r>
      <w:r>
        <w:rPr>
          <w:sz w:val="22"/>
          <w:szCs w:val="22"/>
          <w:lang w:val="id-ID"/>
        </w:rPr>
        <w:t xml:space="preserve"> titik wajah 3D padat, dan tanda * menyatakan nilai acuan. Parameter penyeimbang bernilai λ</w:t>
      </w:r>
      <w:r>
        <w:rPr>
          <w:sz w:val="22"/>
          <w:szCs w:val="22"/>
          <w:vertAlign w:val="subscript"/>
          <w:lang w:val="id-ID"/>
        </w:rPr>
        <w:t xml:space="preserve">1</w:t>
      </w:r>
      <w:r>
        <w:rPr>
          <w:sz w:val="22"/>
          <w:szCs w:val="22"/>
          <w:lang w:val="id-ID"/>
        </w:rPr>
        <w:t xml:space="preserve"> = 0,25, λ</w:t>
      </w:r>
      <w:r>
        <w:rPr>
          <w:sz w:val="22"/>
          <w:szCs w:val="22"/>
          <w:vertAlign w:val="subscript"/>
          <w:lang w:val="id-ID"/>
        </w:rPr>
        <w:t xml:space="preserve">2</w:t>
      </w:r>
      <w:r>
        <w:rPr>
          <w:sz w:val="22"/>
          <w:szCs w:val="22"/>
          <w:lang w:val="id-ID"/>
        </w:rPr>
        <w:t xml:space="preserve"> = 0,1, dan λ</w:t>
      </w:r>
      <w:r>
        <w:rPr>
          <w:sz w:val="22"/>
          <w:szCs w:val="22"/>
          <w:vertAlign w:val="subscript"/>
          <w:lang w:val="id-ID"/>
        </w:rPr>
        <w:t xml:space="preserve">3</w:t>
      </w:r>
      <w:r>
        <w:rPr>
          <w:sz w:val="22"/>
          <w:szCs w:val="22"/>
          <w:lang w:val="id-ID"/>
        </w:rPr>
        <w:t xml:space="preserve"> = 0,01.</w:t>
      </w:r>
    </w:p>
    <w:p>
      <w:pPr>
        <w:keepNext/>
        <w:spacing w:before="120" w:after="60"/>
        <w:jc w:val="left"/>
      </w:pPr>
      <w:r>
        <w:rPr>
          <w:b/>
          <w:bCs/>
          <w:sz w:val="22"/>
          <w:szCs w:val="22"/>
          <w:lang w:val="id-ID"/>
        </w:rPr>
        <w:t xml:space="preserve">2.4 Alur Pemrosesan Citra</w:t>
      </w:r>
    </w:p>
    <w:p>
      <w:pPr>
        <w:ind w:firstLine="720"/>
        <w:jc w:val="both"/>
      </w:pPr>
      <w:r>
        <w:rPr>
          <w:sz w:val="22"/>
          <w:szCs w:val="22"/>
          <w:lang w:val="id-ID"/>
        </w:rPr>
        <w:t xml:space="preserve">Alur pemrosesan ditunjukkan pada Gambar 1. Citra dibaca dengan OpenCV dan dikonversi dari BGR ke RGB. Sebelum pengukuran waktu, kedua model dijalankan satu kali pada matriks nol (</w:t>
      </w:r>
      <w:r>
        <w:rPr>
          <w:i/>
          <w:iCs/>
          <w:sz w:val="22"/>
          <w:szCs w:val="22"/>
          <w:lang w:val="id-ID"/>
        </w:rPr>
        <w:t xml:space="preserve">warm-up</w:t>
      </w:r>
      <w:r>
        <w:rPr>
          <w:sz w:val="22"/>
          <w:szCs w:val="22"/>
          <w:lang w:val="id-ID"/>
        </w:rPr>
        <w:t xml:space="preserve">) agar waktu inisialisasi dan pemuatan bobot tidak ikut terukur. Kedua model kemudian memproses citra yang sama secara bergantian, dan setiap proses mencatat koordinat kotak pembatas [x</w:t>
      </w:r>
      <w:r>
        <w:rPr>
          <w:sz w:val="22"/>
          <w:szCs w:val="22"/>
          <w:vertAlign w:val="subscript"/>
          <w:lang w:val="id-ID"/>
        </w:rPr>
        <w:t xml:space="preserve">1</w:t>
      </w:r>
      <w:r>
        <w:rPr>
          <w:sz w:val="22"/>
          <w:szCs w:val="22"/>
          <w:lang w:val="id-ID"/>
        </w:rPr>
        <w:t xml:space="preserve">, y</w:t>
      </w:r>
      <w:r>
        <w:rPr>
          <w:sz w:val="22"/>
          <w:szCs w:val="22"/>
          <w:vertAlign w:val="subscript"/>
          <w:lang w:val="id-ID"/>
        </w:rPr>
        <w:t xml:space="preserve">1</w:t>
      </w:r>
      <w:r>
        <w:rPr>
          <w:sz w:val="22"/>
          <w:szCs w:val="22"/>
          <w:lang w:val="id-ID"/>
        </w:rPr>
        <w:t xml:space="preserve">, x</w:t>
      </w:r>
      <w:r>
        <w:rPr>
          <w:sz w:val="22"/>
          <w:szCs w:val="22"/>
          <w:vertAlign w:val="subscript"/>
          <w:lang w:val="id-ID"/>
        </w:rPr>
        <w:t xml:space="preserve">2</w:t>
      </w:r>
      <w:r>
        <w:rPr>
          <w:sz w:val="22"/>
          <w:szCs w:val="22"/>
          <w:lang w:val="id-ID"/>
        </w:rPr>
        <w:t xml:space="preserve">, y</w:t>
      </w:r>
      <w:r>
        <w:rPr>
          <w:sz w:val="22"/>
          <w:szCs w:val="22"/>
          <w:vertAlign w:val="subscript"/>
          <w:lang w:val="id-ID"/>
        </w:rPr>
        <w:t xml:space="preserve">2</w:t>
      </w:r>
      <w:r>
        <w:rPr>
          <w:sz w:val="22"/>
          <w:szCs w:val="22"/>
          <w:lang w:val="id-ID"/>
        </w:rPr>
        <w:t xml:space="preserve">], skor kepercayaan, lima </w:t>
      </w:r>
      <w:r>
        <w:rPr>
          <w:i/>
          <w:iCs/>
          <w:sz w:val="22"/>
          <w:szCs w:val="22"/>
          <w:lang w:val="id-ID"/>
        </w:rPr>
        <w:t xml:space="preserve">landmark</w:t>
      </w:r>
      <w:r>
        <w:rPr>
          <w:sz w:val="22"/>
          <w:szCs w:val="22"/>
          <w:lang w:val="id-ID"/>
        </w:rPr>
        <w:t xml:space="preserve">, dan durasi inferensi dengan </w:t>
      </w:r>
      <w:r>
        <w:rPr>
          <w:i/>
          <w:iCs/>
          <w:sz w:val="22"/>
          <w:szCs w:val="22"/>
          <w:lang w:val="id-ID"/>
        </w:rPr>
        <w:t xml:space="preserve">time.perf_counter()</w:t>
      </w:r>
      <w:r>
        <w:rPr>
          <w:sz w:val="22"/>
          <w:szCs w:val="22"/>
          <w:lang w:val="id-ID"/>
        </w:rPr>
        <w:t xml:space="preserve">.</w:t>
      </w:r>
    </w:p>
    <w:p>
      <w:pPr>
        <w:keepNext/>
        <w:jc w:val="center"/>
      </w:pPr>
      <w:r>
        <w:drawing>
          <wp:inline distT="0" distB="0" distL="0" distR="0">
            <wp:extent cx="2736000" cy="3294000"/>
            <wp:docPr id="101" name="Gambar 101" descr="Diagram alir pemrosesan c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1"/>
                    <a:stretch>
                      <a:fillRect/>
                    </a:stretch>
                  </pic:blipFill>
                  <pic:spPr>
                    <a:xfrm>
                      <a:off x="0" y="0"/>
                      <a:ext cx="2736000" cy="3294000"/>
                    </a:xfrm>
                    <a:prstGeom prst="rect">
                      <a:avLst/>
                    </a:prstGeom>
                  </pic:spPr>
                </pic:pic>
              </a:graphicData>
            </a:graphic>
          </wp:inline>
        </w:drawing>
      </w:r>
    </w:p>
    <w:p>
      <w:pPr>
        <w:spacing w:before="60"/>
        <w:jc w:val="center"/>
      </w:pPr>
      <w:r>
        <w:rPr>
          <w:sz w:val="22"/>
          <w:szCs w:val="22"/>
          <w:lang w:val="id-ID"/>
        </w:rPr>
        <w:t xml:space="preserve">Gambar 1. Alur pemrosesan citra pada penelitian</w:t>
      </w:r>
    </w:p>
    <w:p>
      <w:pPr>
        <w:jc w:val="center"/>
      </w:pPr>
    </w:p>
    <w:p>
      <w:pPr>
        <w:ind w:firstLine="720"/>
        <w:jc w:val="both"/>
      </w:pPr>
      <w:r>
        <w:rPr>
          <w:sz w:val="22"/>
          <w:szCs w:val="22"/>
          <w:lang w:val="id-ID"/>
        </w:rPr>
        <w:t xml:space="preserve">Karena citra LFW dapat memuat lebih dari satu wajah, misalnya wajah di latar belakang, satu wajah utama dipilih dengan skor pada Persamaan (5). Pada persamaan tersebut, (c</w:t>
      </w:r>
      <w:r>
        <w:rPr>
          <w:sz w:val="22"/>
          <w:szCs w:val="22"/>
          <w:vertAlign w:val="subscript"/>
          <w:lang w:val="id-ID"/>
        </w:rPr>
        <w:t xml:space="preserve">x</w:t>
      </w:r>
      <w:r>
        <w:rPr>
          <w:sz w:val="22"/>
          <w:szCs w:val="22"/>
          <w:lang w:val="id-ID"/>
        </w:rPr>
        <w:t xml:space="preserve">, c</w:t>
      </w:r>
      <w:r>
        <w:rPr>
          <w:sz w:val="22"/>
          <w:szCs w:val="22"/>
          <w:vertAlign w:val="subscript"/>
          <w:lang w:val="id-ID"/>
        </w:rPr>
        <w:t xml:space="preserve">y</w:t>
      </w:r>
      <w:r>
        <w:rPr>
          <w:sz w:val="22"/>
          <w:szCs w:val="22"/>
          <w:lang w:val="id-ID"/>
        </w:rPr>
        <w:t xml:space="preserve">) adalah titik pusat kotak pembatas, (c</w:t>
      </w:r>
      <w:r>
        <w:rPr>
          <w:sz w:val="22"/>
          <w:szCs w:val="22"/>
          <w:vertAlign w:val="subscript"/>
          <w:lang w:val="id-ID"/>
        </w:rPr>
        <w:t xml:space="preserve">x</w:t>
      </w:r>
      <w:r>
        <w:rPr>
          <w:sz w:val="22"/>
          <w:szCs w:val="22"/>
          <w:vertAlign w:val="superscript"/>
          <w:lang w:val="id-ID"/>
        </w:rPr>
        <w:t xml:space="preserve">img</w:t>
      </w:r>
      <w:r>
        <w:rPr>
          <w:sz w:val="22"/>
          <w:szCs w:val="22"/>
          <w:lang w:val="id-ID"/>
        </w:rPr>
        <w:t xml:space="preserve">, c</w:t>
      </w:r>
      <w:r>
        <w:rPr>
          <w:sz w:val="22"/>
          <w:szCs w:val="22"/>
          <w:vertAlign w:val="subscript"/>
          <w:lang w:val="id-ID"/>
        </w:rPr>
        <w:t xml:space="preserve">y</w:t>
      </w:r>
      <w:r>
        <w:rPr>
          <w:sz w:val="22"/>
          <w:szCs w:val="22"/>
          <w:vertAlign w:val="superscript"/>
          <w:lang w:val="id-ID"/>
        </w:rPr>
        <w:t xml:space="preserve">img</w:t>
      </w:r>
      <w:r>
        <w:rPr>
          <w:sz w:val="22"/>
          <w:szCs w:val="22"/>
          <w:lang w:val="id-ID"/>
        </w:rPr>
        <w:t xml:space="preserve">) adalah pusat citra, dan konstanta 10 mencegah pembagian dengan nol. Skor ini memberi nilai lebih tinggi pada wajah yang lebih luas dan lebih dekat ke tengah bingkai.</w:t>
      </w:r>
    </w:p>
    <w:p>
      <w:pPr>
        <w:tabs>
          <w:tab w:val="center" w:pos="4252"/>
          <w:tab w:val="right" w:pos="8504"/>
        </w:tabs>
        <w:spacing w:before="120" w:after="120"/>
      </w:pPr>
      <w:r>
        <w:tab/>
      </w:r>
      <m:oMath>
        <m:sSub>
          <m:e>
            <m:r>
              <m:rPr>
                <m:sty m:val="p"/>
              </m:rPr>
              <w:rPr>
                <w:rFonts w:ascii="Cambria Math" w:hAnsi="Cambria Math"/>
                <w:sz w:val="22"/>
                <w:szCs w:val="22"/>
              </w:rPr>
              <m:t xml:space="preserve">Skor</m:t>
            </m:r>
          </m:e>
          <m:sub>
            <m:r>
              <m:rPr>
                <m:sty m:val="p"/>
              </m:rPr>
              <w:rPr>
                <w:rFonts w:ascii="Cambria Math" w:hAnsi="Cambria Math"/>
                <w:sz w:val="22"/>
                <w:szCs w:val="22"/>
              </w:rPr>
              <m:t xml:space="preserve">rank</m:t>
            </m:r>
          </m:sub>
        </m:sSub>
        <m:r>
          <w:rPr>
            <w:rFonts w:ascii="Cambria Math" w:hAnsi="Cambria Math"/>
            <w:sz w:val="22"/>
            <w:szCs w:val="22"/>
          </w:rPr>
          <m:t xml:space="preserve">=</m:t>
        </m:r>
        <m:f>
          <m:num>
            <m:r>
              <m:rPr>
                <m:sty m:val="p"/>
              </m:rPr>
              <w:rPr>
                <w:rFonts w:ascii="Cambria Math" w:hAnsi="Cambria Math"/>
                <w:sz w:val="22"/>
                <w:szCs w:val="22"/>
              </w:rPr>
              <m:t xml:space="preserve">Area</m:t>
            </m:r>
            <m:d>
              <m:dPr>
                <m:begChr m:val="("/>
                <m:endChr m:val=")"/>
              </m:dPr>
              <m:e>
                <m:r>
                  <w:rPr>
                    <w:rFonts w:ascii="Cambria Math" w:hAnsi="Cambria Math"/>
                    <w:sz w:val="22"/>
                    <w:szCs w:val="22"/>
                  </w:rPr>
                  <m:t xml:space="preserve">B</m:t>
                </m:r>
              </m:e>
            </m:d>
          </m:num>
          <m:den>
            <m:rad>
              <m:radPr>
                <m:degHide m:val="1"/>
              </m:radPr>
              <m:deg/>
              <m:e>
                <m:sSup>
                  <m:e>
                    <m:d>
                      <m:dPr>
                        <m:begChr m:val="("/>
                        <m:endChr m:val=")"/>
                      </m:dPr>
                      <m:e>
                        <m:sSub>
                          <m:e>
                            <m:r>
                              <w:rPr>
                                <w:rFonts w:ascii="Cambria Math" w:hAnsi="Cambria Math"/>
                                <w:sz w:val="22"/>
                                <w:szCs w:val="22"/>
                              </w:rPr>
                              <m:t xml:space="preserve">c</m:t>
                            </m:r>
                          </m:e>
                          <m:sub>
                            <m:r>
                              <w:rPr>
                                <w:rFonts w:ascii="Cambria Math" w:hAnsi="Cambria Math"/>
                                <w:sz w:val="22"/>
                                <w:szCs w:val="22"/>
                              </w:rPr>
                              <m:t xml:space="preserve">x</m:t>
                            </m:r>
                          </m:sub>
                        </m:sSub>
                        <m:r>
                          <w:rPr>
                            <w:rFonts w:ascii="Cambria Math" w:hAnsi="Cambria Math"/>
                            <w:sz w:val="22"/>
                            <w:szCs w:val="22"/>
                          </w:rPr>
                          <m:t xml:space="preserve">−</m:t>
                        </m:r>
                        <m:sSubSup>
                          <m:e>
                            <m:r>
                              <w:rPr>
                                <w:rFonts w:ascii="Cambria Math" w:hAnsi="Cambria Math"/>
                                <w:sz w:val="22"/>
                                <w:szCs w:val="22"/>
                              </w:rPr>
                              <m:t xml:space="preserve">c</m:t>
                            </m:r>
                          </m:e>
                          <m:sub>
                            <m:r>
                              <w:rPr>
                                <w:rFonts w:ascii="Cambria Math" w:hAnsi="Cambria Math"/>
                                <w:sz w:val="22"/>
                                <w:szCs w:val="22"/>
                              </w:rPr>
                              <m:t xml:space="preserve">x</m:t>
                            </m:r>
                          </m:sub>
                          <m:sup>
                            <m:r>
                              <m:rPr>
                                <m:sty m:val="p"/>
                              </m:rPr>
                              <w:rPr>
                                <w:rFonts w:ascii="Cambria Math" w:hAnsi="Cambria Math"/>
                                <w:sz w:val="22"/>
                                <w:szCs w:val="22"/>
                              </w:rPr>
                              <m:t xml:space="preserve">img</m:t>
                            </m:r>
                          </m:sup>
                        </m:sSubSup>
                      </m:e>
                    </m:d>
                  </m:e>
                  <m:sup>
                    <m:r>
                      <w:rPr>
                        <w:rFonts w:ascii="Cambria Math" w:hAnsi="Cambria Math"/>
                        <w:sz w:val="22"/>
                        <w:szCs w:val="22"/>
                      </w:rPr>
                      <m:t xml:space="preserve">2</m:t>
                    </m:r>
                  </m:sup>
                </m:sSup>
                <m:r>
                  <w:rPr>
                    <w:rFonts w:ascii="Cambria Math" w:hAnsi="Cambria Math"/>
                    <w:sz w:val="22"/>
                    <w:szCs w:val="22"/>
                  </w:rPr>
                  <m:t xml:space="preserve">+</m:t>
                </m:r>
                <m:sSup>
                  <m:e>
                    <m:d>
                      <m:dPr>
                        <m:begChr m:val="("/>
                        <m:endChr m:val=")"/>
                      </m:dPr>
                      <m:e>
                        <m:sSub>
                          <m:e>
                            <m:r>
                              <w:rPr>
                                <w:rFonts w:ascii="Cambria Math" w:hAnsi="Cambria Math"/>
                                <w:sz w:val="22"/>
                                <w:szCs w:val="22"/>
                              </w:rPr>
                              <m:t xml:space="preserve">c</m:t>
                            </m:r>
                          </m:e>
                          <m:sub>
                            <m:r>
                              <w:rPr>
                                <w:rFonts w:ascii="Cambria Math" w:hAnsi="Cambria Math"/>
                                <w:sz w:val="22"/>
                                <w:szCs w:val="22"/>
                              </w:rPr>
                              <m:t xml:space="preserve">y</m:t>
                            </m:r>
                          </m:sub>
                        </m:sSub>
                        <m:r>
                          <w:rPr>
                            <w:rFonts w:ascii="Cambria Math" w:hAnsi="Cambria Math"/>
                            <w:sz w:val="22"/>
                            <w:szCs w:val="22"/>
                          </w:rPr>
                          <m:t xml:space="preserve">−</m:t>
                        </m:r>
                        <m:sSubSup>
                          <m:e>
                            <m:r>
                              <w:rPr>
                                <w:rFonts w:ascii="Cambria Math" w:hAnsi="Cambria Math"/>
                                <w:sz w:val="22"/>
                                <w:szCs w:val="22"/>
                              </w:rPr>
                              <m:t xml:space="preserve">c</m:t>
                            </m:r>
                          </m:e>
                          <m:sub>
                            <m:r>
                              <w:rPr>
                                <w:rFonts w:ascii="Cambria Math" w:hAnsi="Cambria Math"/>
                                <w:sz w:val="22"/>
                                <w:szCs w:val="22"/>
                              </w:rPr>
                              <m:t xml:space="preserve">y</m:t>
                            </m:r>
                          </m:sub>
                          <m:sup>
                            <m:r>
                              <m:rPr>
                                <m:sty m:val="p"/>
                              </m:rPr>
                              <w:rPr>
                                <w:rFonts w:ascii="Cambria Math" w:hAnsi="Cambria Math"/>
                                <w:sz w:val="22"/>
                                <w:szCs w:val="22"/>
                              </w:rPr>
                              <m:t xml:space="preserve">img</m:t>
                            </m:r>
                          </m:sup>
                        </m:sSubSup>
                      </m:e>
                    </m:d>
                  </m:e>
                  <m:sup>
                    <m:r>
                      <w:rPr>
                        <w:rFonts w:ascii="Cambria Math" w:hAnsi="Cambria Math"/>
                        <w:sz w:val="22"/>
                        <w:szCs w:val="22"/>
                      </w:rPr>
                      <m:t xml:space="preserve">2</m:t>
                    </m:r>
                  </m:sup>
                </m:sSup>
              </m:e>
            </m:rad>
            <m:r>
              <w:rPr>
                <w:rFonts w:ascii="Cambria Math" w:hAnsi="Cambria Math"/>
                <w:sz w:val="22"/>
                <w:szCs w:val="22"/>
              </w:rPr>
              <m:t xml:space="preserve">+10</m:t>
            </m:r>
          </m:den>
        </m:f>
      </m:oMath>
      <w:r>
        <w:rPr>
          <w:sz w:val="22"/>
          <w:szCs w:val="22"/>
          <w:lang w:val="id-ID"/>
        </w:rPr>
        <w:tab/>
        <w:t>(5)</w:t>
      </w:r>
    </w:p>
    <w:p>
      <w:pPr>
        <w:ind w:firstLine="720"/>
        <w:jc w:val="both"/>
      </w:pPr>
      <w:r>
        <w:rPr>
          <w:sz w:val="22"/>
          <w:szCs w:val="22"/>
          <w:lang w:val="id-ID"/>
        </w:rPr>
        <w:t xml:space="preserve">Wilayah wajah terpilih dipotong dari citra asli dan dinormalisasi menjadi 160×160 piksel dengan interpolasi bilinear (</w:t>
      </w:r>
      <w:r>
        <w:rPr>
          <w:i/>
          <w:iCs/>
          <w:sz w:val="22"/>
          <w:szCs w:val="22"/>
          <w:lang w:val="id-ID"/>
        </w:rPr>
        <w:t xml:space="preserve">cv2.INTER_LINEAR</w:t>
      </w:r>
      <w:r>
        <w:rPr>
          <w:sz w:val="22"/>
          <w:szCs w:val="22"/>
          <w:lang w:val="id-ID"/>
        </w:rPr>
        <w:t xml:space="preserve">). Kotak pembatas digambar pada citra untuk visualisasi, hasil potongan disimpan, dan seluruh metrik dicatat dalam berkas CSV. Implementasi memakai Python 3.10 ke atas dengan </w:t>
      </w:r>
      <w:r>
        <w:rPr>
          <w:i/>
          <w:iCs/>
          <w:sz w:val="22"/>
          <w:szCs w:val="22"/>
          <w:lang w:val="id-ID"/>
        </w:rPr>
        <w:t xml:space="preserve">facenet-pytorch</w:t>
      </w:r>
      <w:r>
        <w:rPr>
          <w:sz w:val="22"/>
          <w:szCs w:val="22"/>
          <w:lang w:val="id-ID"/>
        </w:rPr>
        <w:t xml:space="preserve"> untuk MTCNN, pustaka </w:t>
      </w:r>
      <w:r>
        <w:rPr>
          <w:i/>
          <w:iCs/>
          <w:sz w:val="22"/>
          <w:szCs w:val="22"/>
          <w:lang w:val="id-ID"/>
        </w:rPr>
        <w:t xml:space="preserve">retina-face</w:t>
      </w:r>
      <w:r>
        <w:rPr>
          <w:sz w:val="22"/>
          <w:szCs w:val="22"/>
          <w:lang w:val="id-ID"/>
        </w:rPr>
        <w:t xml:space="preserve"> untuk RetinaFace, serta OpenCV, Pandas, Matplotlib, dan Streamlit. Pengujian dijalankan pada CPU (</w:t>
      </w:r>
      <w:r>
        <w:rPr>
          <w:sz w:val="22"/>
          <w:szCs w:val="22"/>
          <w:highlight w:val="yellow"/>
          <w:lang w:val="id-ID"/>
        </w:rPr>
        <w:t xml:space="preserve">[lengkapi spesifikasi prosesor dan RAM]</w:t>
      </w:r>
      <w:r>
        <w:rPr>
          <w:sz w:val="22"/>
          <w:szCs w:val="22"/>
          <w:lang w:val="id-ID"/>
        </w:rPr>
        <w:t xml:space="preserve">).</w:t>
      </w:r>
    </w:p>
    <w:p>
      <w:pPr>
        <w:keepNext/>
        <w:spacing w:before="120" w:after="60"/>
        <w:jc w:val="left"/>
      </w:pPr>
      <w:r>
        <w:rPr>
          <w:b/>
          <w:bCs/>
          <w:sz w:val="22"/>
          <w:szCs w:val="22"/>
          <w:lang w:val="id-ID"/>
        </w:rPr>
        <w:t xml:space="preserve">2.5 Metrik Evaluasi</w:t>
      </w:r>
    </w:p>
    <w:p>
      <w:pPr>
        <w:ind w:firstLine="720"/>
        <w:jc w:val="both"/>
      </w:pPr>
      <w:r>
        <w:rPr>
          <w:sz w:val="22"/>
          <w:szCs w:val="22"/>
          <w:lang w:val="id-ID"/>
        </w:rPr>
        <w:t xml:space="preserve">Tingkat deteksi adalah persentase citra yang menghasilkan sedikitnya satu kotak pembatas wajah, dan tingkat pemotongan adalah persentase citra yang berhasil dipotong dan diubah ukurannya menjadi 160×160 piksel. Dataset tidak dilengkapi anotasi </w:t>
      </w:r>
      <w:r>
        <w:rPr>
          <w:i/>
          <w:iCs/>
          <w:sz w:val="22"/>
          <w:szCs w:val="22"/>
          <w:lang w:val="id-ID"/>
        </w:rPr>
        <w:t xml:space="preserve">ground truth</w:t>
      </w:r>
      <w:r>
        <w:rPr>
          <w:sz w:val="22"/>
          <w:szCs w:val="22"/>
          <w:lang w:val="id-ID"/>
        </w:rPr>
        <w:t xml:space="preserve"> kotak pembatas, sehingga </w:t>
      </w:r>
      <w:r>
        <w:rPr>
          <w:i/>
          <w:iCs/>
          <w:sz w:val="22"/>
          <w:szCs w:val="22"/>
          <w:lang w:val="id-ID"/>
        </w:rPr>
        <w:t xml:space="preserve">precision</w:t>
      </w:r>
      <w:r>
        <w:rPr>
          <w:sz w:val="22"/>
          <w:szCs w:val="22"/>
          <w:lang w:val="id-ID"/>
        </w:rPr>
        <w:t xml:space="preserve"> dan </w:t>
      </w:r>
      <w:r>
        <w:rPr>
          <w:i/>
          <w:iCs/>
          <w:sz w:val="22"/>
          <w:szCs w:val="22"/>
          <w:lang w:val="id-ID"/>
        </w:rPr>
        <w:t xml:space="preserve">recall</w:t>
      </w:r>
      <w:r>
        <w:rPr>
          <w:sz w:val="22"/>
          <w:szCs w:val="22"/>
          <w:lang w:val="id-ID"/>
        </w:rPr>
        <w:t xml:space="preserve"> tidak dihitung. Latensi dilaporkan sebagai rata-rata, median, simpangan baku, nilai minimum, nilai maksimum, dan total waktu. Rasio kecepatan S dihitung dengan Persamaan (6), dengan t</w:t>
      </w:r>
      <w:r>
        <w:rPr>
          <w:sz w:val="22"/>
          <w:szCs w:val="22"/>
          <w:vertAlign w:val="subscript"/>
          <w:lang w:val="id-ID"/>
        </w:rPr>
        <w:t xml:space="preserve">i</w:t>
      </w:r>
      <w:r>
        <w:rPr>
          <w:sz w:val="22"/>
          <w:szCs w:val="22"/>
          <w:vertAlign w:val="superscript"/>
          <w:lang w:val="id-ID"/>
        </w:rPr>
        <w:t xml:space="preserve">RF</w:t>
      </w:r>
      <w:r>
        <w:rPr>
          <w:sz w:val="22"/>
          <w:szCs w:val="22"/>
          <w:lang w:val="id-ID"/>
        </w:rPr>
        <w:t xml:space="preserve"> dan t</w:t>
      </w:r>
      <w:r>
        <w:rPr>
          <w:sz w:val="22"/>
          <w:szCs w:val="22"/>
          <w:vertAlign w:val="subscript"/>
          <w:lang w:val="id-ID"/>
        </w:rPr>
        <w:t xml:space="preserve">i</w:t>
      </w:r>
      <w:r>
        <w:rPr>
          <w:sz w:val="22"/>
          <w:szCs w:val="22"/>
          <w:vertAlign w:val="superscript"/>
          <w:lang w:val="id-ID"/>
        </w:rPr>
        <w:t xml:space="preserve">MT</w:t>
      </w:r>
      <w:r>
        <w:rPr>
          <w:sz w:val="22"/>
          <w:szCs w:val="22"/>
          <w:lang w:val="id-ID"/>
        </w:rPr>
        <w:t xml:space="preserve"> adalah latensi RetinaFace dan MTCNN pada citra ke-i dari N citra.</w:t>
      </w:r>
    </w:p>
    <w:p>
      <w:pPr>
        <w:tabs>
          <w:tab w:val="center" w:pos="4252"/>
          <w:tab w:val="right" w:pos="8504"/>
        </w:tabs>
        <w:spacing w:before="120" w:after="120"/>
      </w:pPr>
      <w:r>
        <w:tab/>
      </w:r>
      <m:oMath>
        <m:r>
          <w:rPr>
            <w:rFonts w:ascii="Cambria Math" w:hAnsi="Cambria Math"/>
            <w:sz w:val="22"/>
            <w:szCs w:val="22"/>
          </w:rPr>
          <m:t xml:space="preserve">S</m:t>
        </m:r>
        <m:r>
          <w:rPr>
            <w:rFonts w:ascii="Cambria Math" w:hAnsi="Cambria Math"/>
            <w:sz w:val="22"/>
            <w:szCs w:val="22"/>
          </w:rPr>
          <m:t xml:space="preserve">=</m:t>
        </m:r>
        <m:f>
          <m:num>
            <m:nary>
              <m:naryPr>
                <m:chr m:val="∑"/>
                <m:limLoc m:val="undOvr"/>
              </m:naryPr>
              <m:sub>
                <m:r>
                  <w:rPr>
                    <w:rFonts w:ascii="Cambria Math" w:hAnsi="Cambria Math"/>
                    <w:sz w:val="22"/>
                    <w:szCs w:val="22"/>
                  </w:rPr>
                  <m:t xml:space="preserve">i=1</m:t>
                </m:r>
              </m:sub>
              <m:sup>
                <m:r>
                  <w:rPr>
                    <w:rFonts w:ascii="Cambria Math" w:hAnsi="Cambria Math"/>
                    <w:sz w:val="22"/>
                    <w:szCs w:val="22"/>
                  </w:rPr>
                  <m:t xml:space="preserve">N</m:t>
                </m:r>
              </m:sup>
              <m:e>
                <m:sSubSup>
                  <m:e>
                    <m:r>
                      <w:rPr>
                        <w:rFonts w:ascii="Cambria Math" w:hAnsi="Cambria Math"/>
                        <w:sz w:val="22"/>
                        <w:szCs w:val="22"/>
                      </w:rPr>
                      <m:t xml:space="preserve">t</m:t>
                    </m:r>
                  </m:e>
                  <m:sub>
                    <m:r>
                      <w:rPr>
                        <w:rFonts w:ascii="Cambria Math" w:hAnsi="Cambria Math"/>
                        <w:sz w:val="22"/>
                        <w:szCs w:val="22"/>
                      </w:rPr>
                      <m:t xml:space="preserve">i</m:t>
                    </m:r>
                  </m:sub>
                  <m:sup>
                    <m:r>
                      <m:rPr>
                        <m:sty m:val="p"/>
                      </m:rPr>
                      <w:rPr>
                        <w:rFonts w:ascii="Cambria Math" w:hAnsi="Cambria Math"/>
                        <w:sz w:val="22"/>
                        <w:szCs w:val="22"/>
                      </w:rPr>
                      <m:t xml:space="preserve">RF</m:t>
                    </m:r>
                  </m:sup>
                </m:sSubSup>
              </m:e>
            </m:nary>
          </m:num>
          <m:den>
            <m:nary>
              <m:naryPr>
                <m:chr m:val="∑"/>
                <m:limLoc m:val="undOvr"/>
              </m:naryPr>
              <m:sub>
                <m:r>
                  <w:rPr>
                    <w:rFonts w:ascii="Cambria Math" w:hAnsi="Cambria Math"/>
                    <w:sz w:val="22"/>
                    <w:szCs w:val="22"/>
                  </w:rPr>
                  <m:t xml:space="preserve">i=1</m:t>
                </m:r>
              </m:sub>
              <m:sup>
                <m:r>
                  <w:rPr>
                    <w:rFonts w:ascii="Cambria Math" w:hAnsi="Cambria Math"/>
                    <w:sz w:val="22"/>
                    <w:szCs w:val="22"/>
                  </w:rPr>
                  <m:t xml:space="preserve">N</m:t>
                </m:r>
              </m:sup>
              <m:e>
                <m:sSubSup>
                  <m:e>
                    <m:r>
                      <w:rPr>
                        <w:rFonts w:ascii="Cambria Math" w:hAnsi="Cambria Math"/>
                        <w:sz w:val="22"/>
                        <w:szCs w:val="22"/>
                      </w:rPr>
                      <m:t xml:space="preserve">t</m:t>
                    </m:r>
                  </m:e>
                  <m:sub>
                    <m:r>
                      <w:rPr>
                        <w:rFonts w:ascii="Cambria Math" w:hAnsi="Cambria Math"/>
                        <w:sz w:val="22"/>
                        <w:szCs w:val="22"/>
                      </w:rPr>
                      <m:t xml:space="preserve">i</m:t>
                    </m:r>
                  </m:sub>
                  <m:sup>
                    <m:r>
                      <m:rPr>
                        <m:sty m:val="p"/>
                      </m:rPr>
                      <w:rPr>
                        <w:rFonts w:ascii="Cambria Math" w:hAnsi="Cambria Math"/>
                        <w:sz w:val="22"/>
                        <w:szCs w:val="22"/>
                      </w:rPr>
                      <m:t xml:space="preserve">MT</m:t>
                    </m:r>
                  </m:sup>
                </m:sSubSup>
              </m:e>
            </m:nary>
          </m:den>
        </m:f>
      </m:oMath>
      <w:r>
        <w:rPr>
          <w:sz w:val="22"/>
          <w:szCs w:val="22"/>
          <w:lang w:val="id-ID"/>
        </w:rPr>
        <w:tab/>
        <w:t>(6)</w:t>
      </w:r>
    </w:p>
    <w:p>
      <w:pPr>
        <w:ind w:firstLine="720"/>
        <w:jc w:val="both"/>
      </w:pPr>
      <w:r>
        <w:rPr>
          <w:sz w:val="22"/>
          <w:szCs w:val="22"/>
          <w:lang w:val="id-ID"/>
        </w:rPr>
        <w:t xml:space="preserve">Kesepakatan spasial antara kotak pembatas RetinaFace (B</w:t>
      </w:r>
      <w:r>
        <w:rPr>
          <w:sz w:val="22"/>
          <w:szCs w:val="22"/>
          <w:vertAlign w:val="subscript"/>
          <w:lang w:val="id-ID"/>
        </w:rPr>
        <w:t xml:space="preserve">RF</w:t>
      </w:r>
      <w:r>
        <w:rPr>
          <w:sz w:val="22"/>
          <w:szCs w:val="22"/>
          <w:lang w:val="id-ID"/>
        </w:rPr>
        <w:t xml:space="preserve">) dan MTCNN (B</w:t>
      </w:r>
      <w:r>
        <w:rPr>
          <w:sz w:val="22"/>
          <w:szCs w:val="22"/>
          <w:vertAlign w:val="subscript"/>
          <w:lang w:val="id-ID"/>
        </w:rPr>
        <w:t xml:space="preserve">MT</w:t>
      </w:r>
      <w:r>
        <w:rPr>
          <w:sz w:val="22"/>
          <w:szCs w:val="22"/>
          <w:lang w:val="id-ID"/>
        </w:rPr>
        <w:t xml:space="preserve">) diukur dengan IoU pada Persamaan (7), yang bernilai antara 0 dan 1. Nilai IoU di sini mengukur kesesuaian antar kedua detektor dan tidak menyatakan ketepatan terhadap posisi wajah sebenarnya.</w:t>
      </w:r>
    </w:p>
    <w:p>
      <w:pPr>
        <w:tabs>
          <w:tab w:val="center" w:pos="4252"/>
          <w:tab w:val="right" w:pos="8504"/>
        </w:tabs>
        <w:spacing w:before="120" w:after="120"/>
      </w:pPr>
      <w:r>
        <w:tab/>
      </w:r>
      <m:oMath>
        <m:r>
          <m:rPr>
            <m:sty m:val="p"/>
          </m:rPr>
          <w:rPr>
            <w:rFonts w:ascii="Cambria Math" w:hAnsi="Cambria Math"/>
            <w:sz w:val="22"/>
            <w:szCs w:val="22"/>
          </w:rPr>
          <m:t xml:space="preserve">IoU</m:t>
        </m:r>
        <m:d>
          <m:dPr>
            <m:begChr m:val="("/>
            <m:endChr m:val=")"/>
          </m:dPr>
          <m:e>
            <m:sSub>
              <m:e>
                <m:r>
                  <w:rPr>
                    <w:rFonts w:ascii="Cambria Math" w:hAnsi="Cambria Math"/>
                    <w:sz w:val="22"/>
                    <w:szCs w:val="22"/>
                  </w:rPr>
                  <m:t xml:space="preserve">B</m:t>
                </m:r>
              </m:e>
              <m:sub>
                <m:r>
                  <m:rPr>
                    <m:sty m:val="p"/>
                  </m:rPr>
                  <w:rPr>
                    <w:rFonts w:ascii="Cambria Math" w:hAnsi="Cambria Math"/>
                    <w:sz w:val="22"/>
                    <w:szCs w:val="22"/>
                  </w:rPr>
                  <m:t xml:space="preserve">RF</m:t>
                </m:r>
              </m:sub>
            </m:sSub>
            <m:r>
              <w:rPr>
                <w:rFonts w:ascii="Cambria Math" w:hAnsi="Cambria Math"/>
                <w:sz w:val="22"/>
                <w:szCs w:val="22"/>
              </w:rPr>
              <m:t xml:space="preserve">,</m:t>
            </m:r>
            <m:sSub>
              <m:e>
                <m:r>
                  <w:rPr>
                    <w:rFonts w:ascii="Cambria Math" w:hAnsi="Cambria Math"/>
                    <w:sz w:val="22"/>
                    <w:szCs w:val="22"/>
                  </w:rPr>
                  <m:t xml:space="preserve">B</m:t>
                </m:r>
              </m:e>
              <m:sub>
                <m:r>
                  <m:rPr>
                    <m:sty m:val="p"/>
                  </m:rPr>
                  <w:rPr>
                    <w:rFonts w:ascii="Cambria Math" w:hAnsi="Cambria Math"/>
                    <w:sz w:val="22"/>
                    <w:szCs w:val="22"/>
                  </w:rPr>
                  <m:t xml:space="preserve">MT</m:t>
                </m:r>
              </m:sub>
            </m:sSub>
          </m:e>
        </m:d>
        <m:r>
          <w:rPr>
            <w:rFonts w:ascii="Cambria Math" w:hAnsi="Cambria Math"/>
            <w:sz w:val="22"/>
            <w:szCs w:val="22"/>
          </w:rPr>
          <m:t xml:space="preserve">=</m:t>
        </m:r>
        <m:f>
          <m:num>
            <m:r>
              <m:rPr>
                <m:sty m:val="p"/>
              </m:rPr>
              <w:rPr>
                <w:rFonts w:ascii="Cambria Math" w:hAnsi="Cambria Math"/>
                <w:sz w:val="22"/>
                <w:szCs w:val="22"/>
              </w:rPr>
              <m:t xml:space="preserve">Area</m:t>
            </m:r>
            <m:d>
              <m:dPr>
                <m:begChr m:val="("/>
                <m:endChr m:val=")"/>
              </m:dPr>
              <m:e>
                <m:sSub>
                  <m:e>
                    <m:r>
                      <w:rPr>
                        <w:rFonts w:ascii="Cambria Math" w:hAnsi="Cambria Math"/>
                        <w:sz w:val="22"/>
                        <w:szCs w:val="22"/>
                      </w:rPr>
                      <m:t xml:space="preserve">B</m:t>
                    </m:r>
                  </m:e>
                  <m:sub>
                    <m:r>
                      <m:rPr>
                        <m:sty m:val="p"/>
                      </m:rPr>
                      <w:rPr>
                        <w:rFonts w:ascii="Cambria Math" w:hAnsi="Cambria Math"/>
                        <w:sz w:val="22"/>
                        <w:szCs w:val="22"/>
                      </w:rPr>
                      <m:t xml:space="preserve">RF</m:t>
                    </m:r>
                  </m:sub>
                </m:sSub>
                <m:r>
                  <w:rPr>
                    <w:rFonts w:ascii="Cambria Math" w:hAnsi="Cambria Math"/>
                    <w:sz w:val="22"/>
                    <w:szCs w:val="22"/>
                  </w:rPr>
                  <m:t xml:space="preserve">∩</m:t>
                </m:r>
                <m:sSub>
                  <m:e>
                    <m:r>
                      <w:rPr>
                        <w:rFonts w:ascii="Cambria Math" w:hAnsi="Cambria Math"/>
                        <w:sz w:val="22"/>
                        <w:szCs w:val="22"/>
                      </w:rPr>
                      <m:t xml:space="preserve">B</m:t>
                    </m:r>
                  </m:e>
                  <m:sub>
                    <m:r>
                      <m:rPr>
                        <m:sty m:val="p"/>
                      </m:rPr>
                      <w:rPr>
                        <w:rFonts w:ascii="Cambria Math" w:hAnsi="Cambria Math"/>
                        <w:sz w:val="22"/>
                        <w:szCs w:val="22"/>
                      </w:rPr>
                      <m:t xml:space="preserve">MT</m:t>
                    </m:r>
                  </m:sub>
                </m:sSub>
              </m:e>
            </m:d>
          </m:num>
          <m:den>
            <m:r>
              <m:rPr>
                <m:sty m:val="p"/>
              </m:rPr>
              <w:rPr>
                <w:rFonts w:ascii="Cambria Math" w:hAnsi="Cambria Math"/>
                <w:sz w:val="22"/>
                <w:szCs w:val="22"/>
              </w:rPr>
              <m:t xml:space="preserve">Area</m:t>
            </m:r>
            <m:d>
              <m:dPr>
                <m:begChr m:val="("/>
                <m:endChr m:val=")"/>
              </m:dPr>
              <m:e>
                <m:sSub>
                  <m:e>
                    <m:r>
                      <w:rPr>
                        <w:rFonts w:ascii="Cambria Math" w:hAnsi="Cambria Math"/>
                        <w:sz w:val="22"/>
                        <w:szCs w:val="22"/>
                      </w:rPr>
                      <m:t xml:space="preserve">B</m:t>
                    </m:r>
                  </m:e>
                  <m:sub>
                    <m:r>
                      <m:rPr>
                        <m:sty m:val="p"/>
                      </m:rPr>
                      <w:rPr>
                        <w:rFonts w:ascii="Cambria Math" w:hAnsi="Cambria Math"/>
                        <w:sz w:val="22"/>
                        <w:szCs w:val="22"/>
                      </w:rPr>
                      <m:t xml:space="preserve">RF</m:t>
                    </m:r>
                  </m:sub>
                </m:sSub>
                <m:r>
                  <w:rPr>
                    <w:rFonts w:ascii="Cambria Math" w:hAnsi="Cambria Math"/>
                    <w:sz w:val="22"/>
                    <w:szCs w:val="22"/>
                  </w:rPr>
                  <m:t xml:space="preserve">∪</m:t>
                </m:r>
                <m:sSub>
                  <m:e>
                    <m:r>
                      <w:rPr>
                        <w:rFonts w:ascii="Cambria Math" w:hAnsi="Cambria Math"/>
                        <w:sz w:val="22"/>
                        <w:szCs w:val="22"/>
                      </w:rPr>
                      <m:t xml:space="preserve">B</m:t>
                    </m:r>
                  </m:e>
                  <m:sub>
                    <m:r>
                      <m:rPr>
                        <m:sty m:val="p"/>
                      </m:rPr>
                      <w:rPr>
                        <w:rFonts w:ascii="Cambria Math" w:hAnsi="Cambria Math"/>
                        <w:sz w:val="22"/>
                        <w:szCs w:val="22"/>
                      </w:rPr>
                      <m:t xml:space="preserve">MT</m:t>
                    </m:r>
                  </m:sub>
                </m:sSub>
              </m:e>
            </m:d>
          </m:den>
        </m:f>
      </m:oMath>
      <w:r>
        <w:rPr>
          <w:sz w:val="22"/>
          <w:szCs w:val="22"/>
          <w:lang w:val="id-ID"/>
        </w:rPr>
        <w:tab/>
        <w:t>(7)</w:t>
      </w:r>
    </w:p>
    <w:p>
      <w:pPr>
        <w:jc w:val="center"/>
      </w:pPr>
    </w:p>
    <w:p>
      <w:pPr>
        <w:jc w:val="center"/>
      </w:pPr>
    </w:p>
    <w:p>
      <w:pPr>
        <w:jc w:val="center"/>
      </w:pPr>
      <w:r>
        <w:rPr>
          <w:b/>
          <w:bCs/>
          <w:sz w:val="22"/>
          <w:szCs w:val="22"/>
          <w:lang w:val="id-ID"/>
        </w:rPr>
        <w:t xml:space="preserve">3. HASIL DAN PEMBAHASAN</w:t>
      </w:r>
    </w:p>
    <w:p>
      <w:pPr>
        <w:jc w:val="center"/>
      </w:pPr>
    </w:p>
    <w:p>
      <w:pPr>
        <w:keepNext/>
        <w:spacing w:before="120" w:after="60"/>
        <w:jc w:val="left"/>
      </w:pPr>
      <w:r>
        <w:rPr>
          <w:b/>
          <w:bCs/>
          <w:sz w:val="22"/>
          <w:szCs w:val="22"/>
          <w:lang w:val="id-ID"/>
        </w:rPr>
        <w:t xml:space="preserve">3.1 Tingkat Deteksi, Pemotongan, dan Latensi</w:t>
      </w:r>
    </w:p>
    <w:p>
      <w:pPr>
        <w:ind w:firstLine="720"/>
        <w:jc w:val="both"/>
      </w:pPr>
      <w:r>
        <w:rPr>
          <w:sz w:val="22"/>
          <w:szCs w:val="22"/>
          <w:lang w:val="id-ID"/>
        </w:rPr>
        <w:t xml:space="preserve">Tabel 1 merangkum kinerja kedua metode. MTCNN dan RetinaFace sama-sama menghasilkan deteksi pada 100 dari 100 citra dan berhasil memotong seluruh wajah ke ukuran 160×160 piksel, sehingga tidak ada citra tanpa deteksi pada kedua metode. Perbedaan yang jelas muncul pada latensi: rata-rata MTCNN 0,0621 detik per citra, sedangkan RetinaFace 1,5717 detik, atau rasio kecepatan 25,30 kali menurut Persamaan (6).</w:t>
      </w:r>
    </w:p>
    <w:p>
      <w:pPr>
        <w:keepNext/>
        <w:spacing w:after="60"/>
        <w:jc w:val="center"/>
      </w:pPr>
      <w:r>
        <w:rPr>
          <w:sz w:val="22"/>
          <w:szCs w:val="22"/>
          <w:lang w:val="id-ID"/>
        </w:rPr>
        <w:t xml:space="preserve">Tabel 1. Rekapitulasi kinerja MTCNN dan RetinaFace pada 100 citra LFW.</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4104"/>
        <w:gridCol w:w="2200"/>
        <w:gridCol w:w="2200"/>
      </w:tblGrid>
      <w:tr>
        <w:trPr>
          <w:cantSplit/>
          <w:tblHeader/>
        </w:trPr>
        <w:tc>
          <w:tcPr>
            <w:tcW w:w="4104"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Parameter</w:t>
            </w:r>
          </w:p>
        </w:tc>
        <w:tc>
          <w:tcPr>
            <w:tcW w:w="22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MTCNN</w:t>
            </w:r>
          </w:p>
        </w:tc>
        <w:tc>
          <w:tcPr>
            <w:tcW w:w="22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RetinaFace</w:t>
            </w:r>
          </w:p>
        </w:tc>
      </w:tr>
      <w:tr>
        <w:trPr>
          <w:cantSplit/>
        </w:trPr>
        <w:tc>
          <w:tcPr>
            <w:tcW w:w="4104" w:type="dxa"/>
            <w:vAlign w:val="center"/>
          </w:tcPr>
          <w:p>
            <w:pPr>
              <w:keepNext/>
              <w:spacing w:before="20" w:after="20"/>
              <w:jc w:val="left"/>
            </w:pPr>
            <w:r>
              <w:rPr>
                <w:sz w:val="20"/>
                <w:szCs w:val="20"/>
                <w:lang w:val="id-ID"/>
              </w:rPr>
              <w:t xml:space="preserve">Total citra uji</w:t>
            </w:r>
          </w:p>
        </w:tc>
        <w:tc>
          <w:tcPr>
            <w:tcW w:w="2200" w:type="dxa"/>
            <w:vAlign w:val="center"/>
          </w:tcPr>
          <w:p>
            <w:pPr>
              <w:keepNext/>
              <w:spacing w:before="20" w:after="20"/>
              <w:jc w:val="center"/>
            </w:pPr>
            <w:r>
              <w:rPr>
                <w:sz w:val="20"/>
                <w:szCs w:val="20"/>
                <w:lang w:val="id-ID"/>
              </w:rPr>
              <w:t xml:space="preserve">100</w:t>
            </w:r>
          </w:p>
        </w:tc>
        <w:tc>
          <w:tcPr>
            <w:tcW w:w="2200" w:type="dxa"/>
            <w:vAlign w:val="center"/>
          </w:tcPr>
          <w:p>
            <w:pPr>
              <w:keepNext/>
              <w:spacing w:before="20" w:after="20"/>
              <w:jc w:val="center"/>
            </w:pPr>
            <w:r>
              <w:rPr>
                <w:sz w:val="20"/>
                <w:szCs w:val="20"/>
                <w:lang w:val="id-ID"/>
              </w:rPr>
              <w:t xml:space="preserve">100</w:t>
            </w:r>
          </w:p>
        </w:tc>
      </w:tr>
      <w:tr>
        <w:trPr>
          <w:cantSplit/>
        </w:trPr>
        <w:tc>
          <w:tcPr>
            <w:tcW w:w="4104" w:type="dxa"/>
            <w:vAlign w:val="center"/>
          </w:tcPr>
          <w:p>
            <w:pPr>
              <w:keepNext/>
              <w:spacing w:before="20" w:after="20"/>
              <w:jc w:val="left"/>
            </w:pPr>
            <w:r>
              <w:rPr>
                <w:sz w:val="20"/>
                <w:szCs w:val="20"/>
                <w:lang w:val="id-ID"/>
              </w:rPr>
              <w:t xml:space="preserve">Deteksi berhasil</w:t>
            </w:r>
          </w:p>
        </w:tc>
        <w:tc>
          <w:tcPr>
            <w:tcW w:w="2200" w:type="dxa"/>
            <w:vAlign w:val="center"/>
          </w:tcPr>
          <w:p>
            <w:pPr>
              <w:keepNext/>
              <w:spacing w:before="20" w:after="20"/>
              <w:jc w:val="center"/>
            </w:pPr>
            <w:r>
              <w:rPr>
                <w:sz w:val="20"/>
                <w:szCs w:val="20"/>
                <w:lang w:val="id-ID"/>
              </w:rPr>
              <w:t xml:space="preserve">100 (100,0%)</w:t>
            </w:r>
          </w:p>
        </w:tc>
        <w:tc>
          <w:tcPr>
            <w:tcW w:w="2200" w:type="dxa"/>
            <w:vAlign w:val="center"/>
          </w:tcPr>
          <w:p>
            <w:pPr>
              <w:keepNext/>
              <w:spacing w:before="20" w:after="20"/>
              <w:jc w:val="center"/>
            </w:pPr>
            <w:r>
              <w:rPr>
                <w:sz w:val="20"/>
                <w:szCs w:val="20"/>
                <w:lang w:val="id-ID"/>
              </w:rPr>
              <w:t xml:space="preserve">100 (100,0%)</w:t>
            </w:r>
          </w:p>
        </w:tc>
      </w:tr>
      <w:tr>
        <w:trPr>
          <w:cantSplit/>
        </w:trPr>
        <w:tc>
          <w:tcPr>
            <w:tcW w:w="4104" w:type="dxa"/>
            <w:vAlign w:val="center"/>
          </w:tcPr>
          <w:p>
            <w:pPr>
              <w:keepNext/>
              <w:spacing w:before="20" w:after="20"/>
              <w:jc w:val="left"/>
            </w:pPr>
            <w:r>
              <w:rPr>
                <w:sz w:val="20"/>
                <w:szCs w:val="20"/>
                <w:lang w:val="id-ID"/>
              </w:rPr>
              <w:t xml:space="preserve">Deteksi gagal</w:t>
            </w:r>
          </w:p>
        </w:tc>
        <w:tc>
          <w:tcPr>
            <w:tcW w:w="2200" w:type="dxa"/>
            <w:vAlign w:val="center"/>
          </w:tcPr>
          <w:p>
            <w:pPr>
              <w:keepNext/>
              <w:spacing w:before="20" w:after="20"/>
              <w:jc w:val="center"/>
            </w:pPr>
            <w:r>
              <w:rPr>
                <w:sz w:val="20"/>
                <w:szCs w:val="20"/>
                <w:lang w:val="id-ID"/>
              </w:rPr>
              <w:t xml:space="preserve">0 (0,0%)</w:t>
            </w:r>
          </w:p>
        </w:tc>
        <w:tc>
          <w:tcPr>
            <w:tcW w:w="2200" w:type="dxa"/>
            <w:vAlign w:val="center"/>
          </w:tcPr>
          <w:p>
            <w:pPr>
              <w:keepNext/>
              <w:spacing w:before="20" w:after="20"/>
              <w:jc w:val="center"/>
            </w:pPr>
            <w:r>
              <w:rPr>
                <w:sz w:val="20"/>
                <w:szCs w:val="20"/>
                <w:lang w:val="id-ID"/>
              </w:rPr>
              <w:t xml:space="preserve">0 (0,0%)</w:t>
            </w:r>
          </w:p>
        </w:tc>
      </w:tr>
      <w:tr>
        <w:trPr>
          <w:cantSplit/>
        </w:trPr>
        <w:tc>
          <w:tcPr>
            <w:tcW w:w="4104" w:type="dxa"/>
            <w:vAlign w:val="center"/>
          </w:tcPr>
          <w:p>
            <w:pPr>
              <w:keepNext/>
              <w:spacing w:before="20" w:after="20"/>
              <w:jc w:val="left"/>
            </w:pPr>
            <w:r>
              <w:rPr>
                <w:sz w:val="20"/>
                <w:szCs w:val="20"/>
                <w:lang w:val="id-ID"/>
              </w:rPr>
              <w:t xml:space="preserve">Pemotongan 160×160 berhasil</w:t>
            </w:r>
          </w:p>
        </w:tc>
        <w:tc>
          <w:tcPr>
            <w:tcW w:w="2200" w:type="dxa"/>
            <w:vAlign w:val="center"/>
          </w:tcPr>
          <w:p>
            <w:pPr>
              <w:keepNext/>
              <w:spacing w:before="20" w:after="20"/>
              <w:jc w:val="center"/>
            </w:pPr>
            <w:r>
              <w:rPr>
                <w:sz w:val="20"/>
                <w:szCs w:val="20"/>
                <w:lang w:val="id-ID"/>
              </w:rPr>
              <w:t xml:space="preserve">100 (100,0%)</w:t>
            </w:r>
          </w:p>
        </w:tc>
        <w:tc>
          <w:tcPr>
            <w:tcW w:w="2200" w:type="dxa"/>
            <w:vAlign w:val="center"/>
          </w:tcPr>
          <w:p>
            <w:pPr>
              <w:keepNext/>
              <w:spacing w:before="20" w:after="20"/>
              <w:jc w:val="center"/>
            </w:pPr>
            <w:r>
              <w:rPr>
                <w:sz w:val="20"/>
                <w:szCs w:val="20"/>
                <w:lang w:val="id-ID"/>
              </w:rPr>
              <w:t xml:space="preserve">100 (100,0%)</w:t>
            </w:r>
          </w:p>
        </w:tc>
      </w:tr>
      <w:tr>
        <w:trPr>
          <w:cantSplit/>
        </w:trPr>
        <w:tc>
          <w:tcPr>
            <w:tcW w:w="4104" w:type="dxa"/>
            <w:vAlign w:val="center"/>
          </w:tcPr>
          <w:p>
            <w:pPr>
              <w:keepNext/>
              <w:spacing w:before="20" w:after="20"/>
              <w:jc w:val="left"/>
            </w:pPr>
            <w:r>
              <w:rPr>
                <w:sz w:val="20"/>
                <w:szCs w:val="20"/>
                <w:lang w:val="id-ID"/>
              </w:rPr>
              <w:t xml:space="preserve">Rata-rata latensi (detik)</w:t>
            </w:r>
          </w:p>
        </w:tc>
        <w:tc>
          <w:tcPr>
            <w:tcW w:w="2200" w:type="dxa"/>
            <w:vAlign w:val="center"/>
          </w:tcPr>
          <w:p>
            <w:pPr>
              <w:keepNext/>
              <w:spacing w:before="20" w:after="20"/>
              <w:jc w:val="center"/>
            </w:pPr>
            <w:r>
              <w:rPr>
                <w:sz w:val="20"/>
                <w:szCs w:val="20"/>
                <w:lang w:val="id-ID"/>
              </w:rPr>
              <w:t xml:space="preserve">0,0621</w:t>
            </w:r>
          </w:p>
        </w:tc>
        <w:tc>
          <w:tcPr>
            <w:tcW w:w="2200" w:type="dxa"/>
            <w:vAlign w:val="center"/>
          </w:tcPr>
          <w:p>
            <w:pPr>
              <w:keepNext/>
              <w:spacing w:before="20" w:after="20"/>
              <w:jc w:val="center"/>
            </w:pPr>
            <w:r>
              <w:rPr>
                <w:sz w:val="20"/>
                <w:szCs w:val="20"/>
                <w:lang w:val="id-ID"/>
              </w:rPr>
              <w:t xml:space="preserve">1,5717</w:t>
            </w:r>
          </w:p>
        </w:tc>
      </w:tr>
      <w:tr>
        <w:trPr>
          <w:cantSplit/>
        </w:trPr>
        <w:tc>
          <w:tcPr>
            <w:tcW w:w="4104" w:type="dxa"/>
            <w:vAlign w:val="center"/>
          </w:tcPr>
          <w:p>
            <w:pPr>
              <w:keepNext/>
              <w:spacing w:before="20" w:after="20"/>
              <w:jc w:val="left"/>
            </w:pPr>
            <w:r>
              <w:rPr>
                <w:sz w:val="20"/>
                <w:szCs w:val="20"/>
                <w:lang w:val="id-ID"/>
              </w:rPr>
              <w:t xml:space="preserve">Total waktu 100 citra (detik)</w:t>
            </w:r>
          </w:p>
        </w:tc>
        <w:tc>
          <w:tcPr>
            <w:tcW w:w="2200" w:type="dxa"/>
            <w:vAlign w:val="center"/>
          </w:tcPr>
          <w:p>
            <w:pPr>
              <w:keepNext/>
              <w:spacing w:before="20" w:after="20"/>
              <w:jc w:val="center"/>
            </w:pPr>
            <w:r>
              <w:rPr>
                <w:sz w:val="20"/>
                <w:szCs w:val="20"/>
                <w:lang w:val="id-ID"/>
              </w:rPr>
              <w:t xml:space="preserve">6,2115</w:t>
            </w:r>
          </w:p>
        </w:tc>
        <w:tc>
          <w:tcPr>
            <w:tcW w:w="2200" w:type="dxa"/>
            <w:vAlign w:val="center"/>
          </w:tcPr>
          <w:p>
            <w:pPr>
              <w:keepNext/>
              <w:spacing w:before="20" w:after="20"/>
              <w:jc w:val="center"/>
            </w:pPr>
            <w:r>
              <w:rPr>
                <w:sz w:val="20"/>
                <w:szCs w:val="20"/>
                <w:lang w:val="id-ID"/>
              </w:rPr>
              <w:t xml:space="preserve">157,1713</w:t>
            </w:r>
          </w:p>
        </w:tc>
      </w:tr>
      <w:tr>
        <w:trPr>
          <w:cantSplit/>
        </w:trPr>
        <w:tc>
          <w:tcPr>
            <w:tcW w:w="4104" w:type="dxa"/>
            <w:tcBorders>
              <w:bottom w:val="single" w:sz="4" w:space="0" w:color="auto"/>
            </w:tcBorders>
            <w:vAlign w:val="center"/>
          </w:tcPr>
          <w:p>
            <w:pPr>
              <w:spacing w:before="20" w:after="20"/>
              <w:jc w:val="left"/>
            </w:pPr>
            <w:r>
              <w:rPr>
                <w:sz w:val="20"/>
                <w:szCs w:val="20"/>
                <w:lang w:val="id-ID"/>
              </w:rPr>
              <w:t xml:space="preserve">Rasio kecepatan terhadap RetinaFace</w:t>
            </w:r>
          </w:p>
        </w:tc>
        <w:tc>
          <w:tcPr>
            <w:tcW w:w="2200" w:type="dxa"/>
            <w:tcBorders>
              <w:bottom w:val="single" w:sz="4" w:space="0" w:color="auto"/>
            </w:tcBorders>
            <w:vAlign w:val="center"/>
          </w:tcPr>
          <w:p>
            <w:pPr>
              <w:spacing w:before="20" w:after="20"/>
              <w:jc w:val="center"/>
            </w:pPr>
            <w:r>
              <w:rPr>
                <w:sz w:val="20"/>
                <w:szCs w:val="20"/>
                <w:lang w:val="id-ID"/>
              </w:rPr>
              <w:t xml:space="preserve">25,30×</w:t>
            </w:r>
          </w:p>
        </w:tc>
        <w:tc>
          <w:tcPr>
            <w:tcW w:w="2200" w:type="dxa"/>
            <w:tcBorders>
              <w:bottom w:val="single" w:sz="4" w:space="0" w:color="auto"/>
            </w:tcBorders>
            <w:vAlign w:val="center"/>
          </w:tcPr>
          <w:p>
            <w:pPr>
              <w:spacing w:before="20" w:after="20"/>
              <w:jc w:val="center"/>
            </w:pPr>
            <w:r>
              <w:rPr>
                <w:sz w:val="20"/>
                <w:szCs w:val="20"/>
                <w:lang w:val="id-ID"/>
              </w:rPr>
              <w:t xml:space="preserve">1,00×</w:t>
            </w:r>
          </w:p>
        </w:tc>
      </w:tr>
    </w:tbl>
    <w:p>
      <w:pPr>
        <w:jc w:val="center"/>
      </w:pPr>
    </w:p>
    <w:p>
      <w:pPr>
        <w:ind w:firstLine="720"/>
        <w:jc w:val="both"/>
      </w:pPr>
      <w:r>
        <w:rPr>
          <w:sz w:val="22"/>
          <w:szCs w:val="22"/>
          <w:lang w:val="id-ID"/>
        </w:rPr>
        <w:t xml:space="preserve">Distribusi latensi pada Tabel 2 menunjukkan bahwa selisih ini konsisten pada seluruh citra. Nilai terlama MTCNN (0,1963 detik pada citra Colin Powell nomor 3) masih jauh di bawah nilai tercepat RetinaFace (1,3219 detik pada citra Hugo Chavez nomor 5), sehingga kedua kurva pada Gambar 2 tidak pernah berpotongan. Total waktu untuk 100 citra adalah 6,2115 detik untuk MTCNN dan 157,1713 detik (sekitar 2,6 menit) untuk RetinaFace. Dengan latensi rata-rata tersebut, MTCNN memproses sekitar 16 citra per detik dan RetinaFace sekitar 0,64 citra per detik pada lingkungan uji.</w:t>
      </w:r>
    </w:p>
    <w:p>
      <w:pPr>
        <w:keepNext/>
        <w:spacing w:after="60"/>
        <w:jc w:val="center"/>
      </w:pPr>
      <w:r>
        <w:rPr>
          <w:sz w:val="22"/>
          <w:szCs w:val="22"/>
          <w:lang w:val="id-ID"/>
        </w:rPr>
        <w:t xml:space="preserve">Tabel 2. Statistik distribusi latensi inferensi (detik).</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3304"/>
        <w:gridCol w:w="2600"/>
        <w:gridCol w:w="2600"/>
      </w:tblGrid>
      <w:tr>
        <w:trPr>
          <w:cantSplit/>
          <w:tblHeader/>
        </w:trPr>
        <w:tc>
          <w:tcPr>
            <w:tcW w:w="3304"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Statistik</w:t>
            </w:r>
          </w:p>
        </w:tc>
        <w:tc>
          <w:tcPr>
            <w:tcW w:w="26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MTCNN</w:t>
            </w:r>
          </w:p>
        </w:tc>
        <w:tc>
          <w:tcPr>
            <w:tcW w:w="26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RetinaFace</w:t>
            </w:r>
          </w:p>
        </w:tc>
      </w:tr>
      <w:tr>
        <w:trPr>
          <w:cantSplit/>
        </w:trPr>
        <w:tc>
          <w:tcPr>
            <w:tcW w:w="3304" w:type="dxa"/>
            <w:vAlign w:val="center"/>
          </w:tcPr>
          <w:p>
            <w:pPr>
              <w:keepNext/>
              <w:spacing w:before="20" w:after="20"/>
              <w:jc w:val="left"/>
            </w:pPr>
            <w:r>
              <w:rPr>
                <w:sz w:val="20"/>
                <w:szCs w:val="20"/>
                <w:lang w:val="id-ID"/>
              </w:rPr>
              <w:t xml:space="preserve">Rata-rata</w:t>
            </w:r>
          </w:p>
        </w:tc>
        <w:tc>
          <w:tcPr>
            <w:tcW w:w="2600" w:type="dxa"/>
            <w:vAlign w:val="center"/>
          </w:tcPr>
          <w:p>
            <w:pPr>
              <w:keepNext/>
              <w:spacing w:before="20" w:after="20"/>
              <w:jc w:val="center"/>
            </w:pPr>
            <w:r>
              <w:rPr>
                <w:sz w:val="20"/>
                <w:szCs w:val="20"/>
                <w:lang w:val="id-ID"/>
              </w:rPr>
              <w:t xml:space="preserve">0,0621</w:t>
            </w:r>
          </w:p>
        </w:tc>
        <w:tc>
          <w:tcPr>
            <w:tcW w:w="2600" w:type="dxa"/>
            <w:vAlign w:val="center"/>
          </w:tcPr>
          <w:p>
            <w:pPr>
              <w:keepNext/>
              <w:spacing w:before="20" w:after="20"/>
              <w:jc w:val="center"/>
            </w:pPr>
            <w:r>
              <w:rPr>
                <w:sz w:val="20"/>
                <w:szCs w:val="20"/>
                <w:lang w:val="id-ID"/>
              </w:rPr>
              <w:t xml:space="preserve">1,5717</w:t>
            </w:r>
          </w:p>
        </w:tc>
      </w:tr>
      <w:tr>
        <w:trPr>
          <w:cantSplit/>
        </w:trPr>
        <w:tc>
          <w:tcPr>
            <w:tcW w:w="3304" w:type="dxa"/>
            <w:vAlign w:val="center"/>
          </w:tcPr>
          <w:p>
            <w:pPr>
              <w:keepNext/>
              <w:spacing w:before="20" w:after="20"/>
              <w:jc w:val="left"/>
            </w:pPr>
            <w:r>
              <w:rPr>
                <w:sz w:val="20"/>
                <w:szCs w:val="20"/>
                <w:lang w:val="id-ID"/>
              </w:rPr>
              <w:t xml:space="preserve">Median</w:t>
            </w:r>
          </w:p>
        </w:tc>
        <w:tc>
          <w:tcPr>
            <w:tcW w:w="2600" w:type="dxa"/>
            <w:vAlign w:val="center"/>
          </w:tcPr>
          <w:p>
            <w:pPr>
              <w:keepNext/>
              <w:spacing w:before="20" w:after="20"/>
              <w:jc w:val="center"/>
            </w:pPr>
            <w:r>
              <w:rPr>
                <w:sz w:val="20"/>
                <w:szCs w:val="20"/>
                <w:lang w:val="id-ID"/>
              </w:rPr>
              <w:t xml:space="preserve">0,0554</w:t>
            </w:r>
          </w:p>
        </w:tc>
        <w:tc>
          <w:tcPr>
            <w:tcW w:w="2600" w:type="dxa"/>
            <w:vAlign w:val="center"/>
          </w:tcPr>
          <w:p>
            <w:pPr>
              <w:keepNext/>
              <w:spacing w:before="20" w:after="20"/>
              <w:jc w:val="center"/>
            </w:pPr>
            <w:r>
              <w:rPr>
                <w:sz w:val="20"/>
                <w:szCs w:val="20"/>
                <w:lang w:val="id-ID"/>
              </w:rPr>
              <w:t xml:space="preserve">1,5411</w:t>
            </w:r>
          </w:p>
        </w:tc>
      </w:tr>
      <w:tr>
        <w:trPr>
          <w:cantSplit/>
        </w:trPr>
        <w:tc>
          <w:tcPr>
            <w:tcW w:w="3304" w:type="dxa"/>
            <w:vAlign w:val="center"/>
          </w:tcPr>
          <w:p>
            <w:pPr>
              <w:keepNext/>
              <w:spacing w:before="20" w:after="20"/>
              <w:jc w:val="left"/>
            </w:pPr>
            <w:r>
              <w:rPr>
                <w:sz w:val="20"/>
                <w:szCs w:val="20"/>
                <w:lang w:val="id-ID"/>
              </w:rPr>
              <w:t xml:space="preserve">Simpangan baku</w:t>
            </w:r>
          </w:p>
        </w:tc>
        <w:tc>
          <w:tcPr>
            <w:tcW w:w="2600" w:type="dxa"/>
            <w:vAlign w:val="center"/>
          </w:tcPr>
          <w:p>
            <w:pPr>
              <w:keepNext/>
              <w:spacing w:before="20" w:after="20"/>
              <w:jc w:val="center"/>
            </w:pPr>
            <w:r>
              <w:rPr>
                <w:sz w:val="20"/>
                <w:szCs w:val="20"/>
                <w:lang w:val="id-ID"/>
              </w:rPr>
              <w:t xml:space="preserve">0,0256</w:t>
            </w:r>
          </w:p>
        </w:tc>
        <w:tc>
          <w:tcPr>
            <w:tcW w:w="2600" w:type="dxa"/>
            <w:vAlign w:val="center"/>
          </w:tcPr>
          <w:p>
            <w:pPr>
              <w:keepNext/>
              <w:spacing w:before="20" w:after="20"/>
              <w:jc w:val="center"/>
            </w:pPr>
            <w:r>
              <w:rPr>
                <w:sz w:val="20"/>
                <w:szCs w:val="20"/>
                <w:lang w:val="id-ID"/>
              </w:rPr>
              <w:t xml:space="preserve">0,1620</w:t>
            </w:r>
          </w:p>
        </w:tc>
      </w:tr>
      <w:tr>
        <w:trPr>
          <w:cantSplit/>
        </w:trPr>
        <w:tc>
          <w:tcPr>
            <w:tcW w:w="3304" w:type="dxa"/>
            <w:vAlign w:val="center"/>
          </w:tcPr>
          <w:p>
            <w:pPr>
              <w:keepNext/>
              <w:spacing w:before="20" w:after="20"/>
              <w:jc w:val="left"/>
            </w:pPr>
            <w:r>
              <w:rPr>
                <w:sz w:val="20"/>
                <w:szCs w:val="20"/>
                <w:lang w:val="id-ID"/>
              </w:rPr>
              <w:t xml:space="preserve">Minimum</w:t>
            </w:r>
          </w:p>
        </w:tc>
        <w:tc>
          <w:tcPr>
            <w:tcW w:w="2600" w:type="dxa"/>
            <w:vAlign w:val="center"/>
          </w:tcPr>
          <w:p>
            <w:pPr>
              <w:keepNext/>
              <w:spacing w:before="20" w:after="20"/>
              <w:jc w:val="center"/>
            </w:pPr>
            <w:r>
              <w:rPr>
                <w:sz w:val="20"/>
                <w:szCs w:val="20"/>
                <w:lang w:val="id-ID"/>
              </w:rPr>
              <w:t xml:space="preserve">0,0371</w:t>
            </w:r>
          </w:p>
        </w:tc>
        <w:tc>
          <w:tcPr>
            <w:tcW w:w="2600" w:type="dxa"/>
            <w:vAlign w:val="center"/>
          </w:tcPr>
          <w:p>
            <w:pPr>
              <w:keepNext/>
              <w:spacing w:before="20" w:after="20"/>
              <w:jc w:val="center"/>
            </w:pPr>
            <w:r>
              <w:rPr>
                <w:sz w:val="20"/>
                <w:szCs w:val="20"/>
                <w:lang w:val="id-ID"/>
              </w:rPr>
              <w:t xml:space="preserve">1,3219</w:t>
            </w:r>
          </w:p>
        </w:tc>
      </w:tr>
      <w:tr>
        <w:trPr>
          <w:cantSplit/>
        </w:trPr>
        <w:tc>
          <w:tcPr>
            <w:tcW w:w="3304" w:type="dxa"/>
            <w:vAlign w:val="center"/>
          </w:tcPr>
          <w:p>
            <w:pPr>
              <w:keepNext/>
              <w:spacing w:before="20" w:after="20"/>
              <w:jc w:val="left"/>
            </w:pPr>
            <w:r>
              <w:rPr>
                <w:sz w:val="20"/>
                <w:szCs w:val="20"/>
                <w:lang w:val="id-ID"/>
              </w:rPr>
              <w:t xml:space="preserve">Maksimum</w:t>
            </w:r>
          </w:p>
        </w:tc>
        <w:tc>
          <w:tcPr>
            <w:tcW w:w="2600" w:type="dxa"/>
            <w:vAlign w:val="center"/>
          </w:tcPr>
          <w:p>
            <w:pPr>
              <w:keepNext/>
              <w:spacing w:before="20" w:after="20"/>
              <w:jc w:val="center"/>
            </w:pPr>
            <w:r>
              <w:rPr>
                <w:sz w:val="20"/>
                <w:szCs w:val="20"/>
                <w:lang w:val="id-ID"/>
              </w:rPr>
              <w:t xml:space="preserve">0,1963</w:t>
            </w:r>
          </w:p>
        </w:tc>
        <w:tc>
          <w:tcPr>
            <w:tcW w:w="2600" w:type="dxa"/>
            <w:vAlign w:val="center"/>
          </w:tcPr>
          <w:p>
            <w:pPr>
              <w:keepNext/>
              <w:spacing w:before="20" w:after="20"/>
              <w:jc w:val="center"/>
            </w:pPr>
            <w:r>
              <w:rPr>
                <w:sz w:val="20"/>
                <w:szCs w:val="20"/>
                <w:lang w:val="id-ID"/>
              </w:rPr>
              <w:t xml:space="preserve">2,2188</w:t>
            </w:r>
          </w:p>
        </w:tc>
      </w:tr>
      <w:tr>
        <w:trPr>
          <w:cantSplit/>
        </w:trPr>
        <w:tc>
          <w:tcPr>
            <w:tcW w:w="3304" w:type="dxa"/>
            <w:tcBorders>
              <w:bottom w:val="single" w:sz="4" w:space="0" w:color="auto"/>
            </w:tcBorders>
            <w:vAlign w:val="center"/>
          </w:tcPr>
          <w:p>
            <w:pPr>
              <w:spacing w:before="20" w:after="20"/>
              <w:jc w:val="left"/>
            </w:pPr>
            <w:r>
              <w:rPr>
                <w:sz w:val="20"/>
                <w:szCs w:val="20"/>
                <w:lang w:val="id-ID"/>
              </w:rPr>
              <w:t xml:space="preserve">Koefisien variasi</w:t>
            </w:r>
          </w:p>
        </w:tc>
        <w:tc>
          <w:tcPr>
            <w:tcW w:w="2600" w:type="dxa"/>
            <w:tcBorders>
              <w:bottom w:val="single" w:sz="4" w:space="0" w:color="auto"/>
            </w:tcBorders>
            <w:vAlign w:val="center"/>
          </w:tcPr>
          <w:p>
            <w:pPr>
              <w:spacing w:before="20" w:after="20"/>
              <w:jc w:val="center"/>
            </w:pPr>
            <w:r>
              <w:rPr>
                <w:sz w:val="20"/>
                <w:szCs w:val="20"/>
                <w:lang w:val="id-ID"/>
              </w:rPr>
              <w:t xml:space="preserve">41,2%</w:t>
            </w:r>
          </w:p>
        </w:tc>
        <w:tc>
          <w:tcPr>
            <w:tcW w:w="2600" w:type="dxa"/>
            <w:tcBorders>
              <w:bottom w:val="single" w:sz="4" w:space="0" w:color="auto"/>
            </w:tcBorders>
            <w:vAlign w:val="center"/>
          </w:tcPr>
          <w:p>
            <w:pPr>
              <w:spacing w:before="20" w:after="20"/>
              <w:jc w:val="center"/>
            </w:pPr>
            <w:r>
              <w:rPr>
                <w:sz w:val="20"/>
                <w:szCs w:val="20"/>
                <w:lang w:val="id-ID"/>
              </w:rPr>
              <w:t xml:space="preserve">10,3%</w:t>
            </w:r>
          </w:p>
        </w:tc>
      </w:tr>
    </w:tbl>
    <w:p>
      <w:pPr>
        <w:jc w:val="center"/>
      </w:pPr>
    </w:p>
    <w:p>
      <w:pPr>
        <w:keepNext/>
        <w:jc w:val="center"/>
      </w:pPr>
      <w:r>
        <w:drawing>
          <wp:inline distT="0" distB="0" distL="0" distR="0">
            <wp:extent cx="4860000" cy="2430000"/>
            <wp:docPr id="102" name="Gambar 102" descr="Grafik latensi inferensi per c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02"/>
                    <a:stretch>
                      <a:fillRect/>
                    </a:stretch>
                  </pic:blipFill>
                  <pic:spPr>
                    <a:xfrm>
                      <a:off x="0" y="0"/>
                      <a:ext cx="4860000" cy="2430000"/>
                    </a:xfrm>
                    <a:prstGeom prst="rect">
                      <a:avLst/>
                    </a:prstGeom>
                  </pic:spPr>
                </pic:pic>
              </a:graphicData>
            </a:graphic>
          </wp:inline>
        </w:drawing>
      </w:r>
    </w:p>
    <w:p>
      <w:pPr>
        <w:spacing w:before="60"/>
        <w:jc w:val="center"/>
      </w:pPr>
      <w:r>
        <w:rPr>
          <w:sz w:val="22"/>
          <w:szCs w:val="22"/>
          <w:lang w:val="id-ID"/>
        </w:rPr>
        <w:t xml:space="preserve">Gambar 2. Latensi Inferensi per Citra pada 100 Citra Uji</w:t>
      </w:r>
    </w:p>
    <w:p>
      <w:pPr>
        <w:jc w:val="center"/>
      </w:pPr>
    </w:p>
    <w:p>
      <w:pPr>
        <w:ind w:firstLine="720"/>
        <w:jc w:val="both"/>
      </w:pPr>
      <w:r>
        <w:rPr>
          <w:sz w:val="22"/>
          <w:szCs w:val="22"/>
          <w:lang w:val="id-ID"/>
        </w:rPr>
        <w:t xml:space="preserve">Simpangan baku MTCNN lebih kecil secara absolut, tetapi koefisien variasinya (sekitar 41%) lebih besar daripada RetinaFace (sekitar 10%). Hal ini kemungkinan terkait dengan sifat bertingkat MTCNN, karena jumlah kandidat yang harus diproses oleh R-Net dan O-Net bergantung pada isi citra, sedangkan RetinaFace menghitung peta fitur pada seluruh bidang citra dengan beban yang relatif tetap. Dugaan ini belum diuji karena penelitian ini tidak melakukan </w:t>
      </w:r>
      <w:r>
        <w:rPr>
          <w:i/>
          <w:iCs/>
          <w:sz w:val="22"/>
          <w:szCs w:val="22"/>
          <w:lang w:val="id-ID"/>
        </w:rPr>
        <w:t xml:space="preserve">profiling</w:t>
      </w:r>
      <w:r>
        <w:rPr>
          <w:sz w:val="22"/>
          <w:szCs w:val="22"/>
          <w:lang w:val="id-ID"/>
        </w:rPr>
        <w:t xml:space="preserve"> per tahap.</w:t>
      </w:r>
    </w:p>
    <w:p>
      <w:pPr>
        <w:ind w:firstLine="720"/>
        <w:jc w:val="both"/>
      </w:pPr>
      <w:r>
        <w:rPr>
          <w:sz w:val="22"/>
          <w:szCs w:val="22"/>
          <w:lang w:val="id-ID"/>
        </w:rPr>
        <w:t xml:space="preserve">Selisih latensi dapat dijelaskan oleh desain kedua arsitektur. Pada MTCNN, P-Net hanya berisi beberapa lapisan konvolusi kecil sehingga sebagian besar latar belakang tereliminasi pada tahap awal, dan jaringan yang lebih berat (O-Net) hanya memproses sedikit kandidat. RetinaFace menghitung peta fitur pada beberapa tingkat resolusi untuk seluruh citra, ditambah FPN dan </w:t>
      </w:r>
      <w:r>
        <w:rPr>
          <w:i/>
          <w:iCs/>
          <w:sz w:val="22"/>
          <w:szCs w:val="22"/>
          <w:lang w:val="id-ID"/>
        </w:rPr>
        <w:t xml:space="preserve">deformable convolution</w:t>
      </w:r>
      <w:r>
        <w:rPr>
          <w:sz w:val="22"/>
          <w:szCs w:val="22"/>
          <w:lang w:val="id-ID"/>
        </w:rPr>
        <w:t xml:space="preserve">, sehingga jumlah operasi </w:t>
      </w:r>
      <w:r>
        <w:rPr>
          <w:i/>
          <w:iCs/>
          <w:sz w:val="22"/>
          <w:szCs w:val="22"/>
          <w:lang w:val="id-ID"/>
        </w:rPr>
        <w:t xml:space="preserve">floating point</w:t>
      </w:r>
      <w:r>
        <w:rPr>
          <w:sz w:val="22"/>
          <w:szCs w:val="22"/>
          <w:lang w:val="id-ID"/>
        </w:rPr>
        <w:t xml:space="preserve"> lebih besar. Perlu dicatat bahwa angka yang diperoleh mencerminkan implementasi dan konfigurasi tertentu (</w:t>
      </w:r>
      <w:r>
        <w:rPr>
          <w:i/>
          <w:iCs/>
          <w:sz w:val="22"/>
          <w:szCs w:val="22"/>
          <w:lang w:val="id-ID"/>
        </w:rPr>
        <w:t xml:space="preserve">facenet-pytorch</w:t>
      </w:r>
      <w:r>
        <w:rPr>
          <w:sz w:val="22"/>
          <w:szCs w:val="22"/>
          <w:lang w:val="id-ID"/>
        </w:rPr>
        <w:t xml:space="preserve"> dan </w:t>
      </w:r>
      <w:r>
        <w:rPr>
          <w:i/>
          <w:iCs/>
          <w:sz w:val="22"/>
          <w:szCs w:val="22"/>
          <w:lang w:val="id-ID"/>
        </w:rPr>
        <w:t xml:space="preserve">retina-face</w:t>
      </w:r>
      <w:r>
        <w:rPr>
          <w:sz w:val="22"/>
          <w:szCs w:val="22"/>
          <w:lang w:val="id-ID"/>
        </w:rPr>
        <w:t xml:space="preserve"> pada CPU), bukan sifat arsitektur semata. Hasil ini juga tidak bertentangan dengan laporan [7] yang menempatkan RetinaFace sebagai yang terbaik pada WIDER FACE, karena tolok ukurnya berbeda: penelitian ini mengukur latensi CPU pada citra LFW yang relatif mudah, bukan akurasi pada wajah kecil dan padat.</w:t>
      </w:r>
    </w:p>
    <w:p>
      <w:pPr>
        <w:keepNext/>
        <w:spacing w:before="120" w:after="60"/>
        <w:jc w:val="left"/>
      </w:pPr>
      <w:r>
        <w:rPr>
          <w:b/>
          <w:bCs/>
          <w:sz w:val="22"/>
          <w:szCs w:val="22"/>
          <w:lang w:val="id-ID"/>
        </w:rPr>
        <w:t xml:space="preserve">3.2 Kesepakatan Spasial Kotak Pembatas (IoU)</w:t>
      </w:r>
    </w:p>
    <w:p>
      <w:pPr>
        <w:ind w:firstLine="720"/>
        <w:jc w:val="both"/>
      </w:pPr>
      <w:r>
        <w:rPr>
          <w:sz w:val="22"/>
          <w:szCs w:val="22"/>
          <w:lang w:val="id-ID"/>
        </w:rPr>
        <w:t xml:space="preserve">Rata-rata IoU antar kedua metode adalah 0,9083 dengan median 0,9101 dan simpangan baku 0,0350 (Tabel 3). Nilai terendah 0,8055 terjadi pada citra Andre Agassi nomor 3 dan tertinggi 0,9778 pada citra Vladimir Putin nomor 1. Sebanyak 68 citra (68,0%) memiliki IoU ≥ 0,90, 32 citra (32,0%) berada pada rentang 0,80 sampai di bawah 0,90, dan tidak ada citra dengan IoU di bawah 0,80. Gambar 3 menunjukkan bahwa kelas 0,90–0,92 adalah yang terbanyak (32 citra).</w:t>
      </w:r>
    </w:p>
    <w:p>
      <w:pPr>
        <w:keepNext/>
        <w:spacing w:after="60"/>
        <w:jc w:val="center"/>
      </w:pPr>
      <w:r>
        <w:rPr>
          <w:sz w:val="22"/>
          <w:szCs w:val="22"/>
          <w:lang w:val="id-ID"/>
        </w:rPr>
        <w:t xml:space="preserve">Tabel 3. Statistik IoU antar kotak pembatas MTCNN dan RetinaFace.</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5304"/>
        <w:gridCol w:w="3200"/>
      </w:tblGrid>
      <w:tr>
        <w:trPr>
          <w:cantSplit/>
          <w:tblHeader/>
        </w:trPr>
        <w:tc>
          <w:tcPr>
            <w:tcW w:w="5304"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Parameter</w:t>
            </w:r>
          </w:p>
        </w:tc>
        <w:tc>
          <w:tcPr>
            <w:tcW w:w="32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Nilai</w:t>
            </w:r>
          </w:p>
        </w:tc>
      </w:tr>
      <w:tr>
        <w:trPr>
          <w:cantSplit/>
        </w:trPr>
        <w:tc>
          <w:tcPr>
            <w:tcW w:w="5304" w:type="dxa"/>
            <w:vAlign w:val="center"/>
          </w:tcPr>
          <w:p>
            <w:pPr>
              <w:keepNext/>
              <w:spacing w:before="20" w:after="20"/>
              <w:jc w:val="left"/>
            </w:pPr>
            <w:r>
              <w:rPr>
                <w:sz w:val="20"/>
                <w:szCs w:val="20"/>
                <w:lang w:val="id-ID"/>
              </w:rPr>
              <w:t xml:space="preserve">Rata-rata IoU</w:t>
            </w:r>
          </w:p>
        </w:tc>
        <w:tc>
          <w:tcPr>
            <w:tcW w:w="3200" w:type="dxa"/>
            <w:vAlign w:val="center"/>
          </w:tcPr>
          <w:p>
            <w:pPr>
              <w:keepNext/>
              <w:spacing w:before="20" w:after="20"/>
              <w:jc w:val="center"/>
            </w:pPr>
            <w:r>
              <w:rPr>
                <w:sz w:val="20"/>
                <w:szCs w:val="20"/>
                <w:lang w:val="id-ID"/>
              </w:rPr>
              <w:t xml:space="preserve">0,9083</w:t>
            </w:r>
          </w:p>
        </w:tc>
      </w:tr>
      <w:tr>
        <w:trPr>
          <w:cantSplit/>
        </w:trPr>
        <w:tc>
          <w:tcPr>
            <w:tcW w:w="5304" w:type="dxa"/>
            <w:vAlign w:val="center"/>
          </w:tcPr>
          <w:p>
            <w:pPr>
              <w:keepNext/>
              <w:spacing w:before="20" w:after="20"/>
              <w:jc w:val="left"/>
            </w:pPr>
            <w:r>
              <w:rPr>
                <w:sz w:val="20"/>
                <w:szCs w:val="20"/>
                <w:lang w:val="id-ID"/>
              </w:rPr>
              <w:t xml:space="preserve">Median IoU</w:t>
            </w:r>
          </w:p>
        </w:tc>
        <w:tc>
          <w:tcPr>
            <w:tcW w:w="3200" w:type="dxa"/>
            <w:vAlign w:val="center"/>
          </w:tcPr>
          <w:p>
            <w:pPr>
              <w:keepNext/>
              <w:spacing w:before="20" w:after="20"/>
              <w:jc w:val="center"/>
            </w:pPr>
            <w:r>
              <w:rPr>
                <w:sz w:val="20"/>
                <w:szCs w:val="20"/>
                <w:lang w:val="id-ID"/>
              </w:rPr>
              <w:t xml:space="preserve">0,9101</w:t>
            </w:r>
          </w:p>
        </w:tc>
      </w:tr>
      <w:tr>
        <w:trPr>
          <w:cantSplit/>
        </w:trPr>
        <w:tc>
          <w:tcPr>
            <w:tcW w:w="5304" w:type="dxa"/>
            <w:vAlign w:val="center"/>
          </w:tcPr>
          <w:p>
            <w:pPr>
              <w:keepNext/>
              <w:spacing w:before="20" w:after="20"/>
              <w:jc w:val="left"/>
            </w:pPr>
            <w:r>
              <w:rPr>
                <w:sz w:val="20"/>
                <w:szCs w:val="20"/>
                <w:lang w:val="id-ID"/>
              </w:rPr>
              <w:t xml:space="preserve">Simpangan baku IoU</w:t>
            </w:r>
          </w:p>
        </w:tc>
        <w:tc>
          <w:tcPr>
            <w:tcW w:w="3200" w:type="dxa"/>
            <w:vAlign w:val="center"/>
          </w:tcPr>
          <w:p>
            <w:pPr>
              <w:keepNext/>
              <w:spacing w:before="20" w:after="20"/>
              <w:jc w:val="center"/>
            </w:pPr>
            <w:r>
              <w:rPr>
                <w:sz w:val="20"/>
                <w:szCs w:val="20"/>
                <w:lang w:val="id-ID"/>
              </w:rPr>
              <w:t xml:space="preserve">0,0350</w:t>
            </w:r>
          </w:p>
        </w:tc>
      </w:tr>
      <w:tr>
        <w:trPr>
          <w:cantSplit/>
        </w:trPr>
        <w:tc>
          <w:tcPr>
            <w:tcW w:w="5304" w:type="dxa"/>
            <w:vAlign w:val="center"/>
          </w:tcPr>
          <w:p>
            <w:pPr>
              <w:keepNext/>
              <w:spacing w:before="20" w:after="20"/>
              <w:jc w:val="left"/>
            </w:pPr>
            <w:r>
              <w:rPr>
                <w:sz w:val="20"/>
                <w:szCs w:val="20"/>
                <w:lang w:val="id-ID"/>
              </w:rPr>
              <w:t xml:space="preserve">IoU minimum</w:t>
            </w:r>
          </w:p>
        </w:tc>
        <w:tc>
          <w:tcPr>
            <w:tcW w:w="3200" w:type="dxa"/>
            <w:vAlign w:val="center"/>
          </w:tcPr>
          <w:p>
            <w:pPr>
              <w:keepNext/>
              <w:spacing w:before="20" w:after="20"/>
              <w:jc w:val="center"/>
            </w:pPr>
            <w:r>
              <w:rPr>
                <w:sz w:val="20"/>
                <w:szCs w:val="20"/>
                <w:lang w:val="id-ID"/>
              </w:rPr>
              <w:t xml:space="preserve">0,8055</w:t>
            </w:r>
          </w:p>
        </w:tc>
      </w:tr>
      <w:tr>
        <w:trPr>
          <w:cantSplit/>
        </w:trPr>
        <w:tc>
          <w:tcPr>
            <w:tcW w:w="5304" w:type="dxa"/>
            <w:vAlign w:val="center"/>
          </w:tcPr>
          <w:p>
            <w:pPr>
              <w:keepNext/>
              <w:spacing w:before="20" w:after="20"/>
              <w:jc w:val="left"/>
            </w:pPr>
            <w:r>
              <w:rPr>
                <w:sz w:val="20"/>
                <w:szCs w:val="20"/>
                <w:lang w:val="id-ID"/>
              </w:rPr>
              <w:t xml:space="preserve">IoU maksimum</w:t>
            </w:r>
          </w:p>
        </w:tc>
        <w:tc>
          <w:tcPr>
            <w:tcW w:w="3200" w:type="dxa"/>
            <w:vAlign w:val="center"/>
          </w:tcPr>
          <w:p>
            <w:pPr>
              <w:keepNext/>
              <w:spacing w:before="20" w:after="20"/>
              <w:jc w:val="center"/>
            </w:pPr>
            <w:r>
              <w:rPr>
                <w:sz w:val="20"/>
                <w:szCs w:val="20"/>
                <w:lang w:val="id-ID"/>
              </w:rPr>
              <w:t xml:space="preserve">0,9778</w:t>
            </w:r>
          </w:p>
        </w:tc>
      </w:tr>
      <w:tr>
        <w:trPr>
          <w:cantSplit/>
        </w:trPr>
        <w:tc>
          <w:tcPr>
            <w:tcW w:w="5304" w:type="dxa"/>
            <w:vAlign w:val="center"/>
          </w:tcPr>
          <w:p>
            <w:pPr>
              <w:keepNext/>
              <w:spacing w:before="20" w:after="20"/>
              <w:jc w:val="left"/>
            </w:pPr>
            <w:r>
              <w:rPr>
                <w:sz w:val="20"/>
                <w:szCs w:val="20"/>
                <w:lang w:val="id-ID"/>
              </w:rPr>
              <w:t xml:space="preserve">Jumlah citra dengan IoU ≥ 0,90</w:t>
            </w:r>
          </w:p>
        </w:tc>
        <w:tc>
          <w:tcPr>
            <w:tcW w:w="3200" w:type="dxa"/>
            <w:vAlign w:val="center"/>
          </w:tcPr>
          <w:p>
            <w:pPr>
              <w:keepNext/>
              <w:spacing w:before="20" w:after="20"/>
              <w:jc w:val="center"/>
            </w:pPr>
            <w:r>
              <w:rPr>
                <w:sz w:val="20"/>
                <w:szCs w:val="20"/>
                <w:lang w:val="id-ID"/>
              </w:rPr>
              <w:t xml:space="preserve">68 (68,0%)</w:t>
            </w:r>
          </w:p>
        </w:tc>
      </w:tr>
      <w:tr>
        <w:trPr>
          <w:cantSplit/>
        </w:trPr>
        <w:tc>
          <w:tcPr>
            <w:tcW w:w="5304" w:type="dxa"/>
            <w:vAlign w:val="center"/>
          </w:tcPr>
          <w:p>
            <w:pPr>
              <w:keepNext/>
              <w:spacing w:before="20" w:after="20"/>
              <w:jc w:val="left"/>
            </w:pPr>
            <w:r>
              <w:rPr>
                <w:sz w:val="20"/>
                <w:szCs w:val="20"/>
                <w:lang w:val="id-ID"/>
              </w:rPr>
              <w:t xml:space="preserve">Jumlah citra dengan 0,80 ≤ IoU &lt; 0,90</w:t>
            </w:r>
          </w:p>
        </w:tc>
        <w:tc>
          <w:tcPr>
            <w:tcW w:w="3200" w:type="dxa"/>
            <w:vAlign w:val="center"/>
          </w:tcPr>
          <w:p>
            <w:pPr>
              <w:keepNext/>
              <w:spacing w:before="20" w:after="20"/>
              <w:jc w:val="center"/>
            </w:pPr>
            <w:r>
              <w:rPr>
                <w:sz w:val="20"/>
                <w:szCs w:val="20"/>
                <w:lang w:val="id-ID"/>
              </w:rPr>
              <w:t xml:space="preserve">32 (32,0%)</w:t>
            </w:r>
          </w:p>
        </w:tc>
      </w:tr>
      <w:tr>
        <w:trPr>
          <w:cantSplit/>
        </w:trPr>
        <w:tc>
          <w:tcPr>
            <w:tcW w:w="5304" w:type="dxa"/>
            <w:tcBorders>
              <w:bottom w:val="single" w:sz="4" w:space="0" w:color="auto"/>
            </w:tcBorders>
            <w:vAlign w:val="center"/>
          </w:tcPr>
          <w:p>
            <w:pPr>
              <w:spacing w:before="20" w:after="20"/>
              <w:jc w:val="left"/>
            </w:pPr>
            <w:r>
              <w:rPr>
                <w:sz w:val="20"/>
                <w:szCs w:val="20"/>
                <w:lang w:val="id-ID"/>
              </w:rPr>
              <w:t xml:space="preserve">Jumlah citra dengan IoU &lt; 0,80</w:t>
            </w:r>
          </w:p>
        </w:tc>
        <w:tc>
          <w:tcPr>
            <w:tcW w:w="3200" w:type="dxa"/>
            <w:tcBorders>
              <w:bottom w:val="single" w:sz="4" w:space="0" w:color="auto"/>
            </w:tcBorders>
            <w:vAlign w:val="center"/>
          </w:tcPr>
          <w:p>
            <w:pPr>
              <w:spacing w:before="20" w:after="20"/>
              <w:jc w:val="center"/>
            </w:pPr>
            <w:r>
              <w:rPr>
                <w:sz w:val="20"/>
                <w:szCs w:val="20"/>
                <w:lang w:val="id-ID"/>
              </w:rPr>
              <w:t xml:space="preserve">0 (0,0%)</w:t>
            </w:r>
          </w:p>
        </w:tc>
      </w:tr>
    </w:tbl>
    <w:p>
      <w:pPr>
        <w:jc w:val="center"/>
      </w:pPr>
    </w:p>
    <w:p>
      <w:pPr>
        <w:keepNext/>
        <w:jc w:val="center"/>
      </w:pPr>
      <w:r>
        <w:drawing>
          <wp:inline distT="0" distB="0" distL="0" distR="0">
            <wp:extent cx="4860000" cy="2430000"/>
            <wp:docPr id="103" name="Gambar 103" descr="Histogram nilai I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3"/>
                    <a:stretch>
                      <a:fillRect/>
                    </a:stretch>
                  </pic:blipFill>
                  <pic:spPr>
                    <a:xfrm>
                      <a:off x="0" y="0"/>
                      <a:ext cx="4860000" cy="2430000"/>
                    </a:xfrm>
                    <a:prstGeom prst="rect">
                      <a:avLst/>
                    </a:prstGeom>
                  </pic:spPr>
                </pic:pic>
              </a:graphicData>
            </a:graphic>
          </wp:inline>
        </w:drawing>
      </w:r>
    </w:p>
    <w:p>
      <w:pPr>
        <w:spacing w:before="60"/>
        <w:jc w:val="center"/>
      </w:pPr>
      <w:r>
        <w:rPr>
          <w:sz w:val="22"/>
          <w:szCs w:val="22"/>
          <w:lang w:val="id-ID"/>
        </w:rPr>
        <w:t xml:space="preserve">Gambar 3. Distribusi Nilai IoU pada 100 Citra Uji</w:t>
      </w:r>
    </w:p>
    <w:p>
      <w:pPr>
        <w:jc w:val="center"/>
      </w:pPr>
    </w:p>
    <w:p>
      <w:pPr>
        <w:ind w:firstLine="720"/>
        <w:jc w:val="both"/>
      </w:pPr>
      <w:r>
        <w:rPr>
          <w:sz w:val="22"/>
          <w:szCs w:val="22"/>
          <w:lang w:val="id-ID"/>
        </w:rPr>
        <w:t xml:space="preserve">Berdasarkan rata-rata per tokoh, IoU tertinggi tercatat pada Serena Williams (0,9454) dan terendah pada Andre Agassi (0,8767). Seluruh citra memiliki IoU di atas 0,80, sehingga kedua detektor menunjuk wilayah wajah yang sama pada seluruh sampel; perbedaan yang tersisa berupa selisih tepi kotak sebesar beberapa piksel.</w:t>
      </w:r>
    </w:p>
    <w:p>
      <w:pPr>
        <w:ind w:firstLine="720"/>
        <w:jc w:val="both"/>
      </w:pPr>
      <w:r>
        <w:rPr>
          <w:sz w:val="22"/>
          <w:szCs w:val="22"/>
          <w:lang w:val="id-ID"/>
        </w:rPr>
        <w:t xml:space="preserve">Karakteristik kotak pembatas dapat diperiksa dari 100 pasang koordinat. Rata-rata tinggi kotak RetinaFace adalah 133,1 piksel dan MTCNN 129,4 piksel, sedangkan rata-rata lebar masing-masing 95,8 dan 96,6 piksel. Tepi atas kotak RetinaFace rata-rata 1,4 piksel lebih tinggi dan tepi bawahnya 2,3 piksel lebih rendah daripada MTCNN. Luas rata-rata kotak RetinaFace 12.850 piksel persegi, hanya 2,05% lebih besar daripada MTCNN (12.592 piksel persegi), dan kotak RetinaFace lebih luas pada 61 citra, lebih sempit pada 35 citra, serta sama pada 4 citra. Dengan demikian, data ini tidak menunjukkan pola kotak MTCNN yang jauh lebih longgar atau kotak RetinaFace yang jauh lebih rapat. Perbedaan yang terukur terutama berupa kotak RetinaFace yang sedikit lebih tinggi. Pengaruh perbedaan margin ini terhadap akurasi pengenalan wajah belum diuji.</w:t>
      </w:r>
    </w:p>
    <w:p>
      <w:pPr>
        <w:keepNext/>
        <w:spacing w:before="120" w:after="60"/>
        <w:jc w:val="left"/>
      </w:pPr>
      <w:r>
        <w:rPr>
          <w:b/>
          <w:bCs/>
          <w:sz w:val="22"/>
          <w:szCs w:val="22"/>
          <w:lang w:val="id-ID"/>
        </w:rPr>
        <w:t xml:space="preserve">3.3 Studi Kasus Kualitatif</w:t>
      </w:r>
    </w:p>
    <w:p>
      <w:pPr>
        <w:ind w:firstLine="720"/>
        <w:jc w:val="both"/>
      </w:pPr>
      <w:r>
        <w:rPr>
          <w:sz w:val="22"/>
          <w:szCs w:val="22"/>
          <w:lang w:val="id-ID"/>
        </w:rPr>
        <w:t xml:space="preserve">Enam citra dipilih untuk mewakili variasi visual yang berbeda (Tabel 4). Pada citra frontal Colin Powell (IoU 0,9362), tepi kotak kedua metode berbeda 1 sampai 3 piksel. Pada pose menoleh George W. Bush (0,9017), tepi bawah RetinaFace berada 8 piksel lebih rendah (196 berbanding 188). Pada citra Hans Blix yang berkacamata dengan pantulan cahaya (0,9029), kedua metode tetap mendeteksi wajah dan perbedaan tepi tidak lebih dari 3 piksel. Pada senyum lebar Jennifer Capriati (0,8445), IoU terendah di antara enam kasus karena kotak RetinaFace 9 piksel lebih lebar (93 berbanding 84 piksel). Pada Tony Blair yang berbicara dengan mulut terbuka (0,9486), tepi bawah kedua kotak identik (194) dan IoU tertinggi di antara enam kasus. Pada Megawati Sukarnoputri dengan rambut menutupi sebagian dahi (0,9221), tepi atas kotak MTCNN berada 5 piksel lebih rendah daripada RetinaFace.</w:t>
      </w:r>
    </w:p>
    <w:p>
      <w:pPr>
        <w:keepNext/>
        <w:spacing w:after="60"/>
        <w:jc w:val="center"/>
      </w:pPr>
      <w:r>
        <w:rPr>
          <w:sz w:val="22"/>
          <w:szCs w:val="22"/>
          <w:lang w:val="id-ID"/>
        </w:rPr>
        <w:t xml:space="preserve">Tabel 4. Perbandingan kotak pembatas pada enam studi kasus.</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150"/>
        <w:gridCol w:w="1650"/>
        <w:gridCol w:w="1650"/>
        <w:gridCol w:w="950"/>
        <w:gridCol w:w="950"/>
        <w:gridCol w:w="1154"/>
      </w:tblGrid>
      <w:tr>
        <w:trPr>
          <w:cantSplit/>
          <w:tblHeader/>
        </w:trPr>
        <w:tc>
          <w:tcPr>
            <w:tcW w:w="215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Kasus</w:t>
            </w:r>
          </w:p>
        </w:tc>
        <w:tc>
          <w:tcPr>
            <w:tcW w:w="165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Kotak MTCNN</w:t>
            </w:r>
          </w:p>
        </w:tc>
        <w:tc>
          <w:tcPr>
            <w:tcW w:w="165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Kotak RetinaFace</w:t>
            </w:r>
          </w:p>
        </w:tc>
        <w:tc>
          <w:tcPr>
            <w:tcW w:w="95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Waktu MT (s)</w:t>
            </w:r>
          </w:p>
        </w:tc>
        <w:tc>
          <w:tcPr>
            <w:tcW w:w="95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Waktu RF (s)</w:t>
            </w:r>
          </w:p>
        </w:tc>
        <w:tc>
          <w:tcPr>
            <w:tcW w:w="1154"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IoU</w:t>
            </w:r>
          </w:p>
        </w:tc>
      </w:tr>
      <w:tr>
        <w:trPr>
          <w:cantSplit/>
        </w:trPr>
        <w:tc>
          <w:tcPr>
            <w:tcW w:w="2150" w:type="dxa"/>
            <w:vAlign w:val="center"/>
          </w:tcPr>
          <w:p>
            <w:pPr>
              <w:keepNext/>
              <w:spacing w:before="20" w:after="20"/>
              <w:jc w:val="left"/>
            </w:pPr>
            <w:r>
              <w:rPr>
                <w:sz w:val="20"/>
                <w:szCs w:val="20"/>
                <w:lang w:val="id-ID"/>
              </w:rPr>
              <w:t xml:space="preserve">Frontal (Colin Powell)</w:t>
            </w:r>
          </w:p>
        </w:tc>
        <w:tc>
          <w:tcPr>
            <w:tcW w:w="1650" w:type="dxa"/>
            <w:vAlign w:val="center"/>
          </w:tcPr>
          <w:p>
            <w:pPr>
              <w:keepNext/>
              <w:spacing w:before="20" w:after="20"/>
              <w:jc w:val="center"/>
            </w:pPr>
            <w:r>
              <w:rPr>
                <w:sz w:val="20"/>
                <w:szCs w:val="20"/>
                <w:lang w:val="id-ID"/>
              </w:rPr>
              <w:t xml:space="preserve">[72,64,169,192]</w:t>
            </w:r>
          </w:p>
        </w:tc>
        <w:tc>
          <w:tcPr>
            <w:tcW w:w="1650" w:type="dxa"/>
            <w:vAlign w:val="center"/>
          </w:tcPr>
          <w:p>
            <w:pPr>
              <w:keepNext/>
              <w:spacing w:before="20" w:after="20"/>
              <w:jc w:val="center"/>
            </w:pPr>
            <w:r>
              <w:rPr>
                <w:sz w:val="20"/>
                <w:szCs w:val="20"/>
                <w:lang w:val="id-ID"/>
              </w:rPr>
              <w:t xml:space="preserve">[73,61,170,195]</w:t>
            </w:r>
          </w:p>
        </w:tc>
        <w:tc>
          <w:tcPr>
            <w:tcW w:w="950" w:type="dxa"/>
            <w:vAlign w:val="center"/>
          </w:tcPr>
          <w:p>
            <w:pPr>
              <w:keepNext/>
              <w:spacing w:before="20" w:after="20"/>
              <w:jc w:val="center"/>
            </w:pPr>
            <w:r>
              <w:rPr>
                <w:sz w:val="20"/>
                <w:szCs w:val="20"/>
                <w:lang w:val="id-ID"/>
              </w:rPr>
              <w:t xml:space="preserve">0,0693</w:t>
            </w:r>
          </w:p>
        </w:tc>
        <w:tc>
          <w:tcPr>
            <w:tcW w:w="950" w:type="dxa"/>
            <w:vAlign w:val="center"/>
          </w:tcPr>
          <w:p>
            <w:pPr>
              <w:keepNext/>
              <w:spacing w:before="20" w:after="20"/>
              <w:jc w:val="center"/>
            </w:pPr>
            <w:r>
              <w:rPr>
                <w:sz w:val="20"/>
                <w:szCs w:val="20"/>
                <w:lang w:val="id-ID"/>
              </w:rPr>
              <w:t xml:space="preserve">1,5994</w:t>
            </w:r>
          </w:p>
        </w:tc>
        <w:tc>
          <w:tcPr>
            <w:tcW w:w="1154" w:type="dxa"/>
            <w:vAlign w:val="center"/>
          </w:tcPr>
          <w:p>
            <w:pPr>
              <w:keepNext/>
              <w:spacing w:before="20" w:after="20"/>
              <w:jc w:val="center"/>
            </w:pPr>
            <w:r>
              <w:rPr>
                <w:sz w:val="20"/>
                <w:szCs w:val="20"/>
                <w:lang w:val="id-ID"/>
              </w:rPr>
              <w:t xml:space="preserve">0,9362</w:t>
            </w:r>
          </w:p>
        </w:tc>
      </w:tr>
      <w:tr>
        <w:trPr>
          <w:cantSplit/>
        </w:trPr>
        <w:tc>
          <w:tcPr>
            <w:tcW w:w="2150" w:type="dxa"/>
            <w:vAlign w:val="center"/>
          </w:tcPr>
          <w:p>
            <w:pPr>
              <w:keepNext/>
              <w:spacing w:before="20" w:after="20"/>
              <w:jc w:val="left"/>
            </w:pPr>
            <w:r>
              <w:rPr>
                <w:sz w:val="20"/>
                <w:szCs w:val="20"/>
                <w:lang w:val="id-ID"/>
              </w:rPr>
              <w:t xml:space="preserve">Menoleh (George W. Bush)</w:t>
            </w:r>
          </w:p>
        </w:tc>
        <w:tc>
          <w:tcPr>
            <w:tcW w:w="1650" w:type="dxa"/>
            <w:vAlign w:val="center"/>
          </w:tcPr>
          <w:p>
            <w:pPr>
              <w:keepNext/>
              <w:spacing w:before="20" w:after="20"/>
              <w:jc w:val="center"/>
            </w:pPr>
            <w:r>
              <w:rPr>
                <w:sz w:val="20"/>
                <w:szCs w:val="20"/>
                <w:lang w:val="id-ID"/>
              </w:rPr>
              <w:t xml:space="preserve">[78,69,171,188]</w:t>
            </w:r>
          </w:p>
        </w:tc>
        <w:tc>
          <w:tcPr>
            <w:tcW w:w="1650" w:type="dxa"/>
            <w:vAlign w:val="center"/>
          </w:tcPr>
          <w:p>
            <w:pPr>
              <w:keepNext/>
              <w:spacing w:before="20" w:after="20"/>
              <w:jc w:val="center"/>
            </w:pPr>
            <w:r>
              <w:rPr>
                <w:sz w:val="20"/>
                <w:szCs w:val="20"/>
                <w:lang w:val="id-ID"/>
              </w:rPr>
              <w:t xml:space="preserve">[78,68,168,196]</w:t>
            </w:r>
          </w:p>
        </w:tc>
        <w:tc>
          <w:tcPr>
            <w:tcW w:w="950" w:type="dxa"/>
            <w:vAlign w:val="center"/>
          </w:tcPr>
          <w:p>
            <w:pPr>
              <w:keepNext/>
              <w:spacing w:before="20" w:after="20"/>
              <w:jc w:val="center"/>
            </w:pPr>
            <w:r>
              <w:rPr>
                <w:sz w:val="20"/>
                <w:szCs w:val="20"/>
                <w:lang w:val="id-ID"/>
              </w:rPr>
              <w:t xml:space="preserve">0,0878</w:t>
            </w:r>
          </w:p>
        </w:tc>
        <w:tc>
          <w:tcPr>
            <w:tcW w:w="950" w:type="dxa"/>
            <w:vAlign w:val="center"/>
          </w:tcPr>
          <w:p>
            <w:pPr>
              <w:keepNext/>
              <w:spacing w:before="20" w:after="20"/>
              <w:jc w:val="center"/>
            </w:pPr>
            <w:r>
              <w:rPr>
                <w:sz w:val="20"/>
                <w:szCs w:val="20"/>
                <w:lang w:val="id-ID"/>
              </w:rPr>
              <w:t xml:space="preserve">1,6881</w:t>
            </w:r>
          </w:p>
        </w:tc>
        <w:tc>
          <w:tcPr>
            <w:tcW w:w="1154" w:type="dxa"/>
            <w:vAlign w:val="center"/>
          </w:tcPr>
          <w:p>
            <w:pPr>
              <w:keepNext/>
              <w:spacing w:before="20" w:after="20"/>
              <w:jc w:val="center"/>
            </w:pPr>
            <w:r>
              <w:rPr>
                <w:sz w:val="20"/>
                <w:szCs w:val="20"/>
                <w:lang w:val="id-ID"/>
              </w:rPr>
              <w:t xml:space="preserve">0,9017</w:t>
            </w:r>
          </w:p>
        </w:tc>
      </w:tr>
      <w:tr>
        <w:trPr>
          <w:cantSplit/>
        </w:trPr>
        <w:tc>
          <w:tcPr>
            <w:tcW w:w="2150" w:type="dxa"/>
            <w:vAlign w:val="center"/>
          </w:tcPr>
          <w:p>
            <w:pPr>
              <w:keepNext/>
              <w:spacing w:before="20" w:after="20"/>
              <w:jc w:val="left"/>
            </w:pPr>
            <w:r>
              <w:rPr>
                <w:sz w:val="20"/>
                <w:szCs w:val="20"/>
                <w:lang w:val="id-ID"/>
              </w:rPr>
              <w:t xml:space="preserve">Kacamata (Hans Blix)</w:t>
            </w:r>
          </w:p>
        </w:tc>
        <w:tc>
          <w:tcPr>
            <w:tcW w:w="1650" w:type="dxa"/>
            <w:vAlign w:val="center"/>
          </w:tcPr>
          <w:p>
            <w:pPr>
              <w:keepNext/>
              <w:spacing w:before="20" w:after="20"/>
              <w:jc w:val="center"/>
            </w:pPr>
            <w:r>
              <w:rPr>
                <w:sz w:val="20"/>
                <w:szCs w:val="20"/>
                <w:lang w:val="id-ID"/>
              </w:rPr>
              <w:t xml:space="preserve">[83,63,180,196]</w:t>
            </w:r>
          </w:p>
        </w:tc>
        <w:tc>
          <w:tcPr>
            <w:tcW w:w="1650" w:type="dxa"/>
            <w:vAlign w:val="center"/>
          </w:tcPr>
          <w:p>
            <w:pPr>
              <w:keepNext/>
              <w:spacing w:before="20" w:after="20"/>
              <w:jc w:val="center"/>
            </w:pPr>
            <w:r>
              <w:rPr>
                <w:sz w:val="20"/>
                <w:szCs w:val="20"/>
                <w:lang w:val="id-ID"/>
              </w:rPr>
              <w:t xml:space="preserve">[86,65,177,193]</w:t>
            </w:r>
          </w:p>
        </w:tc>
        <w:tc>
          <w:tcPr>
            <w:tcW w:w="950" w:type="dxa"/>
            <w:vAlign w:val="center"/>
          </w:tcPr>
          <w:p>
            <w:pPr>
              <w:keepNext/>
              <w:spacing w:before="20" w:after="20"/>
              <w:jc w:val="center"/>
            </w:pPr>
            <w:r>
              <w:rPr>
                <w:sz w:val="20"/>
                <w:szCs w:val="20"/>
                <w:lang w:val="id-ID"/>
              </w:rPr>
              <w:t xml:space="preserve">0,0467</w:t>
            </w:r>
          </w:p>
        </w:tc>
        <w:tc>
          <w:tcPr>
            <w:tcW w:w="950" w:type="dxa"/>
            <w:vAlign w:val="center"/>
          </w:tcPr>
          <w:p>
            <w:pPr>
              <w:keepNext/>
              <w:spacing w:before="20" w:after="20"/>
              <w:jc w:val="center"/>
            </w:pPr>
            <w:r>
              <w:rPr>
                <w:sz w:val="20"/>
                <w:szCs w:val="20"/>
                <w:lang w:val="id-ID"/>
              </w:rPr>
              <w:t xml:space="preserve">1,4575</w:t>
            </w:r>
          </w:p>
        </w:tc>
        <w:tc>
          <w:tcPr>
            <w:tcW w:w="1154" w:type="dxa"/>
            <w:vAlign w:val="center"/>
          </w:tcPr>
          <w:p>
            <w:pPr>
              <w:keepNext/>
              <w:spacing w:before="20" w:after="20"/>
              <w:jc w:val="center"/>
            </w:pPr>
            <w:r>
              <w:rPr>
                <w:sz w:val="20"/>
                <w:szCs w:val="20"/>
                <w:lang w:val="id-ID"/>
              </w:rPr>
              <w:t xml:space="preserve">0,9029</w:t>
            </w:r>
          </w:p>
        </w:tc>
      </w:tr>
      <w:tr>
        <w:trPr>
          <w:cantSplit/>
        </w:trPr>
        <w:tc>
          <w:tcPr>
            <w:tcW w:w="2150" w:type="dxa"/>
            <w:vAlign w:val="center"/>
          </w:tcPr>
          <w:p>
            <w:pPr>
              <w:keepNext/>
              <w:spacing w:before="20" w:after="20"/>
              <w:jc w:val="left"/>
            </w:pPr>
            <w:r>
              <w:rPr>
                <w:sz w:val="20"/>
                <w:szCs w:val="20"/>
                <w:lang w:val="id-ID"/>
              </w:rPr>
              <w:t xml:space="preserve">Tersenyum (Jennifer Capriati)</w:t>
            </w:r>
          </w:p>
        </w:tc>
        <w:tc>
          <w:tcPr>
            <w:tcW w:w="1650" w:type="dxa"/>
            <w:vAlign w:val="center"/>
          </w:tcPr>
          <w:p>
            <w:pPr>
              <w:keepNext/>
              <w:spacing w:before="20" w:after="20"/>
              <w:jc w:val="center"/>
            </w:pPr>
            <w:r>
              <w:rPr>
                <w:sz w:val="20"/>
                <w:szCs w:val="20"/>
                <w:lang w:val="id-ID"/>
              </w:rPr>
              <w:t xml:space="preserve">[84,68,168,183]</w:t>
            </w:r>
          </w:p>
        </w:tc>
        <w:tc>
          <w:tcPr>
            <w:tcW w:w="1650" w:type="dxa"/>
            <w:vAlign w:val="center"/>
          </w:tcPr>
          <w:p>
            <w:pPr>
              <w:keepNext/>
              <w:spacing w:before="20" w:after="20"/>
              <w:jc w:val="center"/>
            </w:pPr>
            <w:r>
              <w:rPr>
                <w:sz w:val="20"/>
                <w:szCs w:val="20"/>
                <w:lang w:val="id-ID"/>
              </w:rPr>
              <w:t xml:space="preserve">[80,67,173,190]</w:t>
            </w:r>
          </w:p>
        </w:tc>
        <w:tc>
          <w:tcPr>
            <w:tcW w:w="950" w:type="dxa"/>
            <w:vAlign w:val="center"/>
          </w:tcPr>
          <w:p>
            <w:pPr>
              <w:keepNext/>
              <w:spacing w:before="20" w:after="20"/>
              <w:jc w:val="center"/>
            </w:pPr>
            <w:r>
              <w:rPr>
                <w:sz w:val="20"/>
                <w:szCs w:val="20"/>
                <w:lang w:val="id-ID"/>
              </w:rPr>
              <w:t xml:space="preserve">0,0606</w:t>
            </w:r>
          </w:p>
        </w:tc>
        <w:tc>
          <w:tcPr>
            <w:tcW w:w="950" w:type="dxa"/>
            <w:vAlign w:val="center"/>
          </w:tcPr>
          <w:p>
            <w:pPr>
              <w:keepNext/>
              <w:spacing w:before="20" w:after="20"/>
              <w:jc w:val="center"/>
            </w:pPr>
            <w:r>
              <w:rPr>
                <w:sz w:val="20"/>
                <w:szCs w:val="20"/>
                <w:lang w:val="id-ID"/>
              </w:rPr>
              <w:t xml:space="preserve">1,5137</w:t>
            </w:r>
          </w:p>
        </w:tc>
        <w:tc>
          <w:tcPr>
            <w:tcW w:w="1154" w:type="dxa"/>
            <w:vAlign w:val="center"/>
          </w:tcPr>
          <w:p>
            <w:pPr>
              <w:keepNext/>
              <w:spacing w:before="20" w:after="20"/>
              <w:jc w:val="center"/>
            </w:pPr>
            <w:r>
              <w:rPr>
                <w:sz w:val="20"/>
                <w:szCs w:val="20"/>
                <w:lang w:val="id-ID"/>
              </w:rPr>
              <w:t xml:space="preserve">0,8445</w:t>
            </w:r>
          </w:p>
        </w:tc>
      </w:tr>
      <w:tr>
        <w:trPr>
          <w:cantSplit/>
        </w:trPr>
        <w:tc>
          <w:tcPr>
            <w:tcW w:w="2150" w:type="dxa"/>
            <w:vAlign w:val="center"/>
          </w:tcPr>
          <w:p>
            <w:pPr>
              <w:keepNext/>
              <w:spacing w:before="20" w:after="20"/>
              <w:jc w:val="left"/>
            </w:pPr>
            <w:r>
              <w:rPr>
                <w:sz w:val="20"/>
                <w:szCs w:val="20"/>
                <w:lang w:val="id-ID"/>
              </w:rPr>
              <w:t xml:space="preserve">Berbicara (Tony Blair)</w:t>
            </w:r>
          </w:p>
        </w:tc>
        <w:tc>
          <w:tcPr>
            <w:tcW w:w="1650" w:type="dxa"/>
            <w:vAlign w:val="center"/>
          </w:tcPr>
          <w:p>
            <w:pPr>
              <w:keepNext/>
              <w:spacing w:before="20" w:after="20"/>
              <w:jc w:val="center"/>
            </w:pPr>
            <w:r>
              <w:rPr>
                <w:sz w:val="20"/>
                <w:szCs w:val="20"/>
                <w:lang w:val="id-ID"/>
              </w:rPr>
              <w:t xml:space="preserve">[77,70,170,194]</w:t>
            </w:r>
          </w:p>
        </w:tc>
        <w:tc>
          <w:tcPr>
            <w:tcW w:w="1650" w:type="dxa"/>
            <w:vAlign w:val="center"/>
          </w:tcPr>
          <w:p>
            <w:pPr>
              <w:keepNext/>
              <w:spacing w:before="20" w:after="20"/>
              <w:jc w:val="center"/>
            </w:pPr>
            <w:r>
              <w:rPr>
                <w:sz w:val="20"/>
                <w:szCs w:val="20"/>
                <w:lang w:val="id-ID"/>
              </w:rPr>
              <w:t xml:space="preserve">[79,66,170,194]</w:t>
            </w:r>
          </w:p>
        </w:tc>
        <w:tc>
          <w:tcPr>
            <w:tcW w:w="950" w:type="dxa"/>
            <w:vAlign w:val="center"/>
          </w:tcPr>
          <w:p>
            <w:pPr>
              <w:keepNext/>
              <w:spacing w:before="20" w:after="20"/>
              <w:jc w:val="center"/>
            </w:pPr>
            <w:r>
              <w:rPr>
                <w:sz w:val="20"/>
                <w:szCs w:val="20"/>
                <w:lang w:val="id-ID"/>
              </w:rPr>
              <w:t xml:space="preserve">0,0484</w:t>
            </w:r>
          </w:p>
        </w:tc>
        <w:tc>
          <w:tcPr>
            <w:tcW w:w="950" w:type="dxa"/>
            <w:vAlign w:val="center"/>
          </w:tcPr>
          <w:p>
            <w:pPr>
              <w:keepNext/>
              <w:spacing w:before="20" w:after="20"/>
              <w:jc w:val="center"/>
            </w:pPr>
            <w:r>
              <w:rPr>
                <w:sz w:val="20"/>
                <w:szCs w:val="20"/>
                <w:lang w:val="id-ID"/>
              </w:rPr>
              <w:t xml:space="preserve">1,5864</w:t>
            </w:r>
          </w:p>
        </w:tc>
        <w:tc>
          <w:tcPr>
            <w:tcW w:w="1154" w:type="dxa"/>
            <w:vAlign w:val="center"/>
          </w:tcPr>
          <w:p>
            <w:pPr>
              <w:keepNext/>
              <w:spacing w:before="20" w:after="20"/>
              <w:jc w:val="center"/>
            </w:pPr>
            <w:r>
              <w:rPr>
                <w:sz w:val="20"/>
                <w:szCs w:val="20"/>
                <w:lang w:val="id-ID"/>
              </w:rPr>
              <w:t xml:space="preserve">0,9486</w:t>
            </w:r>
          </w:p>
        </w:tc>
      </w:tr>
      <w:tr>
        <w:trPr>
          <w:cantSplit/>
        </w:trPr>
        <w:tc>
          <w:tcPr>
            <w:tcW w:w="2150" w:type="dxa"/>
            <w:tcBorders>
              <w:bottom w:val="single" w:sz="4" w:space="0" w:color="auto"/>
            </w:tcBorders>
            <w:vAlign w:val="center"/>
          </w:tcPr>
          <w:p>
            <w:pPr>
              <w:spacing w:before="20" w:after="20"/>
              <w:jc w:val="left"/>
            </w:pPr>
            <w:r>
              <w:rPr>
                <w:sz w:val="20"/>
                <w:szCs w:val="20"/>
                <w:lang w:val="id-ID"/>
              </w:rPr>
              <w:t xml:space="preserve">Rambut (Megawati Sukarnoputri)</w:t>
            </w:r>
          </w:p>
        </w:tc>
        <w:tc>
          <w:tcPr>
            <w:tcW w:w="1650" w:type="dxa"/>
            <w:tcBorders>
              <w:bottom w:val="single" w:sz="4" w:space="0" w:color="auto"/>
            </w:tcBorders>
            <w:vAlign w:val="center"/>
          </w:tcPr>
          <w:p>
            <w:pPr>
              <w:spacing w:before="20" w:after="20"/>
              <w:jc w:val="center"/>
            </w:pPr>
            <w:r>
              <w:rPr>
                <w:sz w:val="20"/>
                <w:szCs w:val="20"/>
                <w:lang w:val="id-ID"/>
              </w:rPr>
              <w:t xml:space="preserve">[84,74,172,190]</w:t>
            </w:r>
          </w:p>
        </w:tc>
        <w:tc>
          <w:tcPr>
            <w:tcW w:w="1650" w:type="dxa"/>
            <w:tcBorders>
              <w:bottom w:val="single" w:sz="4" w:space="0" w:color="auto"/>
            </w:tcBorders>
            <w:vAlign w:val="center"/>
          </w:tcPr>
          <w:p>
            <w:pPr>
              <w:spacing w:before="20" w:after="20"/>
              <w:jc w:val="center"/>
            </w:pPr>
            <w:r>
              <w:rPr>
                <w:sz w:val="20"/>
                <w:szCs w:val="20"/>
                <w:lang w:val="id-ID"/>
              </w:rPr>
              <w:t xml:space="preserve">[82,69,172,192]</w:t>
            </w:r>
          </w:p>
        </w:tc>
        <w:tc>
          <w:tcPr>
            <w:tcW w:w="950" w:type="dxa"/>
            <w:tcBorders>
              <w:bottom w:val="single" w:sz="4" w:space="0" w:color="auto"/>
            </w:tcBorders>
            <w:vAlign w:val="center"/>
          </w:tcPr>
          <w:p>
            <w:pPr>
              <w:spacing w:before="20" w:after="20"/>
              <w:jc w:val="center"/>
            </w:pPr>
            <w:r>
              <w:rPr>
                <w:sz w:val="20"/>
                <w:szCs w:val="20"/>
                <w:lang w:val="id-ID"/>
              </w:rPr>
              <w:t xml:space="preserve">0,0579</w:t>
            </w:r>
          </w:p>
        </w:tc>
        <w:tc>
          <w:tcPr>
            <w:tcW w:w="950" w:type="dxa"/>
            <w:tcBorders>
              <w:bottom w:val="single" w:sz="4" w:space="0" w:color="auto"/>
            </w:tcBorders>
            <w:vAlign w:val="center"/>
          </w:tcPr>
          <w:p>
            <w:pPr>
              <w:spacing w:before="20" w:after="20"/>
              <w:jc w:val="center"/>
            </w:pPr>
            <w:r>
              <w:rPr>
                <w:sz w:val="20"/>
                <w:szCs w:val="20"/>
                <w:lang w:val="id-ID"/>
              </w:rPr>
              <w:t xml:space="preserve">1,4729</w:t>
            </w:r>
          </w:p>
        </w:tc>
        <w:tc>
          <w:tcPr>
            <w:tcW w:w="1154" w:type="dxa"/>
            <w:tcBorders>
              <w:bottom w:val="single" w:sz="4" w:space="0" w:color="auto"/>
            </w:tcBorders>
            <w:vAlign w:val="center"/>
          </w:tcPr>
          <w:p>
            <w:pPr>
              <w:spacing w:before="20" w:after="20"/>
              <w:jc w:val="center"/>
            </w:pPr>
            <w:r>
              <w:rPr>
                <w:sz w:val="20"/>
                <w:szCs w:val="20"/>
                <w:lang w:val="id-ID"/>
              </w:rPr>
              <w:t xml:space="preserve">0,9221</w:t>
            </w:r>
          </w:p>
        </w:tc>
      </w:tr>
    </w:tbl>
    <w:p>
      <w:pPr>
        <w:jc w:val="center"/>
      </w:pPr>
    </w:p>
    <w:p>
      <w:pPr>
        <w:keepNext/>
        <w:spacing w:before="120" w:after="60"/>
        <w:jc w:val="left"/>
      </w:pPr>
      <w:r>
        <w:rPr>
          <w:b/>
          <w:bCs/>
          <w:sz w:val="22"/>
          <w:szCs w:val="22"/>
          <w:lang w:val="id-ID"/>
        </w:rPr>
        <w:t xml:space="preserve">3.4 Dashboard Evaluasi Interaktif</w:t>
      </w:r>
    </w:p>
    <w:p>
      <w:pPr>
        <w:ind w:firstLine="720"/>
        <w:jc w:val="both"/>
      </w:pPr>
      <w:r>
        <w:rPr>
          <w:sz w:val="22"/>
          <w:szCs w:val="22"/>
          <w:lang w:val="id-ID"/>
        </w:rPr>
        <w:t xml:space="preserve">Untuk mendukung pengujian, dibangun </w:t>
      </w:r>
      <w:r>
        <w:rPr>
          <w:i/>
          <w:iCs/>
          <w:sz w:val="22"/>
          <w:szCs w:val="22"/>
          <w:lang w:val="id-ID"/>
        </w:rPr>
        <w:t xml:space="preserve">dashboard</w:t>
      </w:r>
      <w:r>
        <w:rPr>
          <w:sz w:val="22"/>
          <w:szCs w:val="22"/>
          <w:lang w:val="id-ID"/>
        </w:rPr>
        <w:t xml:space="preserve"> Streamlit dengan empat modul. Modul pertama adalah uji deteksi berdampingan yang menerima citra dari dataset LFW terpilih, direktori citra, berkas unggahan (JPG/PNG), atau kamera, lalu menampilkan citra asli, hasil MTCNN, dan hasil RetinaFace beserta skor kepercayaan, latensi, rasio kecepatan, dan IoU. Modul kedua menyajikan hasil 100 citra berupa kartu ringkasan, grafik garis latensi per citra, tabel data dengan </w:t>
      </w:r>
      <w:r>
        <w:rPr>
          <w:i/>
          <w:iCs/>
          <w:sz w:val="22"/>
          <w:szCs w:val="22"/>
          <w:lang w:val="id-ID"/>
        </w:rPr>
        <w:t xml:space="preserve">filter</w:t>
      </w:r>
      <w:r>
        <w:rPr>
          <w:sz w:val="22"/>
          <w:szCs w:val="22"/>
          <w:lang w:val="id-ID"/>
        </w:rPr>
        <w:t xml:space="preserve"> nama tokoh, dan unduhan CSV. Modul ketiga adalah galeri yang menampilkan citra asli, kotak pembatas, dan hasil potongan 160×160 piksel dari kedua metode. Modul keempat memuat ringkasan teori dan perbandingan kelebihan serta kelemahan metode.</w:t>
      </w:r>
    </w:p>
    <w:p>
      <w:pPr>
        <w:keepNext/>
        <w:spacing w:before="120" w:after="60"/>
        <w:jc w:val="left"/>
      </w:pPr>
      <w:r>
        <w:rPr>
          <w:b/>
          <w:bCs/>
          <w:sz w:val="22"/>
          <w:szCs w:val="22"/>
          <w:lang w:val="id-ID"/>
        </w:rPr>
        <w:t xml:space="preserve">3.5 Implikasi Pemilihan Metode dan Keterbatasan</w:t>
      </w:r>
    </w:p>
    <w:p>
      <w:pPr>
        <w:ind w:firstLine="720"/>
        <w:jc w:val="both"/>
      </w:pPr>
      <w:r>
        <w:rPr>
          <w:sz w:val="22"/>
          <w:szCs w:val="22"/>
          <w:lang w:val="id-ID"/>
        </w:rPr>
        <w:t xml:space="preserve">Tabel 5 merangkum pertimbangan pemilihan metode. Dua baris pertama didasarkan pada hasil penelitian ini, sedangkan dua baris terakhir merujuk pada literatur dan tidak diuji di sini.</w:t>
      </w:r>
    </w:p>
    <w:p>
      <w:pPr>
        <w:keepNext/>
        <w:spacing w:after="60"/>
        <w:jc w:val="center"/>
      </w:pPr>
      <w:r>
        <w:rPr>
          <w:sz w:val="22"/>
          <w:szCs w:val="22"/>
          <w:lang w:val="id-ID"/>
        </w:rPr>
        <w:t xml:space="preserve">Tabel 5. Pertimbangan pemilihan metode berdasarkan kebutuhan aplikasi.</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500"/>
        <w:gridCol w:w="1500"/>
        <w:gridCol w:w="4504"/>
      </w:tblGrid>
      <w:tr>
        <w:trPr>
          <w:cantSplit/>
          <w:tblHeader/>
        </w:trPr>
        <w:tc>
          <w:tcPr>
            <w:tcW w:w="25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Skenario</w:t>
            </w:r>
          </w:p>
        </w:tc>
        <w:tc>
          <w:tcPr>
            <w:tcW w:w="1500"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Lebih sesuai</w:t>
            </w:r>
          </w:p>
        </w:tc>
        <w:tc>
          <w:tcPr>
            <w:tcW w:w="4504" w:type="dxa"/>
            <w:tcBorders>
              <w:top w:val="single" w:sz="4" w:space="0" w:color="auto"/>
              <w:bottom w:val="single" w:sz="4" w:space="0" w:color="auto"/>
            </w:tcBorders>
            <w:shd w:val="clear" w:color="auto" w:fill="E7E6E6"/>
            <w:vAlign w:val="center"/>
          </w:tcPr>
          <w:p>
            <w:pPr>
              <w:keepNext/>
              <w:spacing w:before="20" w:after="20"/>
              <w:jc w:val="center"/>
            </w:pPr>
            <w:r>
              <w:rPr>
                <w:b/>
                <w:bCs/>
                <w:sz w:val="20"/>
                <w:szCs w:val="20"/>
                <w:lang w:val="id-ID"/>
              </w:rPr>
              <w:t xml:space="preserve">Dasar pertimbangan</w:t>
            </w:r>
          </w:p>
        </w:tc>
      </w:tr>
      <w:tr>
        <w:trPr>
          <w:cantSplit/>
        </w:trPr>
        <w:tc>
          <w:tcPr>
            <w:tcW w:w="2500" w:type="dxa"/>
            <w:vAlign w:val="center"/>
          </w:tcPr>
          <w:p>
            <w:pPr>
              <w:keepNext/>
              <w:spacing w:before="20" w:after="20"/>
              <w:jc w:val="left"/>
            </w:pPr>
            <w:r>
              <w:rPr>
                <w:sz w:val="20"/>
                <w:szCs w:val="20"/>
                <w:lang w:val="id-ID"/>
              </w:rPr>
              <w:t xml:space="preserve">Video atau </w:t>
            </w:r>
            <w:r>
              <w:rPr>
                <w:i/>
                <w:iCs/>
                <w:sz w:val="20"/>
                <w:szCs w:val="20"/>
                <w:lang w:val="id-ID"/>
              </w:rPr>
              <w:t xml:space="preserve">streaming</w:t>
            </w:r>
            <w:r>
              <w:rPr>
                <w:sz w:val="20"/>
                <w:szCs w:val="20"/>
                <w:lang w:val="id-ID"/>
              </w:rPr>
              <w:t xml:space="preserve"> pada CPU</w:t>
            </w:r>
          </w:p>
        </w:tc>
        <w:tc>
          <w:tcPr>
            <w:tcW w:w="1500" w:type="dxa"/>
            <w:vAlign w:val="center"/>
          </w:tcPr>
          <w:p>
            <w:pPr>
              <w:keepNext/>
              <w:spacing w:before="20" w:after="20"/>
              <w:jc w:val="center"/>
            </w:pPr>
            <w:r>
              <w:rPr>
                <w:sz w:val="20"/>
                <w:szCs w:val="20"/>
                <w:lang w:val="id-ID"/>
              </w:rPr>
              <w:t xml:space="preserve">MTCNN</w:t>
            </w:r>
          </w:p>
        </w:tc>
        <w:tc>
          <w:tcPr>
            <w:tcW w:w="4504" w:type="dxa"/>
            <w:vAlign w:val="center"/>
          </w:tcPr>
          <w:p>
            <w:pPr>
              <w:keepNext/>
              <w:spacing w:before="20" w:after="20"/>
              <w:jc w:val="left"/>
            </w:pPr>
            <w:r>
              <w:rPr>
                <w:sz w:val="20"/>
                <w:szCs w:val="20"/>
                <w:lang w:val="id-ID"/>
              </w:rPr>
              <w:t xml:space="preserve">Latensi 0,0621 detik per citra (sekitar 16 citra per detik) dibanding 1,5717 detik pada RetinaFace.</w:t>
            </w:r>
          </w:p>
        </w:tc>
      </w:tr>
      <w:tr>
        <w:trPr>
          <w:cantSplit/>
        </w:trPr>
        <w:tc>
          <w:tcPr>
            <w:tcW w:w="2500" w:type="dxa"/>
            <w:vAlign w:val="center"/>
          </w:tcPr>
          <w:p>
            <w:pPr>
              <w:keepNext/>
              <w:spacing w:before="20" w:after="20"/>
              <w:jc w:val="left"/>
            </w:pPr>
            <w:r>
              <w:rPr>
                <w:sz w:val="20"/>
                <w:szCs w:val="20"/>
                <w:lang w:val="id-ID"/>
              </w:rPr>
              <w:t xml:space="preserve">Perangkat tanpa GPU</w:t>
            </w:r>
          </w:p>
        </w:tc>
        <w:tc>
          <w:tcPr>
            <w:tcW w:w="1500" w:type="dxa"/>
            <w:vAlign w:val="center"/>
          </w:tcPr>
          <w:p>
            <w:pPr>
              <w:keepNext/>
              <w:spacing w:before="20" w:after="20"/>
              <w:jc w:val="center"/>
            </w:pPr>
            <w:r>
              <w:rPr>
                <w:sz w:val="20"/>
                <w:szCs w:val="20"/>
                <w:lang w:val="id-ID"/>
              </w:rPr>
              <w:t xml:space="preserve">MTCNN</w:t>
            </w:r>
          </w:p>
        </w:tc>
        <w:tc>
          <w:tcPr>
            <w:tcW w:w="4504" w:type="dxa"/>
            <w:vAlign w:val="center"/>
          </w:tcPr>
          <w:p>
            <w:pPr>
              <w:keepNext/>
              <w:spacing w:before="20" w:after="20"/>
              <w:jc w:val="left"/>
            </w:pPr>
            <w:r>
              <w:rPr>
                <w:sz w:val="20"/>
                <w:szCs w:val="20"/>
                <w:lang w:val="id-ID"/>
              </w:rPr>
              <w:t xml:space="preserve">Latensi pada CPU jauh lebih rendah, dengan lokalisasi yang sepakat dengan RetinaFace (IoU rata-rata 0,9083).</w:t>
            </w:r>
          </w:p>
        </w:tc>
      </w:tr>
      <w:tr>
        <w:trPr>
          <w:cantSplit/>
        </w:trPr>
        <w:tc>
          <w:tcPr>
            <w:tcW w:w="2500" w:type="dxa"/>
            <w:vAlign w:val="center"/>
          </w:tcPr>
          <w:p>
            <w:pPr>
              <w:keepNext/>
              <w:spacing w:before="20" w:after="20"/>
              <w:jc w:val="left"/>
            </w:pPr>
            <w:r>
              <w:rPr>
                <w:sz w:val="20"/>
                <w:szCs w:val="20"/>
                <w:lang w:val="id-ID"/>
              </w:rPr>
              <w:t xml:space="preserve">Wajah sangat kecil atau adegan padat</w:t>
            </w:r>
          </w:p>
        </w:tc>
        <w:tc>
          <w:tcPr>
            <w:tcW w:w="1500" w:type="dxa"/>
            <w:vAlign w:val="center"/>
          </w:tcPr>
          <w:p>
            <w:pPr>
              <w:keepNext/>
              <w:spacing w:before="20" w:after="20"/>
              <w:jc w:val="center"/>
            </w:pPr>
            <w:r>
              <w:rPr>
                <w:sz w:val="20"/>
                <w:szCs w:val="20"/>
                <w:lang w:val="id-ID"/>
              </w:rPr>
              <w:t xml:space="preserve">RetinaFace</w:t>
            </w:r>
          </w:p>
        </w:tc>
        <w:tc>
          <w:tcPr>
            <w:tcW w:w="4504" w:type="dxa"/>
            <w:vAlign w:val="center"/>
          </w:tcPr>
          <w:p>
            <w:pPr>
              <w:keepNext/>
              <w:spacing w:before="20" w:after="20"/>
              <w:jc w:val="left"/>
            </w:pPr>
            <w:r>
              <w:rPr>
                <w:sz w:val="20"/>
                <w:szCs w:val="20"/>
                <w:lang w:val="id-ID"/>
              </w:rPr>
              <w:t xml:space="preserve">Studi [7] melaporkan kinerja keseluruhan terbaik pada WIDER FACE; tidak diuji pada penelitian ini.</w:t>
            </w:r>
          </w:p>
        </w:tc>
      </w:tr>
      <w:tr>
        <w:trPr>
          <w:cantSplit/>
        </w:trPr>
        <w:tc>
          <w:tcPr>
            <w:tcW w:w="2500" w:type="dxa"/>
            <w:tcBorders>
              <w:bottom w:val="single" w:sz="4" w:space="0" w:color="auto"/>
            </w:tcBorders>
            <w:vAlign w:val="center"/>
          </w:tcPr>
          <w:p>
            <w:pPr>
              <w:spacing w:before="20" w:after="20"/>
              <w:jc w:val="left"/>
            </w:pPr>
            <w:r>
              <w:rPr>
                <w:sz w:val="20"/>
                <w:szCs w:val="20"/>
                <w:lang w:val="id-ID"/>
              </w:rPr>
              <w:t xml:space="preserve">Kebutuhan rekonstruksi wajah 3D</w:t>
            </w:r>
          </w:p>
        </w:tc>
        <w:tc>
          <w:tcPr>
            <w:tcW w:w="1500" w:type="dxa"/>
            <w:tcBorders>
              <w:bottom w:val="single" w:sz="4" w:space="0" w:color="auto"/>
            </w:tcBorders>
            <w:vAlign w:val="center"/>
          </w:tcPr>
          <w:p>
            <w:pPr>
              <w:spacing w:before="20" w:after="20"/>
              <w:jc w:val="center"/>
            </w:pPr>
            <w:r>
              <w:rPr>
                <w:sz w:val="20"/>
                <w:szCs w:val="20"/>
                <w:lang w:val="id-ID"/>
              </w:rPr>
              <w:t xml:space="preserve">RetinaFace</w:t>
            </w:r>
          </w:p>
        </w:tc>
        <w:tc>
          <w:tcPr>
            <w:tcW w:w="4504" w:type="dxa"/>
            <w:tcBorders>
              <w:bottom w:val="single" w:sz="4" w:space="0" w:color="auto"/>
            </w:tcBorders>
            <w:vAlign w:val="center"/>
          </w:tcPr>
          <w:p>
            <w:pPr>
              <w:spacing w:before="20" w:after="20"/>
              <w:jc w:val="left"/>
            </w:pPr>
            <w:r>
              <w:rPr>
                <w:sz w:val="20"/>
                <w:szCs w:val="20"/>
                <w:lang w:val="id-ID"/>
              </w:rPr>
              <w:t xml:space="preserve">RetinaFace merekonstruksi titik wajah 3D bersamaan dengan deteksi [4]; tidak diuji pada penelitian ini.</w:t>
            </w:r>
          </w:p>
        </w:tc>
      </w:tr>
    </w:tbl>
    <w:p>
      <w:pPr>
        <w:jc w:val="center"/>
      </w:pPr>
    </w:p>
    <w:p>
      <w:pPr>
        <w:ind w:firstLine="720"/>
        <w:jc w:val="both"/>
      </w:pPr>
      <w:r>
        <w:rPr>
          <w:sz w:val="22"/>
          <w:szCs w:val="22"/>
          <w:lang w:val="id-ID"/>
        </w:rPr>
        <w:t xml:space="preserve">Hasil penelitian ini memiliki beberapa keterbatasan. Sampel hanya 100 citra dari 20 tokoh pada LFW Funneled, yang wajahnya relatif besar dan terpusat. Tidak ada anotasi </w:t>
      </w:r>
      <w:r>
        <w:rPr>
          <w:i/>
          <w:iCs/>
          <w:sz w:val="22"/>
          <w:szCs w:val="22"/>
          <w:lang w:val="id-ID"/>
        </w:rPr>
        <w:t xml:space="preserve">ground truth</w:t>
      </w:r>
      <w:r>
        <w:rPr>
          <w:sz w:val="22"/>
          <w:szCs w:val="22"/>
          <w:lang w:val="id-ID"/>
        </w:rPr>
        <w:t xml:space="preserve">, sehingga keberhasilan deteksi diartikan sebagai keluarnya kotak pembatas dan IoU hanya mengukur kesepakatan antar detektor. Pengujian memakai satu konfigurasi CPU dan satu implementasi untuk tiap metode. Wajah sangat kecil dan oklusi berat tidak diuji.</w:t>
      </w:r>
    </w:p>
    <w:p>
      <w:pPr>
        <w:jc w:val="center"/>
      </w:pPr>
    </w:p>
    <w:p>
      <w:pPr>
        <w:jc w:val="center"/>
      </w:pPr>
    </w:p>
    <w:p>
      <w:pPr>
        <w:jc w:val="center"/>
      </w:pPr>
      <w:r>
        <w:rPr>
          <w:b/>
          <w:bCs/>
          <w:sz w:val="22"/>
          <w:szCs w:val="22"/>
          <w:lang w:val="id-ID"/>
        </w:rPr>
        <w:t xml:space="preserve">4. KESIMPULAN</w:t>
      </w:r>
    </w:p>
    <w:p>
      <w:pPr>
        <w:jc w:val="center"/>
      </w:pPr>
    </w:p>
    <w:p>
      <w:pPr>
        <w:ind w:left="426" w:hanging="426"/>
        <w:jc w:val="both"/>
      </w:pPr>
      <w:r>
        <w:rPr>
          <w:sz w:val="22"/>
          <w:szCs w:val="22"/>
          <w:lang w:val="id-ID"/>
        </w:rPr>
        <w:t xml:space="preserve">1.</w:t>
        <w:tab/>
        <w:t xml:space="preserve">MTCNN dan RetinaFace sama-sama menghasilkan deteksi pada 100 dari 100 citra LFW Funneled, dengan variasi pose, kacamata, dan ekspresi yang tidak menyebabkan kegagalan deteksi pada sampel ini.</w:t>
      </w:r>
    </w:p>
    <w:p>
      <w:pPr>
        <w:ind w:left="426" w:hanging="426"/>
        <w:jc w:val="both"/>
      </w:pPr>
      <w:r>
        <w:rPr>
          <w:sz w:val="22"/>
          <w:szCs w:val="22"/>
          <w:lang w:val="id-ID"/>
        </w:rPr>
        <w:t xml:space="preserve">2.</w:t>
        <w:tab/>
        <w:t xml:space="preserve">Seluruh wajah terdeteksi berhasil dipotong dan dinormalisasi menjadi 160×160 piksel (tingkat pemotongan 100%) pada kedua metode.</w:t>
      </w:r>
    </w:p>
    <w:p>
      <w:pPr>
        <w:ind w:left="426" w:hanging="426"/>
        <w:jc w:val="both"/>
      </w:pPr>
      <w:r>
        <w:rPr>
          <w:sz w:val="22"/>
          <w:szCs w:val="22"/>
          <w:lang w:val="id-ID"/>
        </w:rPr>
        <w:t xml:space="preserve">3.</w:t>
        <w:tab/>
        <w:t xml:space="preserve">MTCNN lebih efisien pada CPU, dengan rata-rata 0,0621 detik per citra dibanding 1,5717 detik pada RetinaFace, atau 25,30 kali lebih cepat.</w:t>
      </w:r>
    </w:p>
    <w:p>
      <w:pPr>
        <w:ind w:left="426" w:hanging="426"/>
        <w:jc w:val="both"/>
      </w:pPr>
      <w:r>
        <w:rPr>
          <w:sz w:val="22"/>
          <w:szCs w:val="22"/>
          <w:lang w:val="id-ID"/>
        </w:rPr>
        <w:t xml:space="preserve">4.</w:t>
        <w:tab/>
        <w:t xml:space="preserve">Rata-rata IoU antar kedua metode adalah 0,9083 dan seluruh citra memiliki IoU di atas 0,80, sehingga selisih latensi yang besar tidak disertai perbedaan lokalisasi yang besar pada sampel ini. Kelebihan MTCNN adalah kecepatan; kekurangan penelitian ini adalah ketiadaan </w:t>
      </w:r>
      <w:r>
        <w:rPr>
          <w:i/>
          <w:iCs/>
          <w:sz w:val="22"/>
          <w:szCs w:val="22"/>
          <w:lang w:val="id-ID"/>
        </w:rPr>
        <w:t xml:space="preserve">ground truth</w:t>
      </w:r>
      <w:r>
        <w:rPr>
          <w:sz w:val="22"/>
          <w:szCs w:val="22"/>
          <w:lang w:val="id-ID"/>
        </w:rPr>
        <w:t xml:space="preserve"> dan cakupan dataset yang terbatas.</w:t>
      </w:r>
    </w:p>
    <w:p>
      <w:pPr>
        <w:jc w:val="center"/>
      </w:pPr>
    </w:p>
    <w:p>
      <w:pPr>
        <w:jc w:val="center"/>
      </w:pPr>
    </w:p>
    <w:p>
      <w:pPr>
        <w:jc w:val="center"/>
      </w:pPr>
      <w:r>
        <w:rPr>
          <w:b/>
          <w:bCs/>
          <w:sz w:val="22"/>
          <w:szCs w:val="22"/>
          <w:lang w:val="id-ID"/>
        </w:rPr>
        <w:t xml:space="preserve">5. SARAN</w:t>
      </w:r>
    </w:p>
    <w:p>
      <w:pPr>
        <w:jc w:val="center"/>
      </w:pPr>
    </w:p>
    <w:p>
      <w:pPr>
        <w:ind w:left="426" w:hanging="426"/>
        <w:jc w:val="both"/>
      </w:pPr>
      <w:r>
        <w:rPr>
          <w:sz w:val="22"/>
          <w:szCs w:val="22"/>
          <w:lang w:val="id-ID"/>
        </w:rPr>
        <w:t xml:space="preserve">1.</w:t>
        <w:tab/>
        <w:t xml:space="preserve">Pengujian lanjutan pada dataset yang lebih sulit, seperti WIDER FACE, dengan wajah berukuran sangat kecil dan oklusi berat, disertai anotasi </w:t>
      </w:r>
      <w:r>
        <w:rPr>
          <w:i/>
          <w:iCs/>
          <w:sz w:val="22"/>
          <w:szCs w:val="22"/>
          <w:lang w:val="id-ID"/>
        </w:rPr>
        <w:t xml:space="preserve">ground truth</w:t>
      </w:r>
      <w:r>
        <w:rPr>
          <w:sz w:val="22"/>
          <w:szCs w:val="22"/>
          <w:lang w:val="id-ID"/>
        </w:rPr>
        <w:t xml:space="preserve"> agar </w:t>
      </w:r>
      <w:r>
        <w:rPr>
          <w:i/>
          <w:iCs/>
          <w:sz w:val="22"/>
          <w:szCs w:val="22"/>
          <w:lang w:val="id-ID"/>
        </w:rPr>
        <w:t xml:space="preserve">precision</w:t>
      </w:r>
      <w:r>
        <w:rPr>
          <w:sz w:val="22"/>
          <w:szCs w:val="22"/>
          <w:lang w:val="id-ID"/>
        </w:rPr>
        <w:t xml:space="preserve"> dan </w:t>
      </w:r>
      <w:r>
        <w:rPr>
          <w:i/>
          <w:iCs/>
          <w:sz w:val="22"/>
          <w:szCs w:val="22"/>
          <w:lang w:val="id-ID"/>
        </w:rPr>
        <w:t xml:space="preserve">recall</w:t>
      </w:r>
      <w:r>
        <w:rPr>
          <w:sz w:val="22"/>
          <w:szCs w:val="22"/>
          <w:lang w:val="id-ID"/>
        </w:rPr>
        <w:t xml:space="preserve"> dapat dihitung.</w:t>
      </w:r>
    </w:p>
    <w:p>
      <w:pPr>
        <w:ind w:left="426" w:hanging="426"/>
        <w:jc w:val="both"/>
      </w:pPr>
      <w:r>
        <w:rPr>
          <w:sz w:val="22"/>
          <w:szCs w:val="22"/>
          <w:lang w:val="id-ID"/>
        </w:rPr>
        <w:t xml:space="preserve">2.</w:t>
        <w:tab/>
        <w:t xml:space="preserve">Pengukuran RetinaFace pada GPU untuk menilai apakah latensinya dapat mendekati kebutuhan </w:t>
      </w:r>
      <w:r>
        <w:rPr>
          <w:i/>
          <w:iCs/>
          <w:sz w:val="22"/>
          <w:szCs w:val="22"/>
          <w:lang w:val="id-ID"/>
        </w:rPr>
        <w:t xml:space="preserve">real-time</w:t>
      </w:r>
      <w:r>
        <w:rPr>
          <w:sz w:val="22"/>
          <w:szCs w:val="22"/>
          <w:lang w:val="id-ID"/>
        </w:rPr>
        <w:t xml:space="preserve">, serta </w:t>
      </w:r>
      <w:r>
        <w:rPr>
          <w:i/>
          <w:iCs/>
          <w:sz w:val="22"/>
          <w:szCs w:val="22"/>
          <w:lang w:val="id-ID"/>
        </w:rPr>
        <w:t xml:space="preserve">profiling</w:t>
      </w:r>
      <w:r>
        <w:rPr>
          <w:sz w:val="22"/>
          <w:szCs w:val="22"/>
          <w:lang w:val="id-ID"/>
        </w:rPr>
        <w:t xml:space="preserve"> per tahap untuk memastikan penyebab selisih latensi.</w:t>
      </w:r>
    </w:p>
    <w:p>
      <w:pPr>
        <w:ind w:left="426" w:hanging="426"/>
        <w:jc w:val="both"/>
      </w:pPr>
      <w:r>
        <w:rPr>
          <w:sz w:val="22"/>
          <w:szCs w:val="22"/>
          <w:lang w:val="id-ID"/>
        </w:rPr>
        <w:t xml:space="preserve">3.</w:t>
        <w:tab/>
        <w:t xml:space="preserve">Integrasi hasil potongan 160×160 piksel ke model pengenalan wajah seperti FaceNet, sebagaimana kombinasi RetinaFace dan FaceNet pada [5], untuk menilai pengaruh margin kotak pembatas terhadap akurasi verifikasi identitas.</w:t>
      </w:r>
    </w:p>
    <w:p>
      <w:pPr>
        <w:jc w:val="center"/>
      </w:pPr>
    </w:p>
    <w:p>
      <w:pPr>
        <w:jc w:val="center"/>
      </w:pPr>
    </w:p>
    <w:p>
      <w:pPr>
        <w:jc w:val="center"/>
      </w:pPr>
      <w:r>
        <w:rPr>
          <w:b/>
          <w:bCs/>
          <w:sz w:val="22"/>
          <w:szCs w:val="22"/>
          <w:lang w:val="id-ID"/>
        </w:rPr>
        <w:t xml:space="preserve">DAFTAR PUSTAKA</w:t>
      </w:r>
    </w:p>
    <w:p>
      <w:pPr>
        <w:jc w:val="center"/>
      </w:pPr>
    </w:p>
    <w:p>
      <w:pPr>
        <w:tabs>
          <w:tab w:val="left" w:pos="567"/>
        </w:tabs>
        <w:spacing w:after="60"/>
        <w:ind w:left="567" w:hanging="567"/>
        <w:jc w:val="both"/>
      </w:pPr>
      <w:r>
        <w:rPr>
          <w:sz w:val="22"/>
          <w:szCs w:val="22"/>
          <w:lang w:val="id-ID"/>
        </w:rPr>
        <w:t xml:space="preserve">[1]</w:t>
        <w:tab/>
        <w:t xml:space="preserve">M. K. Hasan, M. S. Ahsan, Abdullah-Al-Mamun, S. H. S. Newaz, and G. M. Lee, “Human face detection techniques: A comprehensive review and future research directions,” </w:t>
      </w:r>
      <w:r>
        <w:rPr>
          <w:i/>
          <w:iCs/>
          <w:sz w:val="22"/>
          <w:szCs w:val="22"/>
          <w:lang w:val="id-ID"/>
        </w:rPr>
        <w:t xml:space="preserve">Electronics</w:t>
      </w:r>
      <w:r>
        <w:rPr>
          <w:sz w:val="22"/>
          <w:szCs w:val="22"/>
          <w:lang w:val="id-ID"/>
        </w:rPr>
        <w:t xml:space="preserve">, vol. 10, no. 19, Art. no. 2354, 2021, doi: 10.3390/electronics10192354.</w:t>
      </w:r>
    </w:p>
    <w:p>
      <w:pPr>
        <w:tabs>
          <w:tab w:val="left" w:pos="567"/>
        </w:tabs>
        <w:spacing w:after="60"/>
        <w:ind w:left="567" w:hanging="567"/>
        <w:jc w:val="both"/>
      </w:pPr>
      <w:r>
        <w:rPr>
          <w:sz w:val="22"/>
          <w:szCs w:val="22"/>
          <w:lang w:val="id-ID"/>
        </w:rPr>
        <w:t xml:space="preserve">[2]</w:t>
        <w:tab/>
        <w:t xml:space="preserve">N. A. Mahamad Amin, N. N. A. Sjarif, and S. S. Yuhaniz, “A comparative study of facial feature extraction using MTCNN, RetinaFace and Dlib face detector for personality traits recognition,” </w:t>
      </w:r>
      <w:r>
        <w:rPr>
          <w:i/>
          <w:iCs/>
          <w:sz w:val="22"/>
          <w:szCs w:val="22"/>
          <w:lang w:val="id-ID"/>
        </w:rPr>
        <w:t xml:space="preserve">Malaysian Journal of Computer Science</w:t>
      </w:r>
      <w:r>
        <w:rPr>
          <w:sz w:val="22"/>
          <w:szCs w:val="22"/>
          <w:lang w:val="id-ID"/>
        </w:rPr>
        <w:t xml:space="preserve">, vol. 38, no. 2, pp. 152–168, 2025, doi: 10.22452/mjcs.vol38no2.2.</w:t>
      </w:r>
    </w:p>
    <w:p>
      <w:pPr>
        <w:tabs>
          <w:tab w:val="left" w:pos="567"/>
        </w:tabs>
        <w:spacing w:after="60"/>
        <w:ind w:left="567" w:hanging="567"/>
        <w:jc w:val="both"/>
      </w:pPr>
      <w:r>
        <w:rPr>
          <w:sz w:val="22"/>
          <w:szCs w:val="22"/>
          <w:lang w:val="id-ID"/>
        </w:rPr>
        <w:t xml:space="preserve">[3]</w:t>
        <w:tab/>
        <w:t xml:space="preserve">K. Zhang, Z. Zhang, Z. Li, and Y. Qiao, “Joint face detection and alignment using multitask cascaded convolutional networks,” </w:t>
      </w:r>
      <w:r>
        <w:rPr>
          <w:i/>
          <w:iCs/>
          <w:sz w:val="22"/>
          <w:szCs w:val="22"/>
          <w:lang w:val="id-ID"/>
        </w:rPr>
        <w:t xml:space="preserve">IEEE Signal Processing Letters</w:t>
      </w:r>
      <w:r>
        <w:rPr>
          <w:sz w:val="22"/>
          <w:szCs w:val="22"/>
          <w:lang w:val="id-ID"/>
        </w:rPr>
        <w:t xml:space="preserve">, vol. 23, no. 10, pp. 1499–1503, Oct. 2016, doi: 10.1109/LSP.2016.2603342.</w:t>
      </w:r>
    </w:p>
    <w:p>
      <w:pPr>
        <w:tabs>
          <w:tab w:val="left" w:pos="567"/>
        </w:tabs>
        <w:spacing w:after="60"/>
        <w:ind w:left="567" w:hanging="567"/>
        <w:jc w:val="both"/>
      </w:pPr>
      <w:r>
        <w:rPr>
          <w:sz w:val="22"/>
          <w:szCs w:val="22"/>
          <w:lang w:val="id-ID"/>
        </w:rPr>
        <w:t xml:space="preserve">[4]</w:t>
        <w:tab/>
        <w:t xml:space="preserve">J. Deng, J. Guo, E. Ververas, I. Kotsia, and S. Zafeiriou, “RetinaFace: Single-shot multi-level face localisation in the wild,” in </w:t>
      </w:r>
      <w:r>
        <w:rPr>
          <w:i/>
          <w:iCs/>
          <w:sz w:val="22"/>
          <w:szCs w:val="22"/>
          <w:lang w:val="id-ID"/>
        </w:rPr>
        <w:t xml:space="preserve">Proc. IEEE/CVF Conf. Computer Vision and Pattern Recognition (CVPR)</w:t>
      </w:r>
      <w:r>
        <w:rPr>
          <w:sz w:val="22"/>
          <w:szCs w:val="22"/>
          <w:lang w:val="id-ID"/>
        </w:rPr>
        <w:t xml:space="preserve">, Seattle, WA, USA, 2020, pp. 5203–5212, doi: 10.1109/CVPR42600.2020.00525.</w:t>
      </w:r>
    </w:p>
    <w:p>
      <w:pPr>
        <w:tabs>
          <w:tab w:val="left" w:pos="567"/>
        </w:tabs>
        <w:spacing w:after="60"/>
        <w:ind w:left="567" w:hanging="567"/>
        <w:jc w:val="both"/>
      </w:pPr>
      <w:r>
        <w:rPr>
          <w:sz w:val="22"/>
          <w:szCs w:val="22"/>
          <w:lang w:val="id-ID"/>
        </w:rPr>
        <w:t xml:space="preserve">[5]</w:t>
        <w:tab/>
        <w:t xml:space="preserve">M. M. Abid, T. Mahmood, R. Ashraf, C. M. N. Faisal, H. Ahmad, and A. A. Niaz, “Computationally intelligent real-time security surveillance system in the education sector using deep learning,” </w:t>
      </w:r>
      <w:r>
        <w:rPr>
          <w:i/>
          <w:iCs/>
          <w:sz w:val="22"/>
          <w:szCs w:val="22"/>
          <w:lang w:val="id-ID"/>
        </w:rPr>
        <w:t xml:space="preserve">PLOS ONE</w:t>
      </w:r>
      <w:r>
        <w:rPr>
          <w:sz w:val="22"/>
          <w:szCs w:val="22"/>
          <w:lang w:val="id-ID"/>
        </w:rPr>
        <w:t xml:space="preserve">, vol. 19, no. 7, Art. no. e0301908, 2024, doi: 10.1371/journal.pone.0301908.</w:t>
      </w:r>
    </w:p>
    <w:p>
      <w:pPr>
        <w:tabs>
          <w:tab w:val="left" w:pos="567"/>
        </w:tabs>
        <w:spacing w:after="60"/>
        <w:ind w:left="567" w:hanging="567"/>
        <w:jc w:val="both"/>
      </w:pPr>
      <w:r>
        <w:rPr>
          <w:sz w:val="22"/>
          <w:szCs w:val="22"/>
          <w:lang w:val="id-ID"/>
        </w:rPr>
        <w:t xml:space="preserve">[6]</w:t>
        <w:tab/>
        <w:t xml:space="preserve"/>
      </w:r>
      <w:r>
        <w:rPr>
          <w:sz w:val="22"/>
          <w:szCs w:val="22"/>
          <w:highlight w:val="yellow"/>
          <w:lang w:val="id-ID"/>
        </w:rPr>
        <w:t xml:space="preserve">[penulis belum dilengkapi]</w:t>
      </w:r>
      <w:r>
        <w:rPr>
          <w:sz w:val="22"/>
          <w:szCs w:val="22"/>
          <w:lang w:val="id-ID"/>
        </w:rPr>
        <w:t xml:space="preserve">, “Research on face detection technology based on MTCNN,” </w:t>
      </w:r>
      <w:r>
        <w:rPr>
          <w:sz w:val="22"/>
          <w:szCs w:val="22"/>
          <w:highlight w:val="yellow"/>
          <w:lang w:val="id-ID"/>
        </w:rPr>
        <w:t xml:space="preserve">[nama prosiding]</w:t>
      </w:r>
      <w:r>
        <w:rPr>
          <w:sz w:val="22"/>
          <w:szCs w:val="22"/>
          <w:lang w:val="id-ID"/>
        </w:rPr>
        <w:t xml:space="preserve">, 2020, doi: 10.1109/ICCNEA50255.2020.00040.</w:t>
      </w:r>
    </w:p>
    <w:p>
      <w:pPr>
        <w:tabs>
          <w:tab w:val="left" w:pos="567"/>
        </w:tabs>
        <w:spacing w:after="60"/>
        <w:ind w:left="567" w:hanging="567"/>
        <w:jc w:val="both"/>
      </w:pPr>
      <w:r>
        <w:rPr>
          <w:sz w:val="22"/>
          <w:szCs w:val="22"/>
          <w:lang w:val="id-ID"/>
        </w:rPr>
        <w:t xml:space="preserve">[7]</w:t>
        <w:tab/>
        <w:t xml:space="preserve"/>
      </w:r>
      <w:r>
        <w:rPr>
          <w:sz w:val="22"/>
          <w:szCs w:val="22"/>
          <w:highlight w:val="yellow"/>
          <w:lang w:val="id-ID"/>
        </w:rPr>
        <w:t xml:space="preserve">[penulis belum dilengkapi]</w:t>
      </w:r>
      <w:r>
        <w:rPr>
          <w:sz w:val="22"/>
          <w:szCs w:val="22"/>
          <w:lang w:val="id-ID"/>
        </w:rPr>
        <w:t xml:space="preserve">, “Face detection for surveillance and security: A comparative analysis of deep learning architectures,” </w:t>
      </w:r>
      <w:r>
        <w:rPr>
          <w:sz w:val="22"/>
          <w:szCs w:val="22"/>
          <w:highlight w:val="yellow"/>
          <w:lang w:val="id-ID"/>
        </w:rPr>
        <w:t xml:space="preserve">[nama prosiding]</w:t>
      </w:r>
      <w:r>
        <w:rPr>
          <w:sz w:val="22"/>
          <w:szCs w:val="22"/>
          <w:lang w:val="id-ID"/>
        </w:rPr>
        <w:t xml:space="preserve">, 2026, doi: 10.1109/ICSSCNA68616.2026.11546927.</w:t>
      </w:r>
    </w:p>
    <w:p>
      <w:pPr>
        <w:tabs>
          <w:tab w:val="left" w:pos="567"/>
        </w:tabs>
        <w:spacing w:after="60"/>
        <w:ind w:left="567" w:hanging="567"/>
        <w:jc w:val="both"/>
      </w:pPr>
      <w:r>
        <w:rPr>
          <w:sz w:val="22"/>
          <w:szCs w:val="22"/>
          <w:lang w:val="id-ID"/>
        </w:rPr>
        <w:t xml:space="preserve">[8]</w:t>
        <w:tab/>
        <w:t xml:space="preserve"/>
      </w:r>
      <w:r>
        <w:rPr>
          <w:sz w:val="22"/>
          <w:szCs w:val="22"/>
          <w:highlight w:val="yellow"/>
          <w:lang w:val="id-ID"/>
        </w:rPr>
        <w:t xml:space="preserve">[penulis belum dilengkapi]</w:t>
      </w:r>
      <w:r>
        <w:rPr>
          <w:sz w:val="22"/>
          <w:szCs w:val="22"/>
          <w:lang w:val="id-ID"/>
        </w:rPr>
        <w:t xml:space="preserve">, “Face detection based on dynamic min size and dense connection,” </w:t>
      </w:r>
      <w:r>
        <w:rPr>
          <w:sz w:val="22"/>
          <w:szCs w:val="22"/>
          <w:highlight w:val="yellow"/>
          <w:lang w:val="id-ID"/>
        </w:rPr>
        <w:t xml:space="preserve">[nama jurnal, volume, halaman]</w:t>
      </w:r>
      <w:r>
        <w:rPr>
          <w:sz w:val="22"/>
          <w:szCs w:val="22"/>
          <w:lang w:val="id-ID"/>
        </w:rPr>
        <w:t xml:space="preserve">, 2022, doi: 10.1142/S0218001422540179.</w:t>
      </w:r>
    </w:p>
    <w:p>
      <w:pPr>
        <w:tabs>
          <w:tab w:val="left" w:pos="567"/>
        </w:tabs>
        <w:spacing w:after="60"/>
        <w:ind w:left="567" w:hanging="567"/>
        <w:jc w:val="both"/>
      </w:pPr>
      <w:r>
        <w:rPr>
          <w:sz w:val="22"/>
          <w:szCs w:val="22"/>
          <w:lang w:val="id-ID"/>
        </w:rPr>
        <w:t xml:space="preserve">[9]</w:t>
        <w:tab/>
        <w:t xml:space="preserve"/>
      </w:r>
      <w:r>
        <w:rPr>
          <w:sz w:val="22"/>
          <w:szCs w:val="22"/>
          <w:highlight w:val="yellow"/>
          <w:lang w:val="id-ID"/>
        </w:rPr>
        <w:t xml:space="preserve">[penulis belum dilengkapi]</w:t>
      </w:r>
      <w:r>
        <w:rPr>
          <w:sz w:val="22"/>
          <w:szCs w:val="22"/>
          <w:lang w:val="id-ID"/>
        </w:rPr>
        <w:t xml:space="preserve">, “Using DSCB: A depthwise separable convolution block rebuild MTCNN for face detection,” </w:t>
      </w:r>
      <w:r>
        <w:rPr>
          <w:sz w:val="22"/>
          <w:szCs w:val="22"/>
          <w:highlight w:val="yellow"/>
          <w:lang w:val="id-ID"/>
        </w:rPr>
        <w:t xml:space="preserve">[nama prosiding]</w:t>
      </w:r>
      <w:r>
        <w:rPr>
          <w:sz w:val="22"/>
          <w:szCs w:val="22"/>
          <w:lang w:val="id-ID"/>
        </w:rPr>
        <w:t xml:space="preserve">, 2022, doi: 10.1145/3512388.3512389.</w:t>
      </w:r>
    </w:p>
    <w:p>
      <w:pPr>
        <w:tabs>
          <w:tab w:val="left" w:pos="567"/>
        </w:tabs>
        <w:spacing w:after="60"/>
        <w:ind w:left="567" w:hanging="567"/>
        <w:jc w:val="both"/>
      </w:pPr>
      <w:r>
        <w:rPr>
          <w:sz w:val="22"/>
          <w:szCs w:val="22"/>
          <w:lang w:val="id-ID"/>
        </w:rPr>
        <w:t xml:space="preserve">[10]</w:t>
        <w:tab/>
        <w:t xml:space="preserve"/>
      </w:r>
      <w:r>
        <w:rPr>
          <w:sz w:val="22"/>
          <w:szCs w:val="22"/>
          <w:highlight w:val="yellow"/>
          <w:lang w:val="id-ID"/>
        </w:rPr>
        <w:t xml:space="preserve">[penulis belum dilengkapi]</w:t>
      </w:r>
      <w:r>
        <w:rPr>
          <w:sz w:val="22"/>
          <w:szCs w:val="22"/>
          <w:lang w:val="id-ID"/>
        </w:rPr>
        <w:t xml:space="preserve">, “Research on face detection based on lightweight MTCNN,” </w:t>
      </w:r>
      <w:r>
        <w:rPr>
          <w:sz w:val="22"/>
          <w:szCs w:val="22"/>
          <w:highlight w:val="yellow"/>
          <w:lang w:val="id-ID"/>
        </w:rPr>
        <w:t xml:space="preserve">[nama prosiding]</w:t>
      </w:r>
      <w:r>
        <w:rPr>
          <w:sz w:val="22"/>
          <w:szCs w:val="22"/>
          <w:lang w:val="id-ID"/>
        </w:rPr>
        <w:t xml:space="preserve">, 2023, doi: 10.1109/ITAIC58329.2023.10408812.</w:t>
      </w:r>
    </w:p>
    <w:p>
      <w:pPr>
        <w:tabs>
          <w:tab w:val="left" w:pos="567"/>
        </w:tabs>
        <w:spacing w:after="60"/>
        <w:ind w:left="567" w:hanging="567"/>
        <w:jc w:val="both"/>
      </w:pPr>
      <w:r>
        <w:rPr>
          <w:sz w:val="22"/>
          <w:szCs w:val="22"/>
          <w:lang w:val="id-ID"/>
        </w:rPr>
        <w:t xml:space="preserve">[11]</w:t>
        <w:tab/>
        <w:t xml:space="preserve"/>
      </w:r>
      <w:r>
        <w:rPr>
          <w:sz w:val="22"/>
          <w:szCs w:val="22"/>
          <w:highlight w:val="yellow"/>
          <w:lang w:val="id-ID"/>
        </w:rPr>
        <w:t xml:space="preserve">[penulis belum dilengkapi]</w:t>
      </w:r>
      <w:r>
        <w:rPr>
          <w:sz w:val="22"/>
          <w:szCs w:val="22"/>
          <w:lang w:val="id-ID"/>
        </w:rPr>
        <w:t xml:space="preserve">, “Face detection based on receptive field enhanced multi-task cascaded convolutional neural networks,” </w:t>
      </w:r>
      <w:r>
        <w:rPr>
          <w:i/>
          <w:iCs/>
          <w:sz w:val="22"/>
          <w:szCs w:val="22"/>
          <w:lang w:val="id-ID"/>
        </w:rPr>
        <w:t xml:space="preserve">IEEE Access</w:t>
      </w:r>
      <w:r>
        <w:rPr>
          <w:sz w:val="22"/>
          <w:szCs w:val="22"/>
          <w:lang w:val="id-ID"/>
        </w:rPr>
        <w:t xml:space="preserve">, </w:t>
      </w:r>
      <w:r>
        <w:rPr>
          <w:sz w:val="22"/>
          <w:szCs w:val="22"/>
          <w:highlight w:val="yellow"/>
          <w:lang w:val="id-ID"/>
        </w:rPr>
        <w:t xml:space="preserve">[volume, halaman]</w:t>
      </w:r>
      <w:r>
        <w:rPr>
          <w:sz w:val="22"/>
          <w:szCs w:val="22"/>
          <w:lang w:val="id-ID"/>
        </w:rPr>
        <w:t xml:space="preserve">, 2020, doi: 10.1109/ACCESS.2020.3023782.</w:t>
      </w:r>
    </w:p>
    <w:p>
      <w:pPr>
        <w:tabs>
          <w:tab w:val="left" w:pos="567"/>
        </w:tabs>
        <w:spacing w:after="60"/>
        <w:ind w:left="567" w:hanging="567"/>
        <w:jc w:val="both"/>
      </w:pPr>
      <w:r>
        <w:rPr>
          <w:sz w:val="22"/>
          <w:szCs w:val="22"/>
          <w:lang w:val="id-ID"/>
        </w:rPr>
        <w:t xml:space="preserve">[12]</w:t>
        <w:tab/>
        <w:t xml:space="preserve"/>
      </w:r>
      <w:r>
        <w:rPr>
          <w:sz w:val="22"/>
          <w:szCs w:val="22"/>
          <w:highlight w:val="yellow"/>
          <w:lang w:val="id-ID"/>
        </w:rPr>
        <w:t xml:space="preserve">[penulis belum dilengkapi]</w:t>
      </w:r>
      <w:r>
        <w:rPr>
          <w:sz w:val="22"/>
          <w:szCs w:val="22"/>
          <w:lang w:val="id-ID"/>
        </w:rPr>
        <w:t xml:space="preserve">, “Face detection algorithm based on improved Retinaface,” </w:t>
      </w:r>
      <w:r>
        <w:rPr>
          <w:sz w:val="22"/>
          <w:szCs w:val="22"/>
          <w:highlight w:val="yellow"/>
          <w:lang w:val="id-ID"/>
        </w:rPr>
        <w:t xml:space="preserve">[nama prosiding]</w:t>
      </w:r>
      <w:r>
        <w:rPr>
          <w:sz w:val="22"/>
          <w:szCs w:val="22"/>
          <w:lang w:val="id-ID"/>
        </w:rPr>
        <w:t xml:space="preserve">, 2021, doi: 10.1109/CAC53003.2021.9728659.</w:t>
      </w:r>
    </w:p>
    <w:p>
      <w:pPr>
        <w:tabs>
          <w:tab w:val="left" w:pos="567"/>
        </w:tabs>
        <w:spacing w:after="60"/>
        <w:ind w:left="567" w:hanging="567"/>
        <w:jc w:val="both"/>
      </w:pPr>
      <w:r>
        <w:rPr>
          <w:sz w:val="22"/>
          <w:szCs w:val="22"/>
          <w:lang w:val="id-ID"/>
        </w:rPr>
        <w:t xml:space="preserve">[13]</w:t>
        <w:tab/>
        <w:t xml:space="preserve">J. Guo, J. Deng, A. Lattas, and S. Zafeiriou, “Sample and computation redistribution for efficient face detection,” arXiv:2105.04714, 2021.</w:t>
      </w:r>
    </w:p>
    <w:p>
      <w:pPr>
        <w:tabs>
          <w:tab w:val="left" w:pos="567"/>
        </w:tabs>
        <w:spacing w:after="60"/>
        <w:ind w:left="567" w:hanging="567"/>
        <w:jc w:val="both"/>
      </w:pPr>
      <w:r>
        <w:rPr>
          <w:sz w:val="22"/>
          <w:szCs w:val="22"/>
          <w:lang w:val="id-ID"/>
        </w:rPr>
        <w:t xml:space="preserve">[14]</w:t>
        <w:tab/>
        <w:t xml:space="preserve">G. B. Huang, M. Mattar, T. Berg, and E. Learned-Miller, “Labeled faces in the wild: A database for studying face recognition in unconstrained environments,” Univ. Massachusetts, Amherst, MA, USA, Tech. Rep. 07-49, Oct. 2007.</w:t>
      </w:r>
    </w:p>
    <w:sectPr w:rsidR="00CF7C4A" w:rsidRPr="003572A9" w:rsidSect="002E3209">
      <w:headerReference w:type="even" r:id="rId16"/>
      <w:headerReference w:type="default" r:id="rId17"/>
      <w:footerReference w:type="even" r:id="rId18"/>
      <w:footerReference w:type="default" r:id="rId19"/>
      <w:headerReference w:type="first" r:id="rId20"/>
      <w:footerReference w:type="first" r:id="rId21"/>
      <w:pgSz w:w="11906" w:h="16838" w:code="9"/>
      <w:pgMar w:top="1860" w:right="1701" w:bottom="1531" w:left="1701" w:header="56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9628" w14:textId="77777777" w:rsidR="00291907" w:rsidRDefault="00291907" w:rsidP="00694D03">
      <w:r>
        <w:separator/>
      </w:r>
    </w:p>
  </w:endnote>
  <w:endnote w:type="continuationSeparator" w:id="0">
    <w:p w14:paraId="38140186" w14:textId="77777777" w:rsidR="00291907" w:rsidRDefault="00291907" w:rsidP="0069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altName w:val="Malgun Gothic"/>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26185256"/>
  <w:bookmarkStart w:id="8" w:name="_Hlk26185257"/>
  <w:p w14:paraId="793B3711" w14:textId="15991AE8" w:rsidR="00DF7BB3"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1792" behindDoc="0" locked="0" layoutInCell="1" allowOverlap="1" wp14:anchorId="283DF9DE" wp14:editId="6CA77810">
              <wp:simplePos x="0" y="0"/>
              <wp:positionH relativeFrom="column">
                <wp:posOffset>0</wp:posOffset>
              </wp:positionH>
              <wp:positionV relativeFrom="paragraph">
                <wp:posOffset>-72391</wp:posOffset>
              </wp:positionV>
              <wp:extent cx="54140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0F0F" id="Straight Connector 2"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OfU9m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 w:name="_Hlk26185274"/>
  <w:bookmarkStart w:id="10" w:name="_Hlk26185275"/>
  <w:p w14:paraId="4604E82A" w14:textId="32360E85" w:rsidR="00CF4E2E" w:rsidRPr="00450903" w:rsidRDefault="00450903" w:rsidP="00450903">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3840" behindDoc="0" locked="0" layoutInCell="1" allowOverlap="1" wp14:anchorId="2EB90516" wp14:editId="0B04F70F">
              <wp:simplePos x="0" y="0"/>
              <wp:positionH relativeFrom="column">
                <wp:posOffset>0</wp:posOffset>
              </wp:positionH>
              <wp:positionV relativeFrom="paragraph">
                <wp:posOffset>-72391</wp:posOffset>
              </wp:positionV>
              <wp:extent cx="54140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55E91" id="Straight Connector 5"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Wza3F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9"/>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_Hlk12478441"/>
  <w:bookmarkStart w:id="18" w:name="_Hlk12478442"/>
  <w:bookmarkStart w:id="19" w:name="_Hlk12478444"/>
  <w:bookmarkStart w:id="20" w:name="_Hlk12478445"/>
  <w:bookmarkStart w:id="21" w:name="_Hlk12478446"/>
  <w:bookmarkStart w:id="22" w:name="_Hlk12478447"/>
  <w:bookmarkStart w:id="23" w:name="_Hlk12479971"/>
  <w:bookmarkStart w:id="24" w:name="_Hlk12479972"/>
  <w:bookmarkStart w:id="25" w:name="_Hlk12479977"/>
  <w:bookmarkStart w:id="26" w:name="_Hlk12479978"/>
  <w:bookmarkStart w:id="27" w:name="_Hlk12479979"/>
  <w:bookmarkStart w:id="28" w:name="_Hlk12479980"/>
  <w:bookmarkStart w:id="29" w:name="_Hlk12479981"/>
  <w:bookmarkStart w:id="30" w:name="_Hlk12479982"/>
  <w:bookmarkStart w:id="31" w:name="_Hlk26050670"/>
  <w:bookmarkStart w:id="32" w:name="_Hlk26050671"/>
  <w:bookmarkStart w:id="33" w:name="_Hlk26050686"/>
  <w:bookmarkStart w:id="34" w:name="_Hlk26050687"/>
  <w:bookmarkStart w:id="35" w:name="_Hlk26050698"/>
  <w:bookmarkStart w:id="36" w:name="_Hlk26050699"/>
  <w:bookmarkStart w:id="37" w:name="_Hlk105154074"/>
  <w:bookmarkStart w:id="38" w:name="_Hlk105154075"/>
  <w:p w14:paraId="48125DF5" w14:textId="7EACD9B0" w:rsidR="002E3209"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79744" behindDoc="0" locked="0" layoutInCell="1" allowOverlap="1" wp14:anchorId="5DBF9ADE" wp14:editId="1AA511D7">
              <wp:simplePos x="0" y="0"/>
              <wp:positionH relativeFrom="column">
                <wp:posOffset>0</wp:posOffset>
              </wp:positionH>
              <wp:positionV relativeFrom="paragraph">
                <wp:posOffset>-72391</wp:posOffset>
              </wp:positionV>
              <wp:extent cx="5414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839CD9" id="Straight Connector 6"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AuUKGJ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91CB" w14:textId="77777777" w:rsidR="00291907" w:rsidRDefault="00291907" w:rsidP="00694D03">
      <w:r>
        <w:separator/>
      </w:r>
    </w:p>
  </w:footnote>
  <w:footnote w:type="continuationSeparator" w:id="0">
    <w:p w14:paraId="737E5A8B" w14:textId="77777777" w:rsidR="00291907" w:rsidRDefault="00291907" w:rsidP="0069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5470980"/>
      <w:docPartObj>
        <w:docPartGallery w:val="Page Numbers (Top of Page)"/>
        <w:docPartUnique/>
      </w:docPartObj>
    </w:sdtPr>
    <w:sdtContent>
      <w:p w14:paraId="2B2A7F0D" w14:textId="77777777" w:rsidR="00450903" w:rsidRDefault="00450903" w:rsidP="00450903">
        <w:pPr>
          <w:pStyle w:val="Header"/>
          <w:tabs>
            <w:tab w:val="clear" w:pos="4513"/>
            <w:tab w:val="clear" w:pos="9026"/>
            <w:tab w:val="right" w:pos="8505"/>
          </w:tabs>
          <w:rPr>
            <w:rFonts w:ascii="Times New Roman" w:hAnsi="Times New Roman" w:cs="Times New Roman"/>
          </w:rPr>
        </w:pPr>
      </w:p>
      <w:p w14:paraId="1858E78C" w14:textId="77777777" w:rsidR="00450903" w:rsidRDefault="00450903" w:rsidP="00450903">
        <w:pPr>
          <w:pStyle w:val="Header"/>
          <w:tabs>
            <w:tab w:val="clear" w:pos="4513"/>
            <w:tab w:val="clear" w:pos="9026"/>
            <w:tab w:val="right" w:pos="8505"/>
          </w:tabs>
          <w:jc w:val="center"/>
          <w:rPr>
            <w:rFonts w:ascii="Times New Roman" w:hAnsi="Times New Roman" w:cs="Times New Roman"/>
          </w:rPr>
        </w:pPr>
      </w:p>
      <w:p w14:paraId="25B7B253" w14:textId="328964BB" w:rsidR="00450903" w:rsidRPr="006C721B" w:rsidRDefault="00450903" w:rsidP="00450903">
        <w:pPr>
          <w:pStyle w:val="Header"/>
          <w:tabs>
            <w:tab w:val="clear" w:pos="4513"/>
            <w:tab w:val="clear" w:pos="9026"/>
            <w:tab w:val="right" w:pos="8505"/>
          </w:tabs>
          <w:rPr>
            <w:rFonts w:ascii="Times New Roman" w:hAnsi="Times New Roman" w:cs="Times New Roman"/>
            <w:i/>
            <w:color w:val="000000"/>
            <w:sz w:val="18"/>
            <w:szCs w:val="18"/>
          </w:rPr>
        </w:pPr>
        <w:r w:rsidRPr="006C721B">
          <w:rPr>
            <w:rFonts w:ascii="Times New Roman" w:hAnsi="Times New Roman" w:cs="Times New Roman"/>
          </w:rPr>
          <w:fldChar w:fldCharType="begin"/>
        </w:r>
        <w:r w:rsidRPr="006C721B">
          <w:rPr>
            <w:rFonts w:ascii="Times New Roman" w:hAnsi="Times New Roman" w:cs="Times New Roman"/>
          </w:rPr>
          <w:instrText>PAGE   \* MERGEFORMAT</w:instrText>
        </w:r>
        <w:r w:rsidRPr="006C721B">
          <w:rPr>
            <w:rFonts w:ascii="Times New Roman" w:hAnsi="Times New Roman" w:cs="Times New Roman"/>
          </w:rPr>
          <w:fldChar w:fldCharType="separate"/>
        </w:r>
        <w:r w:rsidR="00B92F6C">
          <w:rPr>
            <w:rFonts w:ascii="Times New Roman" w:hAnsi="Times New Roman" w:cs="Times New Roman"/>
            <w:noProof/>
          </w:rPr>
          <w:t>4</w:t>
        </w:r>
        <w:r w:rsidRPr="006C721B">
          <w:rPr>
            <w:rFonts w:ascii="Times New Roman" w:hAnsi="Times New Roman" w:cs="Times New Roman"/>
          </w:rPr>
          <w:fldChar w:fldCharType="end"/>
        </w:r>
        <w:r w:rsidRPr="006C721B">
          <w:rPr>
            <w:rFonts w:ascii="Times New Roman" w:hAnsi="Times New Roman" w:cs="Times New Roman"/>
          </w:rPr>
          <w:tab/>
        </w:r>
        <w:bookmarkStart w:id="1" w:name="_Hlk26003181"/>
        <w:bookmarkStart w:id="2" w:name="_Hlk26003350"/>
        <w:bookmarkStart w:id="3" w:name="_Hlk26003351"/>
        <w:r w:rsidR="00000010">
          <w:rPr>
            <w:rFonts w:ascii="Times New Roman" w:hAnsi="Times New Roman" w:cs="Times New Roman"/>
            <w:i/>
            <w:color w:val="000000"/>
            <w:sz w:val="20"/>
            <w:szCs w:val="20"/>
          </w:rPr>
          <w:t>ITFORMAN</w:t>
        </w:r>
        <w:r w:rsidR="00CE5025">
          <w:rPr>
            <w:rFonts w:ascii="Times New Roman" w:hAnsi="Times New Roman" w:cs="Times New Roman"/>
            <w:i/>
            <w:color w:val="000000"/>
            <w:sz w:val="20"/>
            <w:szCs w:val="20"/>
          </w:rPr>
          <w:t xml:space="preserve"> Vol. </w:t>
        </w:r>
        <w:r w:rsidR="00000010">
          <w:rPr>
            <w:rFonts w:ascii="Times New Roman" w:hAnsi="Times New Roman" w:cs="Times New Roman"/>
            <w:i/>
            <w:color w:val="000000"/>
            <w:sz w:val="20"/>
            <w:szCs w:val="20"/>
          </w:rPr>
          <w:t>1</w:t>
        </w:r>
        <w:r w:rsidRPr="006C721B">
          <w:rPr>
            <w:rFonts w:ascii="Times New Roman" w:hAnsi="Times New Roman" w:cs="Times New Roman"/>
            <w:i/>
            <w:color w:val="000000"/>
            <w:sz w:val="20"/>
            <w:szCs w:val="20"/>
          </w:rPr>
          <w:t xml:space="preserve">, No. </w:t>
        </w:r>
        <w:r w:rsidR="00000010">
          <w:rPr>
            <w:rFonts w:ascii="Times New Roman" w:hAnsi="Times New Roman" w:cs="Times New Roman"/>
            <w:i/>
            <w:color w:val="000000"/>
            <w:sz w:val="20"/>
            <w:szCs w:val="20"/>
            <w:lang w:val="fr-FR"/>
          </w:rPr>
          <w:t>1</w:t>
        </w:r>
        <w:r w:rsidR="00CE5025">
          <w:rPr>
            <w:rFonts w:ascii="Times New Roman" w:hAnsi="Times New Roman" w:cs="Times New Roman"/>
            <w:i/>
            <w:color w:val="000000"/>
            <w:sz w:val="20"/>
            <w:szCs w:val="20"/>
          </w:rPr>
          <w:t xml:space="preserve">, </w:t>
        </w:r>
        <w:r w:rsidR="00000010">
          <w:rPr>
            <w:rFonts w:ascii="Times New Roman" w:hAnsi="Times New Roman" w:cs="Times New Roman"/>
            <w:i/>
            <w:color w:val="000000"/>
            <w:sz w:val="20"/>
            <w:szCs w:val="20"/>
          </w:rPr>
          <w:t>Juli</w:t>
        </w:r>
        <w:r w:rsidR="00CE5025">
          <w:rPr>
            <w:rFonts w:ascii="Times New Roman" w:hAnsi="Times New Roman" w:cs="Times New Roman"/>
            <w:i/>
            <w:color w:val="000000"/>
            <w:sz w:val="20"/>
            <w:szCs w:val="20"/>
          </w:rPr>
          <w:t xml:space="preserve"> 20</w:t>
        </w:r>
        <w:r w:rsidR="00000010">
          <w:rPr>
            <w:rFonts w:ascii="Times New Roman" w:hAnsi="Times New Roman" w:cs="Times New Roman"/>
            <w:i/>
            <w:color w:val="000000"/>
            <w:sz w:val="20"/>
            <w:szCs w:val="20"/>
          </w:rPr>
          <w:t>26</w:t>
        </w:r>
        <w:r w:rsidRPr="006C721B">
          <w:rPr>
            <w:rFonts w:ascii="Times New Roman" w:hAnsi="Times New Roman" w:cs="Times New Roman"/>
            <w:i/>
            <w:color w:val="000000"/>
            <w:sz w:val="20"/>
            <w:szCs w:val="20"/>
          </w:rPr>
          <w:t xml:space="preserve">: </w:t>
        </w:r>
        <w:r w:rsidR="006C721B">
          <w:rPr>
            <w:rFonts w:ascii="Times New Roman" w:hAnsi="Times New Roman" w:cs="Times New Roman"/>
            <w:i/>
            <w:color w:val="000000"/>
            <w:sz w:val="20"/>
            <w:szCs w:val="20"/>
          </w:rPr>
          <w:t>x</w:t>
        </w:r>
        <w:r w:rsidRPr="006C721B">
          <w:rPr>
            <w:rFonts w:ascii="Times New Roman" w:hAnsi="Times New Roman" w:cs="Times New Roman"/>
            <w:i/>
            <w:color w:val="000000"/>
            <w:sz w:val="20"/>
            <w:szCs w:val="20"/>
          </w:rPr>
          <w:t>-</w:t>
        </w:r>
        <w:r w:rsidR="006C721B">
          <w:rPr>
            <w:rFonts w:ascii="Times New Roman" w:hAnsi="Times New Roman" w:cs="Times New Roman"/>
            <w:i/>
            <w:color w:val="000000"/>
            <w:sz w:val="20"/>
            <w:szCs w:val="20"/>
          </w:rPr>
          <w:t>y</w:t>
        </w:r>
        <w:r w:rsidRPr="006C721B">
          <w:rPr>
            <w:rFonts w:ascii="Times New Roman" w:hAnsi="Times New Roman" w:cs="Times New Roman"/>
            <w:i/>
            <w:color w:val="000000"/>
            <w:sz w:val="18"/>
            <w:szCs w:val="18"/>
          </w:rPr>
          <w:t xml:space="preserve"> </w:t>
        </w:r>
        <w:bookmarkEnd w:id="1"/>
      </w:p>
      <w:p w14:paraId="359D12B1" w14:textId="4F062F6A" w:rsidR="007D2676" w:rsidRPr="006C721B" w:rsidRDefault="00450903" w:rsidP="006C721B">
        <w:pPr>
          <w:pStyle w:val="Header"/>
          <w:tabs>
            <w:tab w:val="clear" w:pos="4513"/>
            <w:tab w:val="clear" w:pos="9026"/>
            <w:tab w:val="left" w:pos="4923"/>
          </w:tabs>
          <w:jc w:val="center"/>
          <w:rPr>
            <w:sz w:val="20"/>
            <w:szCs w:val="20"/>
          </w:rPr>
        </w:pPr>
        <w:r>
          <w:rPr>
            <w:noProof/>
            <w:lang w:val="en-US"/>
          </w:rPr>
          <mc:AlternateContent>
            <mc:Choice Requires="wps">
              <w:drawing>
                <wp:anchor distT="4294967295" distB="4294967295" distL="114300" distR="114300" simplePos="0" relativeHeight="251685888" behindDoc="0" locked="0" layoutInCell="1" allowOverlap="1" wp14:anchorId="3D1561EF" wp14:editId="785AE5E6">
                  <wp:simplePos x="0" y="0"/>
                  <wp:positionH relativeFrom="column">
                    <wp:posOffset>-6985</wp:posOffset>
                  </wp:positionH>
                  <wp:positionV relativeFrom="paragraph">
                    <wp:posOffset>36194</wp:posOffset>
                  </wp:positionV>
                  <wp:extent cx="541401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B91681" id="Straight Connector 18"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85pt" to="425.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S5A5bMEBAADVAwAADgAAAAAAAAAAAAAAAAAuAgAA&#10;ZHJzL2Uyb0RvYy54bWxQSwECLQAUAAYACAAAACEA9FN1XtoAAAAGAQAADwAAAAAAAAAAAAAAAAAb&#10;BAAAZHJzL2Rvd25yZXYueG1sUEsFBgAAAAAEAAQA8wAAACIFAAAAAA==&#10;" strokecolor="black [3200]" strokeweight=".5pt">
                  <v:stroke joinstyle="miter"/>
                  <o:lock v:ext="edit" shapetype="f"/>
                </v:line>
              </w:pict>
            </mc:Fallback>
          </mc:AlternateContent>
        </w:r>
      </w:p>
    </w:sdtContent>
  </w:sdt>
  <w:bookmarkEnd w:id="3" w:displacedByCustomXml="prev"/>
  <w:bookmarkEnd w:id="2" w:displacedByCustomXml="prev"/>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7243"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bookmarkStart w:id="4" w:name="_Hlk12696686"/>
  </w:p>
  <w:p w14:paraId="794A36DF"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p>
  <w:p w14:paraId="2F28149B" w14:textId="569D43AB" w:rsidR="006C721B" w:rsidRPr="00D51C52" w:rsidRDefault="00B92F6C" w:rsidP="00B92F6C">
    <w:pPr>
      <w:pStyle w:val="Header"/>
      <w:tabs>
        <w:tab w:val="clear" w:pos="4513"/>
        <w:tab w:val="clear" w:pos="9026"/>
        <w:tab w:val="left" w:pos="4395"/>
        <w:tab w:val="left" w:pos="4638"/>
        <w:tab w:val="right" w:pos="8518"/>
      </w:tabs>
      <w:rPr>
        <w:rFonts w:ascii="Times New Roman" w:hAnsi="Times New Roman" w:cs="Times New Roman"/>
      </w:rPr>
    </w:pPr>
    <w:bookmarkStart w:id="5" w:name="_Hlk26003795"/>
    <w:r>
      <w:rPr>
        <w:rFonts w:ascii="Times New Roman" w:hAnsi="Times New Roman" w:cs="Times New Roman"/>
        <w:i/>
        <w:iCs/>
        <w:sz w:val="20"/>
        <w:szCs w:val="20"/>
        <w:lang w:val="en-US"/>
      </w:rPr>
      <w:t xml:space="preserve"/>
    </w:r>
    <w:r w:rsidR="006C721B" w:rsidRPr="006C721B">
      <w:rPr>
        <w:rFonts w:ascii="Times New Roman" w:hAnsi="Times New Roman" w:cs="Times New Roman"/>
        <w:i/>
        <w:iCs/>
        <w:sz w:val="20"/>
        <w:szCs w:val="20"/>
      </w:rPr>
      <w:t xml:space="preserve"> </w:t>
    </w:r>
    <w:r w:rsidR="006C721B">
      <w:rPr>
        <w:rFonts w:ascii="Times New Roman" w:hAnsi="Times New Roman" w:cs="Times New Roman"/>
        <w:i/>
        <w:iCs/>
        <w:sz w:val="20"/>
        <w:szCs w:val="20"/>
      </w:rPr>
      <w:t>Komparasi MTCNN dan RetinaFace</w:t>
    </w:r>
    <w:r>
      <w:rPr>
        <w:rFonts w:ascii="Times New Roman" w:hAnsi="Times New Roman" w:cs="Times New Roman"/>
        <w:i/>
        <w:iCs/>
        <w:sz w:val="20"/>
        <w:szCs w:val="20"/>
        <w:lang w:val="en-US"/>
      </w:rPr>
      <w:t xml:space="preserve"> </w:t>
    </w:r>
    <w:r w:rsidR="006C721B" w:rsidRPr="006C721B">
      <w:rPr>
        <w:rFonts w:ascii="Times New Roman" w:hAnsi="Times New Roman" w:cs="Times New Roman"/>
        <w:i/>
        <w:iCs/>
        <w:sz w:val="20"/>
        <w:szCs w:val="20"/>
      </w:rPr>
      <w:t xml:space="preserve"> ... (</w:t>
    </w:r>
    <w:r w:rsidR="006C721B">
      <w:rPr>
        <w:rFonts w:ascii="Times New Roman" w:hAnsi="Times New Roman" w:cs="Times New Roman"/>
        <w:i/>
        <w:iCs/>
        <w:sz w:val="20"/>
        <w:szCs w:val="20"/>
      </w:rPr>
      <w:t>Kembali dkk.</w:t>
    </w:r>
    <w:r w:rsidR="006C721B" w:rsidRPr="006C721B">
      <w:rPr>
        <w:rFonts w:ascii="Times New Roman" w:hAnsi="Times New Roman" w:cs="Times New Roman"/>
        <w:i/>
        <w:iCs/>
        <w:sz w:val="20"/>
        <w:szCs w:val="20"/>
      </w:rPr>
      <w:t>)</w:t>
    </w:r>
    <w:bookmarkEnd w:id="5"/>
    <w:r w:rsidR="006C721B" w:rsidRPr="006C721B">
      <w:rPr>
        <w:rFonts w:ascii="Times New Roman" w:hAnsi="Times New Roman" w:cs="Times New Roman"/>
      </w:rPr>
      <w:tab/>
    </w:r>
    <w:bookmarkStart w:id="6" w:name="_Hlk26003737"/>
    <w:r w:rsidR="006C721B" w:rsidRPr="006C721B">
      <w:rPr>
        <w:rFonts w:ascii="Times New Roman" w:hAnsi="Times New Roman" w:cs="Times New Roman"/>
      </w:rPr>
      <w:tab/>
    </w:r>
    <w:r>
      <w:rPr>
        <w:rFonts w:ascii="Times New Roman" w:hAnsi="Times New Roman" w:cs="Times New Roman"/>
      </w:rPr>
      <w:tab/>
    </w:r>
    <w:r w:rsidR="006C721B" w:rsidRPr="006C721B">
      <w:rPr>
        <w:rFonts w:ascii="Times New Roman" w:hAnsi="Times New Roman" w:cs="Times New Roman"/>
      </w:rPr>
      <w:sym w:font="Wingdings" w:char="F06E"/>
    </w:r>
    <w:bookmarkEnd w:id="4"/>
    <w:r w:rsidR="006C721B" w:rsidRPr="006C721B">
      <w:rPr>
        <w:rFonts w:ascii="Times New Roman" w:hAnsi="Times New Roman" w:cs="Times New Roman"/>
      </w:rPr>
      <w:t xml:space="preserve"> </w:t>
    </w:r>
    <w:sdt>
      <w:sdtPr>
        <w:rPr>
          <w:rFonts w:ascii="Times New Roman" w:hAnsi="Times New Roman" w:cs="Times New Roman"/>
        </w:rPr>
        <w:id w:val="1809594684"/>
        <w:docPartObj>
          <w:docPartGallery w:val="Page Numbers (Top of Page)"/>
          <w:docPartUnique/>
        </w:docPartObj>
      </w:sdtPr>
      <w:sdtContent>
        <w:bookmarkEnd w:id="6"/>
        <w:r w:rsidR="006C721B" w:rsidRPr="006C721B">
          <w:rPr>
            <w:rFonts w:ascii="Times New Roman" w:hAnsi="Times New Roman" w:cs="Times New Roman"/>
          </w:rPr>
          <w:fldChar w:fldCharType="begin"/>
        </w:r>
        <w:r w:rsidR="006C721B" w:rsidRPr="006C721B">
          <w:rPr>
            <w:rFonts w:ascii="Times New Roman" w:hAnsi="Times New Roman" w:cs="Times New Roman"/>
          </w:rPr>
          <w:instrText>PAGE   \* MERGEFORMAT</w:instrText>
        </w:r>
        <w:r w:rsidR="006C721B" w:rsidRPr="006C721B">
          <w:rPr>
            <w:rFonts w:ascii="Times New Roman" w:hAnsi="Times New Roman" w:cs="Times New Roman"/>
          </w:rPr>
          <w:fldChar w:fldCharType="separate"/>
        </w:r>
        <w:r>
          <w:rPr>
            <w:rFonts w:ascii="Times New Roman" w:hAnsi="Times New Roman" w:cs="Times New Roman"/>
            <w:noProof/>
          </w:rPr>
          <w:t>3</w:t>
        </w:r>
        <w:r w:rsidR="006C721B" w:rsidRPr="006C721B">
          <w:rPr>
            <w:rFonts w:ascii="Times New Roman" w:hAnsi="Times New Roman" w:cs="Times New Roman"/>
          </w:rPr>
          <w:fldChar w:fldCharType="end"/>
        </w:r>
      </w:sdtContent>
    </w:sdt>
  </w:p>
  <w:p w14:paraId="0845CEE4" w14:textId="7D561634" w:rsidR="00694D03" w:rsidRPr="006C721B" w:rsidRDefault="006C721B" w:rsidP="006C721B">
    <w:pPr>
      <w:pStyle w:val="Header"/>
      <w:tabs>
        <w:tab w:val="clear" w:pos="4513"/>
        <w:tab w:val="clear" w:pos="9026"/>
        <w:tab w:val="center" w:pos="4252"/>
      </w:tabs>
      <w:rPr>
        <w:rFonts w:ascii="Times New Roman" w:hAnsi="Times New Roman" w:cs="Times New Roman"/>
      </w:rPr>
    </w:pPr>
    <w:r>
      <w:rPr>
        <w:noProof/>
        <w:lang w:val="en-US"/>
      </w:rPr>
      <mc:AlternateContent>
        <mc:Choice Requires="wps">
          <w:drawing>
            <wp:anchor distT="4294967295" distB="4294967295" distL="114300" distR="114300" simplePos="0" relativeHeight="251687936" behindDoc="0" locked="0" layoutInCell="1" allowOverlap="1" wp14:anchorId="57EC234F" wp14:editId="19136A63">
              <wp:simplePos x="0" y="0"/>
              <wp:positionH relativeFrom="column">
                <wp:posOffset>0</wp:posOffset>
              </wp:positionH>
              <wp:positionV relativeFrom="paragraph">
                <wp:posOffset>35559</wp:posOffset>
              </wp:positionV>
              <wp:extent cx="541401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DE53F5" id="Straight Connector 1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pt" to="42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" strokecolor="windowText" strokeweight=".5pt">
              <v:stroke joinstyle="miter"/>
              <o:lock v:ext="edit" shapetype="f"/>
            </v:lin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D1C" w14:textId="77777777" w:rsidR="002E3209" w:rsidRPr="0068552E" w:rsidRDefault="002E3209" w:rsidP="002E3209">
    <w:pPr>
      <w:pBdr>
        <w:top w:val="nil"/>
        <w:left w:val="nil"/>
        <w:bottom w:val="nil"/>
        <w:right w:val="nil"/>
        <w:between w:val="nil"/>
      </w:pBdr>
      <w:tabs>
        <w:tab w:val="right" w:pos="8504"/>
      </w:tabs>
      <w:rPr>
        <w:i/>
        <w:color w:val="000000"/>
        <w:sz w:val="22"/>
        <w:szCs w:val="22"/>
      </w:rPr>
    </w:pPr>
    <w:bookmarkStart w:id="11" w:name="_Hlk25607836"/>
    <w:bookmarkStart w:id="12" w:name="_Hlk25607821"/>
    <w:bookmarkStart w:id="13" w:name="_Hlk26046592"/>
    <w:bookmarkStart w:id="14" w:name="_Hlk26046593"/>
    <w:bookmarkStart w:id="15" w:name="_Hlk105153442"/>
    <w:bookmarkStart w:id="16" w:name="_Hlk105153443"/>
  </w:p>
  <w:p w14:paraId="300404F0" w14:textId="77777777" w:rsidR="002E3209" w:rsidRPr="0068552E" w:rsidRDefault="002E3209" w:rsidP="002E3209">
    <w:pPr>
      <w:pBdr>
        <w:top w:val="nil"/>
        <w:left w:val="nil"/>
        <w:bottom w:val="nil"/>
        <w:right w:val="nil"/>
        <w:between w:val="nil"/>
      </w:pBdr>
      <w:tabs>
        <w:tab w:val="right" w:pos="8504"/>
      </w:tabs>
      <w:rPr>
        <w:i/>
        <w:color w:val="000000"/>
        <w:sz w:val="22"/>
        <w:szCs w:val="22"/>
      </w:rPr>
    </w:pPr>
  </w:p>
  <w:p w14:paraId="253E35E5" w14:textId="331DA045" w:rsidR="002E3209" w:rsidRPr="008C0B27" w:rsidRDefault="00D46265" w:rsidP="002E3209">
    <w:pPr>
      <w:pBdr>
        <w:top w:val="nil"/>
        <w:left w:val="nil"/>
        <w:bottom w:val="nil"/>
        <w:right w:val="nil"/>
        <w:between w:val="nil"/>
      </w:pBdr>
      <w:tabs>
        <w:tab w:val="right" w:pos="8504"/>
      </w:tabs>
      <w:rPr>
        <w:i/>
        <w:color w:val="000000"/>
        <w:lang w:val="id-ID"/>
      </w:rPr>
    </w:pPr>
    <w:r>
      <w:rPr>
        <w:i/>
        <w:color w:val="000000"/>
      </w:rPr>
      <w:t>PRO</w:t>
    </w:r>
    <w:r w:rsidR="00B83FFA">
      <w:rPr>
        <w:i/>
        <w:color w:val="000000"/>
      </w:rPr>
      <w:t>S</w:t>
    </w:r>
    <w:r>
      <w:rPr>
        <w:i/>
        <w:color w:val="000000"/>
      </w:rPr>
      <w:t>IDING</w:t>
    </w:r>
    <w:r w:rsidR="0021481F">
      <w:rPr>
        <w:i/>
        <w:color w:val="000000"/>
      </w:rPr>
      <w:t xml:space="preserve"> ITFORMAN</w:t>
    </w:r>
    <w:r w:rsidR="002E3209" w:rsidRPr="008C0B27">
      <w:rPr>
        <w:i/>
        <w:color w:val="000000"/>
        <w:lang w:val="id-ID"/>
      </w:rPr>
      <w:t xml:space="preserve"> </w:t>
    </w:r>
    <w:r w:rsidR="002E3209" w:rsidRPr="008C0B27">
      <w:rPr>
        <w:i/>
        <w:color w:val="000000"/>
      </w:rPr>
      <w:t xml:space="preserve">Vol. </w:t>
    </w:r>
    <w:r w:rsidR="00000010">
      <w:rPr>
        <w:i/>
        <w:color w:val="000000"/>
        <w:lang w:val="id-ID"/>
      </w:rPr>
      <w:t>1</w:t>
    </w:r>
    <w:r w:rsidR="002E3209" w:rsidRPr="008C0B27">
      <w:rPr>
        <w:i/>
        <w:color w:val="000000"/>
      </w:rPr>
      <w:t xml:space="preserve">, No. </w:t>
    </w:r>
    <w:r w:rsidR="00000010">
      <w:rPr>
        <w:i/>
        <w:color w:val="000000"/>
      </w:rPr>
      <w:t>1</w:t>
    </w:r>
    <w:r w:rsidR="002E3209" w:rsidRPr="008C0B27">
      <w:rPr>
        <w:i/>
        <w:color w:val="000000"/>
      </w:rPr>
      <w:t>,</w:t>
    </w:r>
    <w:r w:rsidR="002E3209" w:rsidRPr="008C0B27">
      <w:rPr>
        <w:i/>
        <w:color w:val="000000"/>
        <w:lang w:val="id-ID"/>
      </w:rPr>
      <w:t xml:space="preserve"> </w:t>
    </w:r>
    <w:r w:rsidR="00000010">
      <w:rPr>
        <w:i/>
        <w:color w:val="000000"/>
        <w:lang w:val="id-ID"/>
      </w:rPr>
      <w:t>Juli</w:t>
    </w:r>
    <w:r w:rsidR="002E3209" w:rsidRPr="008C0B27">
      <w:rPr>
        <w:i/>
        <w:color w:val="000000"/>
      </w:rPr>
      <w:t xml:space="preserve"> 20</w:t>
    </w:r>
    <w:r w:rsidR="00000010">
      <w:rPr>
        <w:i/>
        <w:color w:val="000000"/>
      </w:rPr>
      <w:t>26</w:t>
    </w:r>
    <w:r w:rsidR="002E3209" w:rsidRPr="008C0B27">
      <w:rPr>
        <w:i/>
        <w:color w:val="000000"/>
        <w:lang w:val="id-ID"/>
      </w:rPr>
      <w:t>:</w:t>
    </w:r>
    <w:r w:rsidR="002E3209" w:rsidRPr="008C0B27">
      <w:rPr>
        <w:i/>
        <w:color w:val="000000"/>
      </w:rPr>
      <w:t xml:space="preserve"> </w:t>
    </w:r>
    <w:r w:rsidR="002E3209">
      <w:rPr>
        <w:i/>
        <w:color w:val="000000"/>
        <w:lang w:val="id-ID"/>
      </w:rPr>
      <w:t>x</w:t>
    </w:r>
    <w:r w:rsidR="002E3209" w:rsidRPr="008C0B27">
      <w:rPr>
        <w:i/>
        <w:color w:val="000000"/>
      </w:rPr>
      <w:t>-</w:t>
    </w:r>
    <w:r w:rsidR="002E3209">
      <w:rPr>
        <w:i/>
        <w:color w:val="000000"/>
        <w:lang w:val="id-ID"/>
      </w:rPr>
      <w:t>y</w:t>
    </w:r>
    <w:r w:rsidR="002E3209" w:rsidRPr="008C0B27">
      <w:rPr>
        <w:i/>
        <w:color w:val="000000"/>
      </w:rPr>
      <w:t xml:space="preserve"> </w:t>
    </w:r>
    <w:r w:rsidR="002E3209" w:rsidRPr="008C0B27">
      <w:rPr>
        <w:i/>
        <w:color w:val="000000"/>
      </w:rPr>
      <w:tab/>
    </w:r>
    <w:r w:rsidR="002E3209" w:rsidRPr="008C0B27">
      <w:rPr>
        <w:i/>
        <w:color w:val="000000"/>
        <w:lang w:val="id-ID"/>
      </w:rPr>
      <w:t>DOI: 10.33633/</w:t>
    </w:r>
    <w:r w:rsidR="00000010">
      <w:rPr>
        <w:i/>
        <w:color w:val="000000"/>
        <w:lang w:val="id-ID"/>
      </w:rPr>
      <w:t>itforman</w:t>
    </w:r>
    <w:r w:rsidR="002E3209" w:rsidRPr="008C0B27">
      <w:rPr>
        <w:i/>
        <w:color w:val="000000"/>
        <w:lang w:val="id-ID"/>
      </w:rPr>
      <w:t>.v</w:t>
    </w:r>
    <w:r w:rsidR="00CE5025">
      <w:rPr>
        <w:i/>
        <w:color w:val="000000"/>
        <w:lang w:val="id-ID"/>
      </w:rPr>
      <w:t>x</w:t>
    </w:r>
    <w:r w:rsidR="002E3209" w:rsidRPr="008C0B27">
      <w:rPr>
        <w:i/>
        <w:color w:val="000000"/>
        <w:lang w:val="id-ID"/>
      </w:rPr>
      <w:t>i</w:t>
    </w:r>
    <w:r w:rsidR="00CE5025">
      <w:rPr>
        <w:i/>
        <w:color w:val="000000"/>
        <w:lang w:val="id-ID"/>
      </w:rPr>
      <w:t>y</w:t>
    </w:r>
    <w:r w:rsidR="002E3209" w:rsidRPr="008C0B27">
      <w:rPr>
        <w:i/>
        <w:color w:val="000000"/>
        <w:lang w:val="id-ID"/>
      </w:rPr>
      <w:t>.</w:t>
    </w:r>
    <w:bookmarkEnd w:id="11"/>
    <w:bookmarkEnd w:id="12"/>
    <w:r w:rsidR="002E3209">
      <w:rPr>
        <w:i/>
        <w:color w:val="000000"/>
        <w:lang w:val="id-ID"/>
      </w:rPr>
      <w:t>xxxx</w:t>
    </w:r>
  </w:p>
  <w:p w14:paraId="1BA7B514" w14:textId="27A26F0B" w:rsidR="009E5E9D" w:rsidRPr="002E3209" w:rsidRDefault="002E3209" w:rsidP="00DD0548">
    <w:pPr>
      <w:pStyle w:val="Header"/>
      <w:tabs>
        <w:tab w:val="clear" w:pos="4513"/>
        <w:tab w:val="clear" w:pos="9026"/>
        <w:tab w:val="center" w:pos="4259"/>
        <w:tab w:val="left" w:pos="5643"/>
      </w:tabs>
    </w:pPr>
    <w:r>
      <w:tab/>
    </w:r>
    <w:r>
      <w:rPr>
        <w:noProof/>
        <w:lang w:val="en-US"/>
      </w:rPr>
      <mc:AlternateContent>
        <mc:Choice Requires="wps">
          <w:drawing>
            <wp:anchor distT="4294967295" distB="4294967295" distL="114300" distR="114300" simplePos="0" relativeHeight="251677696" behindDoc="0" locked="0" layoutInCell="1" allowOverlap="1" wp14:anchorId="2C585C75" wp14:editId="54DFC3C7">
              <wp:simplePos x="0" y="0"/>
              <wp:positionH relativeFrom="column">
                <wp:posOffset>-6985</wp:posOffset>
              </wp:positionH>
              <wp:positionV relativeFrom="paragraph">
                <wp:posOffset>33654</wp:posOffset>
              </wp:positionV>
              <wp:extent cx="54140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F53C2" id="Straight Connector 4"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65pt" to="425.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kZW/sEBAADTAwAADgAAAAAAAAAAAAAAAAAuAgAA&#10;ZHJzL2Uyb0RvYy54bWxQSwECLQAUAAYACAAAACEAtA2HP9oAAAAGAQAADwAAAAAAAAAAAAAAAAAb&#10;BAAAZHJzL2Rvd25yZXYueG1sUEsFBgAAAAAEAAQA8wAAACIFAAAAAA==&#10;" strokecolor="black [3200]" strokeweight=".5pt">
              <v:stroke joinstyle="miter"/>
              <o:lock v:ext="edit" shapetype="f"/>
            </v:line>
          </w:pict>
        </mc:Fallback>
      </mc:AlternateContent>
    </w:r>
    <w:bookmarkEnd w:id="13"/>
    <w:bookmarkEnd w:id="14"/>
    <w:r w:rsidR="00DD0548">
      <w:tab/>
    </w:r>
    <w:bookmarkEnd w:id="15"/>
    <w:bookmarkEnd w:id="1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32EAA"/>
    <w:multiLevelType w:val="hybridMultilevel"/>
    <w:tmpl w:val="92A65B38"/>
    <w:lvl w:ilvl="0" w:tplc="1DB64EF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6934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52"/>
    <w:rsid w:val="00000010"/>
    <w:rsid w:val="0001510D"/>
    <w:rsid w:val="00034B3F"/>
    <w:rsid w:val="0003529F"/>
    <w:rsid w:val="00045466"/>
    <w:rsid w:val="000B0A8A"/>
    <w:rsid w:val="000B3D76"/>
    <w:rsid w:val="000D2A5E"/>
    <w:rsid w:val="000F1623"/>
    <w:rsid w:val="00105FF5"/>
    <w:rsid w:val="00137F56"/>
    <w:rsid w:val="001808D6"/>
    <w:rsid w:val="001B731B"/>
    <w:rsid w:val="001F4F33"/>
    <w:rsid w:val="00200508"/>
    <w:rsid w:val="0021481F"/>
    <w:rsid w:val="002217A2"/>
    <w:rsid w:val="00222A22"/>
    <w:rsid w:val="00242962"/>
    <w:rsid w:val="00291907"/>
    <w:rsid w:val="002927E7"/>
    <w:rsid w:val="002A07D1"/>
    <w:rsid w:val="002A316E"/>
    <w:rsid w:val="002B512C"/>
    <w:rsid w:val="002E2B4F"/>
    <w:rsid w:val="002E3209"/>
    <w:rsid w:val="00305CFD"/>
    <w:rsid w:val="00344C51"/>
    <w:rsid w:val="00354F6E"/>
    <w:rsid w:val="003572A9"/>
    <w:rsid w:val="003C6059"/>
    <w:rsid w:val="003C612C"/>
    <w:rsid w:val="00450903"/>
    <w:rsid w:val="00460445"/>
    <w:rsid w:val="00463C39"/>
    <w:rsid w:val="00481EDA"/>
    <w:rsid w:val="00491E0E"/>
    <w:rsid w:val="004B76C2"/>
    <w:rsid w:val="004C075C"/>
    <w:rsid w:val="004E7AE8"/>
    <w:rsid w:val="004F209E"/>
    <w:rsid w:val="0052402E"/>
    <w:rsid w:val="00553C30"/>
    <w:rsid w:val="005669E8"/>
    <w:rsid w:val="00570A55"/>
    <w:rsid w:val="00593FE0"/>
    <w:rsid w:val="005A0A14"/>
    <w:rsid w:val="005A3DAF"/>
    <w:rsid w:val="005B5858"/>
    <w:rsid w:val="005D3976"/>
    <w:rsid w:val="00611B05"/>
    <w:rsid w:val="00615903"/>
    <w:rsid w:val="00640106"/>
    <w:rsid w:val="00656804"/>
    <w:rsid w:val="00665FD8"/>
    <w:rsid w:val="0068552E"/>
    <w:rsid w:val="00694D03"/>
    <w:rsid w:val="006A2430"/>
    <w:rsid w:val="006C721B"/>
    <w:rsid w:val="006D08D0"/>
    <w:rsid w:val="006F6F86"/>
    <w:rsid w:val="007167BC"/>
    <w:rsid w:val="007301AC"/>
    <w:rsid w:val="007436B4"/>
    <w:rsid w:val="00745ED4"/>
    <w:rsid w:val="007712D3"/>
    <w:rsid w:val="00790758"/>
    <w:rsid w:val="007B7CCA"/>
    <w:rsid w:val="007D0DD6"/>
    <w:rsid w:val="007D2676"/>
    <w:rsid w:val="007F1D09"/>
    <w:rsid w:val="008015D4"/>
    <w:rsid w:val="008032CD"/>
    <w:rsid w:val="00811EAE"/>
    <w:rsid w:val="008211FC"/>
    <w:rsid w:val="008502B1"/>
    <w:rsid w:val="00860178"/>
    <w:rsid w:val="0086450C"/>
    <w:rsid w:val="00886091"/>
    <w:rsid w:val="008865CC"/>
    <w:rsid w:val="008A587F"/>
    <w:rsid w:val="00912444"/>
    <w:rsid w:val="00970B08"/>
    <w:rsid w:val="009A0EFD"/>
    <w:rsid w:val="009A1736"/>
    <w:rsid w:val="009C2BEF"/>
    <w:rsid w:val="009E5E9D"/>
    <w:rsid w:val="009F2D37"/>
    <w:rsid w:val="00A27365"/>
    <w:rsid w:val="00A3770F"/>
    <w:rsid w:val="00A443FF"/>
    <w:rsid w:val="00A44F5B"/>
    <w:rsid w:val="00A53E7B"/>
    <w:rsid w:val="00A65EDE"/>
    <w:rsid w:val="00A84429"/>
    <w:rsid w:val="00A919C7"/>
    <w:rsid w:val="00AA12E2"/>
    <w:rsid w:val="00B03AE6"/>
    <w:rsid w:val="00B57DCF"/>
    <w:rsid w:val="00B6532F"/>
    <w:rsid w:val="00B67D28"/>
    <w:rsid w:val="00B77452"/>
    <w:rsid w:val="00B826C7"/>
    <w:rsid w:val="00B83FFA"/>
    <w:rsid w:val="00B92F6C"/>
    <w:rsid w:val="00BA147A"/>
    <w:rsid w:val="00BD53A0"/>
    <w:rsid w:val="00BE5086"/>
    <w:rsid w:val="00C07B5E"/>
    <w:rsid w:val="00C2026D"/>
    <w:rsid w:val="00C37E69"/>
    <w:rsid w:val="00C45AE6"/>
    <w:rsid w:val="00C525E1"/>
    <w:rsid w:val="00C90300"/>
    <w:rsid w:val="00CA0BB4"/>
    <w:rsid w:val="00CA2DD9"/>
    <w:rsid w:val="00CC37B3"/>
    <w:rsid w:val="00CE0603"/>
    <w:rsid w:val="00CE5025"/>
    <w:rsid w:val="00CF4E2E"/>
    <w:rsid w:val="00CF7C4A"/>
    <w:rsid w:val="00D24839"/>
    <w:rsid w:val="00D46265"/>
    <w:rsid w:val="00D54B61"/>
    <w:rsid w:val="00D647F6"/>
    <w:rsid w:val="00DA035E"/>
    <w:rsid w:val="00DD0548"/>
    <w:rsid w:val="00DD255F"/>
    <w:rsid w:val="00DD7C79"/>
    <w:rsid w:val="00DE053C"/>
    <w:rsid w:val="00DF7BB3"/>
    <w:rsid w:val="00E111EC"/>
    <w:rsid w:val="00EA0791"/>
    <w:rsid w:val="00EA78FB"/>
    <w:rsid w:val="00EB1617"/>
    <w:rsid w:val="00F0783B"/>
    <w:rsid w:val="00F354F6"/>
    <w:rsid w:val="00F356F1"/>
    <w:rsid w:val="00F5139B"/>
    <w:rsid w:val="00F5455A"/>
    <w:rsid w:val="00F60AE8"/>
    <w:rsid w:val="00F95A91"/>
    <w:rsid w:val="00FA6729"/>
    <w:rsid w:val="00FE11E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04435"/>
  <w15:chartTrackingRefBased/>
  <w15:docId w15:val="{4C2A444F-C170-4CD9-8D7C-26518A1D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B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CC37B3"/>
    <w:pPr>
      <w:keepNext/>
      <w:spacing w:line="480" w:lineRule="auto"/>
      <w:jc w:val="center"/>
      <w:outlineLvl w:val="0"/>
    </w:pPr>
    <w:rPr>
      <w:b/>
      <w:bCs/>
    </w:rPr>
  </w:style>
  <w:style w:type="paragraph" w:styleId="Heading2">
    <w:name w:val="heading 2"/>
    <w:basedOn w:val="Normal"/>
    <w:next w:val="Normal"/>
    <w:link w:val="Heading2Char"/>
    <w:qFormat/>
    <w:rsid w:val="00CC37B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HeaderChar">
    <w:name w:val="Header Char"/>
    <w:basedOn w:val="DefaultParagraphFont"/>
    <w:link w:val="Header"/>
    <w:uiPriority w:val="99"/>
    <w:rsid w:val="00694D03"/>
  </w:style>
  <w:style w:type="paragraph" w:styleId="Footer">
    <w:name w:val="footer"/>
    <w:basedOn w:val="Normal"/>
    <w:link w:val="Foot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FooterChar">
    <w:name w:val="Footer Char"/>
    <w:basedOn w:val="DefaultParagraphFont"/>
    <w:link w:val="Footer"/>
    <w:uiPriority w:val="99"/>
    <w:rsid w:val="00694D03"/>
  </w:style>
  <w:style w:type="character" w:customStyle="1" w:styleId="Heading1Char">
    <w:name w:val="Heading 1 Char"/>
    <w:basedOn w:val="DefaultParagraphFont"/>
    <w:link w:val="Heading1"/>
    <w:rsid w:val="00CC37B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rsid w:val="00CC37B3"/>
    <w:rPr>
      <w:rFonts w:ascii="Arial" w:eastAsia="Times New Roman" w:hAnsi="Arial" w:cs="Arial"/>
      <w:b/>
      <w:bCs/>
      <w:i/>
      <w:iCs/>
      <w:sz w:val="28"/>
      <w:szCs w:val="28"/>
      <w:lang w:val="en-US"/>
    </w:rPr>
  </w:style>
  <w:style w:type="character" w:styleId="Hyperlink">
    <w:name w:val="Hyperlink"/>
    <w:basedOn w:val="DefaultParagraphFont"/>
    <w:uiPriority w:val="99"/>
    <w:rsid w:val="00CC37B3"/>
    <w:rPr>
      <w:color w:val="0000FF"/>
      <w:u w:val="single"/>
    </w:rPr>
  </w:style>
  <w:style w:type="paragraph" w:styleId="Title">
    <w:name w:val="Title"/>
    <w:basedOn w:val="Normal"/>
    <w:link w:val="TitleChar"/>
    <w:qFormat/>
    <w:rsid w:val="00CC37B3"/>
    <w:pPr>
      <w:jc w:val="center"/>
    </w:pPr>
    <w:rPr>
      <w:b/>
      <w:bCs/>
      <w:sz w:val="28"/>
      <w:szCs w:val="24"/>
      <w:lang w:val="id-ID"/>
    </w:rPr>
  </w:style>
  <w:style w:type="character" w:customStyle="1" w:styleId="TitleChar">
    <w:name w:val="Title Char"/>
    <w:basedOn w:val="DefaultParagraphFont"/>
    <w:link w:val="Title"/>
    <w:rsid w:val="00CC37B3"/>
    <w:rPr>
      <w:rFonts w:ascii="Times New Roman" w:eastAsia="Times New Roman" w:hAnsi="Times New Roman" w:cs="Times New Roman"/>
      <w:b/>
      <w:bCs/>
      <w:sz w:val="28"/>
      <w:szCs w:val="24"/>
    </w:rPr>
  </w:style>
  <w:style w:type="paragraph" w:customStyle="1" w:styleId="Reference">
    <w:name w:val="Reference"/>
    <w:basedOn w:val="Normal"/>
    <w:rsid w:val="00CC37B3"/>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Text">
    <w:name w:val="Text"/>
    <w:basedOn w:val="Normal"/>
    <w:rsid w:val="00CC37B3"/>
    <w:pPr>
      <w:widowControl w:val="0"/>
      <w:autoSpaceDE w:val="0"/>
      <w:autoSpaceDN w:val="0"/>
      <w:spacing w:line="252" w:lineRule="auto"/>
      <w:ind w:firstLine="202"/>
      <w:jc w:val="both"/>
    </w:pPr>
    <w:rPr>
      <w:rFonts w:eastAsia="Batang"/>
      <w:lang w:eastAsia="ko-KR"/>
    </w:rPr>
  </w:style>
  <w:style w:type="character" w:customStyle="1" w:styleId="longtext">
    <w:name w:val="long_text"/>
    <w:basedOn w:val="DefaultParagraphFont"/>
    <w:rsid w:val="00CC37B3"/>
  </w:style>
  <w:style w:type="paragraph" w:styleId="NoSpacing">
    <w:name w:val="No Spacing"/>
    <w:qFormat/>
    <w:rsid w:val="00CC37B3"/>
    <w:pPr>
      <w:spacing w:after="0" w:line="240" w:lineRule="auto"/>
    </w:pPr>
    <w:rPr>
      <w:rFonts w:ascii="Calibri" w:eastAsia="Calibri" w:hAnsi="Calibri" w:cs="Times New Roman"/>
      <w:lang w:val="en-US"/>
    </w:rPr>
  </w:style>
  <w:style w:type="character" w:customStyle="1" w:styleId="hps">
    <w:name w:val="hps"/>
    <w:basedOn w:val="DefaultParagraphFont"/>
    <w:rsid w:val="00CC37B3"/>
  </w:style>
  <w:style w:type="character" w:customStyle="1" w:styleId="atn">
    <w:name w:val="atn"/>
    <w:basedOn w:val="DefaultParagraphFont"/>
    <w:rsid w:val="00CC37B3"/>
  </w:style>
  <w:style w:type="paragraph" w:customStyle="1" w:styleId="IEEEReferenceItem">
    <w:name w:val="IEEE Reference Item"/>
    <w:basedOn w:val="Normal"/>
    <w:rsid w:val="00CC37B3"/>
    <w:pPr>
      <w:adjustRightInd w:val="0"/>
      <w:snapToGrid w:val="0"/>
      <w:ind w:left="360" w:hanging="360"/>
      <w:jc w:val="both"/>
    </w:pPr>
    <w:rPr>
      <w:rFonts w:eastAsia="SimSun"/>
      <w:sz w:val="16"/>
      <w:szCs w:val="24"/>
      <w:lang w:eastAsia="zh-CN"/>
    </w:rPr>
  </w:style>
  <w:style w:type="paragraph" w:styleId="BalloonText">
    <w:name w:val="Balloon Text"/>
    <w:basedOn w:val="Normal"/>
    <w:link w:val="BalloonTextChar"/>
    <w:uiPriority w:val="99"/>
    <w:semiHidden/>
    <w:unhideWhenUsed/>
    <w:rsid w:val="00CC37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7B3"/>
    <w:rPr>
      <w:rFonts w:ascii="Segoe UI" w:eastAsia="Times New Roman" w:hAnsi="Segoe UI" w:cs="Segoe UI"/>
      <w:sz w:val="18"/>
      <w:szCs w:val="18"/>
      <w:lang w:val="en-US"/>
    </w:rPr>
  </w:style>
  <w:style w:type="character" w:customStyle="1" w:styleId="UnresolvedMention1">
    <w:name w:val="Unresolved Mention1"/>
    <w:basedOn w:val="DefaultParagraphFont"/>
    <w:uiPriority w:val="99"/>
    <w:semiHidden/>
    <w:unhideWhenUsed/>
    <w:rsid w:val="00222A22"/>
    <w:rPr>
      <w:color w:val="605E5C"/>
      <w:shd w:val="clear" w:color="auto" w:fill="E1DFDD"/>
    </w:rPr>
  </w:style>
  <w:style w:type="character" w:styleId="PlaceholderText">
    <w:name w:val="Placeholder Text"/>
    <w:basedOn w:val="DefaultParagraphFont"/>
    <w:uiPriority w:val="99"/>
    <w:semiHidden/>
    <w:rsid w:val="0052402E"/>
    <w:rPr>
      <w:color w:val="808080"/>
    </w:rPr>
  </w:style>
  <w:style w:type="paragraph" w:customStyle="1" w:styleId="IEEETableCell">
    <w:name w:val="IEEE Table Cell"/>
    <w:basedOn w:val="Normal"/>
    <w:rsid w:val="00A53E7B"/>
    <w:pPr>
      <w:adjustRightInd w:val="0"/>
      <w:snapToGrid w:val="0"/>
    </w:pPr>
    <w:rPr>
      <w:rFonts w:eastAsia="SimSun"/>
      <w:sz w:val="18"/>
      <w:szCs w:val="24"/>
      <w:lang w:val="en-AU" w:eastAsia="zh-CN"/>
    </w:rPr>
  </w:style>
  <w:style w:type="paragraph" w:customStyle="1" w:styleId="IEEETableCaption">
    <w:name w:val="IEEE Table Caption"/>
    <w:basedOn w:val="Normal"/>
    <w:next w:val="Normal"/>
    <w:rsid w:val="00A53E7B"/>
    <w:pPr>
      <w:spacing w:before="120" w:after="120"/>
      <w:jc w:val="center"/>
    </w:pPr>
    <w:rPr>
      <w:rFonts w:eastAsia="SimSun"/>
      <w:smallCaps/>
      <w:sz w:val="16"/>
      <w:szCs w:val="24"/>
      <w:lang w:val="en-AU" w:eastAsia="zh-CN"/>
    </w:rPr>
  </w:style>
  <w:style w:type="paragraph" w:customStyle="1" w:styleId="IEEETableHeaderCentered">
    <w:name w:val="IEEE Table Header Centered"/>
    <w:basedOn w:val="IEEETableCell"/>
    <w:rsid w:val="00A53E7B"/>
    <w:pPr>
      <w:jc w:val="center"/>
    </w:pPr>
    <w:rPr>
      <w:b/>
      <w:bCs/>
    </w:rPr>
  </w:style>
  <w:style w:type="paragraph" w:customStyle="1" w:styleId="IEEETableHeaderLeft-Justified">
    <w:name w:val="IEEE Table Header Left-Justified"/>
    <w:basedOn w:val="IEEETableCell"/>
    <w:rsid w:val="00A53E7B"/>
    <w:rPr>
      <w:b/>
      <w:bCs/>
    </w:rPr>
  </w:style>
  <w:style w:type="paragraph" w:customStyle="1" w:styleId="Body">
    <w:name w:val="Body"/>
    <w:basedOn w:val="Normal"/>
    <w:link w:val="BodyChar"/>
    <w:qFormat/>
    <w:rsid w:val="003572A9"/>
    <w:pPr>
      <w:widowControl w:val="0"/>
      <w:autoSpaceDE w:val="0"/>
      <w:autoSpaceDN w:val="0"/>
      <w:adjustRightInd w:val="0"/>
      <w:ind w:firstLine="340"/>
      <w:jc w:val="both"/>
      <w:textAlignment w:val="baseline"/>
    </w:pPr>
    <w:rPr>
      <w:rFonts w:eastAsia="BatangChe"/>
      <w:lang w:eastAsia="ko-KR"/>
    </w:rPr>
  </w:style>
  <w:style w:type="paragraph" w:styleId="ListParagraph">
    <w:name w:val="List Paragraph"/>
    <w:basedOn w:val="Normal"/>
    <w:qFormat/>
    <w:rsid w:val="003572A9"/>
    <w:pPr>
      <w:spacing w:after="200" w:line="276" w:lineRule="auto"/>
      <w:ind w:left="720"/>
      <w:contextualSpacing/>
    </w:pPr>
    <w:rPr>
      <w:rFonts w:ascii="Calibri" w:hAnsi="Calibri"/>
      <w:sz w:val="22"/>
      <w:szCs w:val="22"/>
      <w:lang w:val="en-GB" w:eastAsia="en-GB"/>
    </w:rPr>
  </w:style>
  <w:style w:type="character" w:customStyle="1" w:styleId="BodyChar">
    <w:name w:val="Body Char"/>
    <w:link w:val="Body"/>
    <w:rsid w:val="003572A9"/>
    <w:rPr>
      <w:rFonts w:ascii="Times New Roman" w:eastAsia="BatangChe" w:hAnsi="Times New Roman" w:cs="Times New Roman"/>
      <w:sz w:val="20"/>
      <w:szCs w:val="20"/>
      <w:lang w:val="en-US" w:eastAsia="ko-KR"/>
    </w:rPr>
  </w:style>
  <w:style w:type="table" w:styleId="TableGrid">
    <w:name w:val="Table Grid"/>
    <w:basedOn w:val="TableNormal"/>
    <w:uiPriority w:val="59"/>
    <w:rsid w:val="003572A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1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penulis_pertama@afiliasi.xx.xx" TargetMode="External"/><Relationship Id="rId13" Type="http://schemas.openxmlformats.org/officeDocument/2006/relationships/hyperlink" Target="https://www.mendeley.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type.com" TargetMode="External"/><Relationship Id="rId5" Type="http://schemas.openxmlformats.org/officeDocument/2006/relationships/webSettings" Target="webSettings.xml"/><Relationship Id="rId15" Type="http://schemas.openxmlformats.org/officeDocument/2006/relationships/hyperlink" Target="http://www.fuzzy.cs.uni-magdeburg" TargetMode="External"/><Relationship Id="rId23" Type="http://schemas.openxmlformats.org/officeDocument/2006/relationships/theme" Target="theme/theme1.xml"/><Relationship Id="rId10" Type="http://schemas.openxmlformats.org/officeDocument/2006/relationships/hyperlink" Target="mailto:3penulis_ketiga@afiliasi.xx.x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2penulis_kedua@afiliasi.xx.xx" TargetMode="External"/><Relationship Id="rId14" Type="http://schemas.openxmlformats.org/officeDocument/2006/relationships/hyperlink" Target="https://zotero.org" TargetMode="External"/><Relationship Id="rId22"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130D-5CE0-4304-847C-AD1A952D2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JOINS</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Komparasi Kinerja Deteksi Wajah dan Pemotongan Wajah Menggunakan MTCNN dan RetinaFace pada Dataset LFW</dc:title>
  <dc:subject/>
  <dc:creator>Kembali</dc:creator>
  <cp:keywords/>
  <dc:description/>
  <cp:lastModifiedBy>tyas catur</cp:lastModifiedBy>
  <cp:revision>43</cp:revision>
  <dcterms:created xsi:type="dcterms:W3CDTF">2019-04-14T02:03:00Z</dcterms:created>
  <dcterms:modified xsi:type="dcterms:W3CDTF">2026-04-06T01:23:00Z</dcterms:modified>
</cp:coreProperties>
</file>