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5E1711" w:rsidRPr="0008429D" w:rsidRDefault="005E1711"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5E1711" w:rsidRPr="0008429D" w:rsidRDefault="005E1711"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5E1711" w:rsidRPr="006D3770" w:rsidRDefault="005E1711"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5E1711" w:rsidRPr="00D41669" w:rsidRDefault="005E1711"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5E1711" w:rsidRPr="006D3770" w:rsidRDefault="005E1711"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5E1711" w:rsidRPr="00D41669" w:rsidRDefault="005E1711"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91458A">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91458A">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5E1711" w:rsidRPr="00302833" w:rsidRDefault="005E1711"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5E1711" w:rsidRPr="00302833" w:rsidRDefault="005E1711"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4737DA" w:rsidRDefault="004737DA" w:rsidP="0091458A">
      <w:pPr>
        <w:pStyle w:val="Otroformato"/>
        <w:jc w:val="left"/>
        <w:rPr>
          <w:rStyle w:val="nfasis"/>
        </w:rPr>
      </w:pPr>
      <w:bookmarkStart w:id="0" w:name="_Toc318384743"/>
      <w:bookmarkStart w:id="1" w:name="_Toc318384792"/>
      <w:bookmarkStart w:id="2" w:name="_Toc318403209"/>
    </w:p>
    <w:p w:rsidR="004737DA" w:rsidRPr="00E0093A" w:rsidRDefault="004737DA" w:rsidP="0091458A">
      <w:pPr>
        <w:pStyle w:val="Dedicatoria"/>
        <w:jc w:val="both"/>
        <w:rPr>
          <w:rStyle w:val="nfasis"/>
        </w:rPr>
      </w:pPr>
    </w:p>
    <w:bookmarkEnd w:id="0"/>
    <w:bookmarkEnd w:id="1"/>
    <w:bookmarkEnd w:id="2"/>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4440E2" w:rsidRDefault="0091458A" w:rsidP="0091458A">
      <w:pPr>
        <w:ind w:firstLine="720"/>
      </w:pPr>
      <w:r>
        <w:t xml:space="preserve">El presente trabajo tiene como objetivo </w:t>
      </w:r>
      <w:r w:rsidR="001557A3">
        <w:t xml:space="preserve">proyectar y simular un emulador resistivo (basado en el convertidor Boost) y un filtro activo de potencia (basado en inversor alimentado en tensión de 3 niveles). Los </w:t>
      </w:r>
      <w:r w:rsidR="004D612A">
        <w:t>cuáles</w:t>
      </w:r>
      <w:r w:rsidR="001557A3">
        <w:t xml:space="preserve"> serán aplicados a solo una fase de los sistemas ya analizados en los trabajos 1 y 2, logrando obtener en el PCC factor de potencia unitario y distorsión armónica cercana a cero. Para ambos filtros activos se realizará el circuito de control de lazo de corriente.</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5E1711">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5E1711">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5E1711">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5E1711">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5E1711">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5E1711">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1557A3" w:rsidRDefault="00BF3860" w:rsidP="001557A3">
      <w:r>
        <w:t>En la mayoría de los sistemas eléctricos alternos, si se visualizan las for</w:t>
      </w:r>
      <w:r w:rsidR="00F61C28">
        <w:t>mas de onda de corriente</w:t>
      </w:r>
    </w:p>
    <w:p w:rsidR="00457CA9" w:rsidRDefault="009456EB" w:rsidP="00D26D52">
      <w:r>
        <w:t>.</w:t>
      </w:r>
    </w:p>
    <w:p w:rsidR="00523410" w:rsidRDefault="00523410" w:rsidP="001557A3"/>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36739F" w:rsidP="00CF0E8E">
      <w:pPr>
        <w:pStyle w:val="Ttulo1"/>
      </w:pPr>
      <w:r>
        <w:lastRenderedPageBreak/>
        <w:t>Emulador Resistivo</w:t>
      </w:r>
      <w:r w:rsidR="00970890" w:rsidRPr="00413B04">
        <w:t xml:space="preserve"> </w:t>
      </w:r>
    </w:p>
    <w:p w:rsidR="00866C77" w:rsidRDefault="0036739F" w:rsidP="0029664E">
      <w:pPr>
        <w:ind w:firstLine="720"/>
      </w:pPr>
      <w:r>
        <w:t xml:space="preserve">El emulador resistivo basado en el convertidor Boost será aplicado a la ‘peor’ fase del </w:t>
      </w:r>
      <w:r w:rsidR="0029664E">
        <w:t>Sistema</w:t>
      </w:r>
      <w:r>
        <w:t xml:space="preserve"> 2 de la tarea 1</w:t>
      </w:r>
      <w:r w:rsidR="004D612A">
        <w:t xml:space="preserve"> (sistema con carga tipo fuente de tensión)</w:t>
      </w:r>
      <w:r>
        <w:t>. Por tanto para seleccionar la peor de ellas es que se presenta a continuación la T</w:t>
      </w:r>
      <w:r w:rsidR="0029664E">
        <w:t xml:space="preserve">abla 1-1 especificando el </w:t>
      </w:r>
      <w:proofErr w:type="spellStart"/>
      <w:r w:rsidR="0029664E">
        <w:t>THDi</w:t>
      </w:r>
      <w:proofErr w:type="spellEnd"/>
      <w:r w:rsidR="0029664E">
        <w:t xml:space="preserve">, </w:t>
      </w:r>
      <w:proofErr w:type="spellStart"/>
      <w:r>
        <w:t>THDv</w:t>
      </w:r>
      <w:proofErr w:type="spellEnd"/>
      <w:r w:rsidR="0029664E">
        <w:t xml:space="preserve"> y Factor de Potencia</w:t>
      </w:r>
      <w:r>
        <w:t xml:space="preserve"> para cada una de las fases</w:t>
      </w:r>
      <w:r w:rsidR="0029664E">
        <w:t xml:space="preserve"> del sistema sin intervenir,</w:t>
      </w:r>
      <w:r>
        <w:t xml:space="preserve"> </w:t>
      </w:r>
      <w:r w:rsidR="0029664E">
        <w:t>obtenidas</w:t>
      </w:r>
      <w:r>
        <w:t xml:space="preserve"> de PSIM.</w:t>
      </w:r>
    </w:p>
    <w:p w:rsidR="0036739F" w:rsidRPr="0036739F" w:rsidRDefault="0036739F" w:rsidP="0036739F">
      <w:pPr>
        <w:jc w:val="center"/>
        <w:rPr>
          <w:sz w:val="18"/>
          <w:szCs w:val="18"/>
        </w:rPr>
      </w:pPr>
      <w:r>
        <w:rPr>
          <w:sz w:val="18"/>
          <w:szCs w:val="18"/>
        </w:rPr>
        <w:t>Tabla 1-1: THD en el PCC de sistema 2</w:t>
      </w:r>
    </w:p>
    <w:tbl>
      <w:tblPr>
        <w:tblStyle w:val="EIE"/>
        <w:tblW w:w="0" w:type="auto"/>
        <w:tblLook w:val="04A0" w:firstRow="1" w:lastRow="0" w:firstColumn="1" w:lastColumn="0" w:noHBand="0" w:noVBand="1"/>
      </w:tblPr>
      <w:tblGrid>
        <w:gridCol w:w="1860"/>
        <w:gridCol w:w="1860"/>
        <w:gridCol w:w="1860"/>
        <w:gridCol w:w="1860"/>
      </w:tblGrid>
      <w:tr w:rsidR="0036739F" w:rsidTr="0029664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C</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THDi</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109</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75.9%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106%</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THDv</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5.88</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13.4%</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5.53%</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FP</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0.667</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0.749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0.677</w:t>
            </w:r>
          </w:p>
        </w:tc>
      </w:tr>
    </w:tbl>
    <w:p w:rsidR="0029664E" w:rsidRDefault="0029664E" w:rsidP="00D26D52"/>
    <w:p w:rsidR="0029664E" w:rsidRDefault="0029664E" w:rsidP="00D26D52">
      <w:r>
        <w:t xml:space="preserve">En base a los resultados obtenidos de la Tabla 1-1 se puede observar que la </w:t>
      </w:r>
      <w:r w:rsidRPr="0029664E">
        <w:rPr>
          <w:b/>
        </w:rPr>
        <w:t>Fase A</w:t>
      </w:r>
      <w:r>
        <w:t xml:space="preserve"> es la que presenta mayor distorsión en la corriente y el peor factor de potencia, por tanto esta es seleccionada para proyectar</w:t>
      </w:r>
      <w:r w:rsidR="00AC7A2A">
        <w:t xml:space="preserve"> el filtro activo.</w:t>
      </w:r>
    </w:p>
    <w:p w:rsidR="00AC7A2A" w:rsidRDefault="00AC7A2A" w:rsidP="00D26D52">
      <w:r>
        <w:t>Del enunciado del problema se tiene para proyectar el convertidor Boost lo siguiente:</w:t>
      </w:r>
    </w:p>
    <w:p w:rsidR="00AC7A2A" w:rsidRPr="00AC7A2A" w:rsidRDefault="005E1711" w:rsidP="00D26D52">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=550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AC7A2A" w:rsidRPr="00AC7A2A" w:rsidRDefault="005E1711" w:rsidP="00D26D5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=15000 [Hz]</m:t>
          </m:r>
        </m:oMath>
      </m:oMathPara>
    </w:p>
    <w:p w:rsidR="00AC7A2A" w:rsidRPr="00986D5A" w:rsidRDefault="00AC7A2A" w:rsidP="00D26D52">
      <w:pPr>
        <w:rPr>
          <w:i/>
          <w:lang w:val="en-US"/>
        </w:rPr>
      </w:pPr>
      <m:oMathPara>
        <m:oMath>
          <m:r>
            <w:rPr>
              <w:rFonts w:ascii="Cambria Math" w:hAnsi="Cambria Math"/>
              <w:lang w:val="en-US"/>
            </w:rPr>
            <m:t>ƞ=0.95 [-]</m:t>
          </m:r>
        </m:oMath>
      </m:oMathPara>
    </w:p>
    <w:p w:rsidR="00986D5A" w:rsidRDefault="0039238D" w:rsidP="00D26D52">
      <w:pPr>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 luego la potencia</w:t>
      </w:r>
      <w:r w:rsidR="00B55C6A">
        <w:rPr>
          <w:rFonts w:eastAsiaTheme="minorEastAsia"/>
        </w:rPr>
        <w:t xml:space="preserve"> de salida viene dada por</w:t>
      </w:r>
      <w:r w:rsidR="00CC715D">
        <w:rPr>
          <w:rFonts w:eastAsiaTheme="minorEastAsia"/>
        </w:rPr>
        <w:t>:</w:t>
      </w:r>
    </w:p>
    <w:p w:rsidR="00CC715D" w:rsidRPr="0039238D" w:rsidRDefault="00CC715D" w:rsidP="00D26D52">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r>
                <w:rPr>
                  <w:rFonts w:ascii="Cambria Math" w:hAnsi="Cambria Math"/>
                  <w:lang w:val="en-US"/>
                </w:rPr>
                <m:t>ƞ</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m:t>
              </m:r>
              <m:r>
                <w:rPr>
                  <w:rFonts w:ascii="Cambria Math" w:hAnsi="Cambria Math"/>
                </w:rPr>
                <m:t>∙</m:t>
              </m:r>
              <m:r>
                <w:rPr>
                  <w:rFonts w:ascii="Cambria Math" w:hAnsi="Cambria Math"/>
                </w:rPr>
                <m:t>0.95</m:t>
              </m:r>
            </m:den>
          </m:f>
          <m:r>
            <w:rPr>
              <w:rFonts w:ascii="Cambria Math" w:eastAsiaTheme="minorEastAsia" w:hAnsi="Cambria Math"/>
            </w:rPr>
            <m:t>=12736.8</m:t>
          </m:r>
          <m:r>
            <w:rPr>
              <w:rFonts w:ascii="Cambria Math" w:hAnsi="Cambria Math"/>
              <w:lang w:val="en-US"/>
            </w:rPr>
            <m:t>[W]</m:t>
          </m:r>
        </m:oMath>
      </m:oMathPara>
    </w:p>
    <w:p w:rsidR="003462FB" w:rsidRPr="003462FB" w:rsidRDefault="00AC7A2A" w:rsidP="003462FB">
      <w:pPr>
        <w:pStyle w:val="Ttulo2"/>
      </w:pPr>
      <w:r>
        <w:lastRenderedPageBreak/>
        <w:t>Cálculo de parámetros</w:t>
      </w:r>
    </w:p>
    <w:p w:rsidR="003462FB" w:rsidRDefault="0018677A" w:rsidP="0018677A">
      <w:pPr>
        <w:pStyle w:val="Descripcin"/>
        <w:jc w:val="both"/>
        <w:rPr>
          <w:iCs w:val="0"/>
          <w:sz w:val="20"/>
          <w:szCs w:val="22"/>
        </w:rPr>
      </w:pPr>
      <w:r>
        <w:rPr>
          <w:iCs w:val="0"/>
          <w:sz w:val="20"/>
          <w:szCs w:val="22"/>
        </w:rPr>
        <w:t xml:space="preserve">Se elige proyectar el emulador resistivo para condición de </w:t>
      </w:r>
      <w:r w:rsidRPr="0018677A">
        <w:rPr>
          <w:b/>
          <w:iCs w:val="0"/>
          <w:sz w:val="20"/>
          <w:szCs w:val="22"/>
        </w:rPr>
        <w:t>conducción crítica</w:t>
      </w:r>
      <w:r>
        <w:rPr>
          <w:iCs w:val="0"/>
          <w:sz w:val="20"/>
          <w:szCs w:val="22"/>
        </w:rPr>
        <w:t xml:space="preserve"> o también llamada como ‘</w:t>
      </w:r>
      <m:oMath>
        <m:sSub>
          <m:sSubPr>
            <m:ctrlPr>
              <w:rPr>
                <w:rFonts w:ascii="Cambria Math" w:hAnsi="Cambria Math"/>
                <w:i/>
                <w:iCs w:val="0"/>
                <w:sz w:val="20"/>
                <w:szCs w:val="22"/>
              </w:rPr>
            </m:ctrlPr>
          </m:sSubPr>
          <m:e>
            <m:r>
              <w:rPr>
                <w:rFonts w:ascii="Cambria Math" w:hAnsi="Cambria Math"/>
                <w:sz w:val="20"/>
                <w:szCs w:val="22"/>
              </w:rPr>
              <m:t>t</m:t>
            </m:r>
          </m:e>
          <m:sub>
            <m:r>
              <w:rPr>
                <w:rFonts w:ascii="Cambria Math" w:hAnsi="Cambria Math"/>
                <w:sz w:val="20"/>
                <w:szCs w:val="22"/>
              </w:rPr>
              <m:t>on</m:t>
            </m:r>
          </m:sub>
        </m:sSub>
      </m:oMath>
      <w:r>
        <w:rPr>
          <w:rFonts w:eastAsiaTheme="minorEastAsia"/>
          <w:iCs w:val="0"/>
          <w:sz w:val="20"/>
          <w:szCs w:val="22"/>
        </w:rPr>
        <w:t xml:space="preserve"> constante’</w:t>
      </w:r>
      <w:r w:rsidR="0007175B" w:rsidRPr="0007175B">
        <w:rPr>
          <w:iCs w:val="0"/>
          <w:sz w:val="20"/>
          <w:szCs w:val="22"/>
        </w:rPr>
        <w:t>.</w:t>
      </w:r>
    </w:p>
    <w:p w:rsidR="0018677A" w:rsidRDefault="003462FB" w:rsidP="0018677A">
      <w:pPr>
        <w:pStyle w:val="Descripcin"/>
        <w:jc w:val="both"/>
        <w:rPr>
          <w:iCs w:val="0"/>
          <w:sz w:val="20"/>
          <w:szCs w:val="22"/>
        </w:rPr>
      </w:pPr>
      <w:r>
        <w:rPr>
          <w:iCs w:val="0"/>
          <w:sz w:val="20"/>
          <w:szCs w:val="22"/>
        </w:rPr>
        <w:t xml:space="preserve"> A continuación se da paso a calcular los parámetros del emulador resistivo y luego del circuito de control, para los cuales se utilizarán las ecuaciones de proyecto vistas en los apuntes del curso.</w:t>
      </w:r>
    </w:p>
    <w:p w:rsidR="003462FB" w:rsidRPr="003462FB" w:rsidRDefault="003462FB" w:rsidP="003462FB">
      <w:pPr>
        <w:pStyle w:val="Ttulo3"/>
      </w:pPr>
      <w:r>
        <w:t>Cálculo de parámetros convertidor Boost</w:t>
      </w:r>
    </w:p>
    <w:p w:rsidR="0018677A" w:rsidRDefault="00A575F2" w:rsidP="0018677A">
      <w:pPr>
        <w:rPr>
          <w:rFonts w:eastAsiaTheme="minorEastAsia"/>
        </w:rPr>
      </w:pPr>
      <w:r>
        <w:t xml:space="preserve">Considerando que </w:t>
      </w:r>
      <m:oMath>
        <m:sSub>
          <m:sSubPr>
            <m:ctrlPr>
              <w:rPr>
                <w:rFonts w:ascii="Cambria Math" w:hAnsi="Cambria Math"/>
                <w:i/>
              </w:rPr>
            </m:ctrlPr>
          </m:sSubPr>
          <m:e>
            <m:r>
              <w:rPr>
                <w:rFonts w:ascii="Cambria Math" w:hAnsi="Cambria Math"/>
              </w:rPr>
              <m:t>f</m:t>
            </m:r>
          </m:e>
          <m:sub>
            <m:r>
              <w:rPr>
                <w:rFonts w:ascii="Cambria Math" w:hAnsi="Cambria Math"/>
              </w:rPr>
              <m:t>sMin</m:t>
            </m:r>
          </m:sub>
        </m:sSub>
        <m:r>
          <w:rPr>
            <w:rFonts w:ascii="Cambria Math" w:hAnsi="Cambria Math"/>
          </w:rPr>
          <m:t>=15000 [</m:t>
        </m:r>
        <m:r>
          <w:rPr>
            <w:rFonts w:ascii="Cambria Math" w:hAnsi="Cambria Math"/>
            <w:lang w:val="en-US"/>
          </w:rPr>
          <m:t>Hz</m:t>
        </m:r>
        <m:r>
          <w:rPr>
            <w:rFonts w:ascii="Cambria Math" w:hAnsi="Cambria Math"/>
          </w:rPr>
          <m:t>]</m:t>
        </m:r>
      </m:oMath>
      <w:r w:rsidRPr="00A575F2">
        <w:rPr>
          <w:rFonts w:eastAsiaTheme="minorEastAsia"/>
        </w:rPr>
        <w:t xml:space="preserve"> </w:t>
      </w:r>
      <w:r>
        <w:rPr>
          <w:rFonts w:eastAsiaTheme="minorEastAsia"/>
        </w:rPr>
        <w:t xml:space="preserve">se calcula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on</m:t>
            </m:r>
          </m:sub>
        </m:sSub>
      </m:oMath>
      <w:r>
        <w:rPr>
          <w:rFonts w:eastAsiaTheme="minorEastAsia"/>
        </w:rPr>
        <w:t xml:space="preserve"> según la ecuación de proyecto de los apuntes:</w:t>
      </w:r>
    </w:p>
    <w:p w:rsidR="00A575F2" w:rsidRPr="003869F0" w:rsidRDefault="005E1711" w:rsidP="00A575F2">
      <w:pPr>
        <w:ind w:left="708"/>
        <w:rPr>
          <w:rFonts w:eastAsiaTheme="minorEastAsia"/>
          <w:b/>
        </w:rPr>
      </w:pPr>
      <m:oMathPara>
        <m:oMath>
          <m:sSub>
            <m:sSubPr>
              <m:ctrlPr>
                <w:rPr>
                  <w:rFonts w:ascii="Cambria Math" w:hAnsi="Cambria Math"/>
                  <w:b/>
                  <w:i/>
                </w:rPr>
              </m:ctrlPr>
            </m:sSubPr>
            <m:e>
              <m:r>
                <w:rPr>
                  <w:rFonts w:ascii="Cambria Math" w:hAnsi="Cambria Math"/>
                </w:rPr>
                <m:t>t</m:t>
              </m:r>
            </m:e>
            <m:sub>
              <m:r>
                <m:rPr>
                  <m:sty m:val="bi"/>
                </m:rPr>
                <w:rPr>
                  <w:rFonts w:ascii="Cambria Math" w:hAnsi="Cambria Math"/>
                </w:rPr>
                <m:t>on</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r>
                    <m:rPr>
                      <m:sty m:val="p"/>
                    </m:rP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num>
            <m:den>
              <m:sSub>
                <m:sSubPr>
                  <m:ctrlPr>
                    <w:rPr>
                      <w:rFonts w:ascii="Cambria Math" w:hAnsi="Cambria Math"/>
                      <w:i/>
                    </w:rPr>
                  </m:ctrlPr>
                </m:sSubPr>
                <m:e>
                  <m:r>
                    <w:rPr>
                      <w:rFonts w:ascii="Cambria Math" w:hAnsi="Cambria Math"/>
                    </w:rPr>
                    <m:t>f</m:t>
                  </m:r>
                </m:e>
                <m:sub>
                  <m:r>
                    <w:rPr>
                      <w:rFonts w:ascii="Cambria Math" w:hAnsi="Cambria Math"/>
                    </w:rPr>
                    <m:t>sMin</m:t>
                  </m:r>
                </m:sub>
              </m:sSub>
            </m:den>
          </m:f>
          <m:r>
            <m:rPr>
              <m:sty m:val="bi"/>
            </m:rPr>
            <w:rPr>
              <w:rFonts w:ascii="Cambria Math" w:eastAsiaTheme="minorEastAsia" w:hAnsi="Cambria Math"/>
            </w:rPr>
            <m:t>=</m:t>
          </m:r>
          <m:f>
            <m:fPr>
              <m:ctrlPr>
                <w:rPr>
                  <w:rFonts w:ascii="Cambria Math" w:hAnsi="Cambria Math"/>
                  <w:b/>
                  <w:i/>
                </w:rPr>
              </m:ctrlPr>
            </m:fPr>
            <m:num>
              <m:d>
                <m:dPr>
                  <m:ctrlPr>
                    <w:rPr>
                      <w:rFonts w:ascii="Cambria Math" w:hAnsi="Cambria Math"/>
                      <w:b/>
                      <w:i/>
                    </w:rPr>
                  </m:ctrlPr>
                </m:dPr>
                <m:e>
                  <m:r>
                    <m:rPr>
                      <m:sty m:val="p"/>
                    </m:rPr>
                    <w:rPr>
                      <w:rFonts w:ascii="Cambria Math" w:hAnsi="Cambria Math"/>
                    </w:rPr>
                    <m:t>1-</m:t>
                  </m:r>
                  <m:f>
                    <m:fPr>
                      <m:ctrlPr>
                        <w:rPr>
                          <w:rFonts w:ascii="Cambria Math" w:hAnsi="Cambria Math"/>
                        </w:rPr>
                      </m:ctrlPr>
                    </m:fPr>
                    <m:num>
                      <m:r>
                        <w:rPr>
                          <w:rFonts w:ascii="Cambria Math" w:hAnsi="Cambria Math"/>
                        </w:rPr>
                        <m:t>220</m:t>
                      </m:r>
                      <m:rad>
                        <m:radPr>
                          <m:degHide m:val="1"/>
                          <m:ctrlPr>
                            <w:rPr>
                              <w:rFonts w:ascii="Cambria Math" w:hAnsi="Cambria Math"/>
                              <w:i/>
                            </w:rPr>
                          </m:ctrlPr>
                        </m:radPr>
                        <m:deg/>
                        <m:e>
                          <m:r>
                            <w:rPr>
                              <w:rFonts w:ascii="Cambria Math" w:hAnsi="Cambria Math"/>
                            </w:rPr>
                            <m:t>2</m:t>
                          </m:r>
                        </m:e>
                      </m:rad>
                    </m:num>
                    <m:den>
                      <m:r>
                        <w:rPr>
                          <w:rFonts w:ascii="Cambria Math" w:hAnsi="Cambria Math"/>
                        </w:rPr>
                        <m:t>550</m:t>
                      </m:r>
                    </m:den>
                  </m:f>
                </m:e>
              </m:d>
            </m:num>
            <m:den>
              <m:r>
                <w:rPr>
                  <w:rFonts w:ascii="Cambria Math" w:hAnsi="Cambria Math"/>
                </w:rPr>
                <m:t>15000</m:t>
              </m:r>
            </m:den>
          </m:f>
          <m:r>
            <m:rPr>
              <m:sty m:val="bi"/>
            </m:rPr>
            <w:rPr>
              <w:rFonts w:ascii="Cambria Math" w:eastAsiaTheme="minorEastAsia" w:hAnsi="Cambria Math"/>
            </w:rPr>
            <m:t>=</m:t>
          </m:r>
          <m:r>
            <w:rPr>
              <w:rFonts w:ascii="Cambria Math" w:eastAsiaTheme="minorEastAsia" w:hAnsi="Cambria Math"/>
            </w:rPr>
            <m:t>28.95[μs]</m:t>
          </m:r>
        </m:oMath>
      </m:oMathPara>
    </w:p>
    <w:p w:rsidR="004746CF" w:rsidRDefault="004746CF" w:rsidP="0018677A">
      <w:pPr>
        <w:rPr>
          <w:rFonts w:eastAsiaTheme="minorEastAsia"/>
        </w:rPr>
      </w:pPr>
      <w:r>
        <w:t xml:space="preserve">Conociendo </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eastAsiaTheme="minorEastAsia"/>
        </w:rPr>
        <w:t xml:space="preserve"> se procede a calcular la inductancia del convertidor Boost como:</w:t>
      </w:r>
    </w:p>
    <w:p w:rsidR="004746CF" w:rsidRPr="003869F0" w:rsidRDefault="005E1711" w:rsidP="004746CF">
      <w:pPr>
        <w:ind w:firstLine="708"/>
        <w:rPr>
          <w:rFonts w:eastAsiaTheme="minorEastAsia"/>
          <w:b/>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b/>
                      <w:i/>
                    </w:rPr>
                  </m:ctrlPr>
                </m:sSubPr>
                <m:e>
                  <m:r>
                    <w:rPr>
                      <w:rFonts w:ascii="Cambria Math" w:hAnsi="Cambria Math"/>
                    </w:rPr>
                    <m:t>t</m:t>
                  </m:r>
                </m:e>
                <m:sub>
                  <m:r>
                    <m:rPr>
                      <m:sty m:val="bi"/>
                    </m:rPr>
                    <w:rPr>
                      <w:rFonts w:ascii="Cambria Math" w:hAnsi="Cambria Math"/>
                    </w:rPr>
                    <m:t>on</m:t>
                  </m:r>
                </m:sub>
              </m:sSub>
            </m:num>
            <m:den>
              <m:r>
                <w:rPr>
                  <w:rFonts w:ascii="Cambria Math" w:hAnsi="Cambria Math"/>
                </w:rPr>
                <m:t>4∙</m:t>
              </m:r>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220</m:t>
                  </m:r>
                </m:e>
                <m:sup>
                  <m:r>
                    <w:rPr>
                      <w:rFonts w:ascii="Cambria Math" w:hAnsi="Cambria Math"/>
                    </w:rPr>
                    <m:t>2</m:t>
                  </m:r>
                </m:sup>
              </m:sSup>
              <m:r>
                <w:rPr>
                  <w:rFonts w:ascii="Cambria Math" w:hAnsi="Cambria Math"/>
                </w:rPr>
                <m:t>∙2∙28.95∙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4∙</m:t>
              </m:r>
              <m:r>
                <w:rPr>
                  <w:rFonts w:ascii="Cambria Math" w:eastAsiaTheme="minorEastAsia" w:hAnsi="Cambria Math"/>
                </w:rPr>
                <m:t>12736.8</m:t>
              </m:r>
            </m:den>
          </m:f>
          <m:r>
            <m:rPr>
              <m:sty m:val="bi"/>
            </m:rPr>
            <w:rPr>
              <w:rFonts w:ascii="Cambria Math" w:eastAsiaTheme="minorEastAsia" w:hAnsi="Cambria Math"/>
            </w:rPr>
            <m:t>=</m:t>
          </m:r>
          <m:r>
            <w:rPr>
              <w:rFonts w:ascii="Cambria Math" w:eastAsiaTheme="minorEastAsia" w:hAnsi="Cambria Math"/>
            </w:rPr>
            <m:t>55</m:t>
          </m:r>
          <m:r>
            <w:rPr>
              <w:rFonts w:ascii="Cambria Math" w:eastAsiaTheme="minorEastAsia" w:hAnsi="Cambria Math"/>
            </w:rPr>
            <m:t>[</m:t>
          </m:r>
          <m:r>
            <w:rPr>
              <w:rFonts w:ascii="Cambria Math" w:eastAsiaTheme="minorEastAsia" w:hAnsi="Cambria Math"/>
            </w:rPr>
            <m:t>u</m:t>
          </m:r>
          <m:r>
            <w:rPr>
              <w:rFonts w:ascii="Cambria Math" w:eastAsiaTheme="minorEastAsia" w:hAnsi="Cambria Math"/>
            </w:rPr>
            <m:t>H]</m:t>
          </m:r>
        </m:oMath>
      </m:oMathPara>
    </w:p>
    <w:p w:rsidR="004746CF" w:rsidRDefault="004746CF" w:rsidP="0018677A">
      <w:pPr>
        <w:rPr>
          <w:rFonts w:eastAsiaTheme="minorEastAsia"/>
        </w:rPr>
      </w:pPr>
      <w:r>
        <w:rPr>
          <w:rFonts w:eastAsiaTheme="minorEastAsia"/>
        </w:rPr>
        <w:t xml:space="preserve">La carga de la Fase A presenta una capacitancia </w:t>
      </w:r>
      <m:oMath>
        <m:r>
          <w:rPr>
            <w:rFonts w:ascii="Cambria Math" w:eastAsiaTheme="minorEastAsia" w:hAnsi="Cambria Math"/>
          </w:rPr>
          <m:t>C=1.7[mF]</m:t>
        </m:r>
      </m:oMath>
      <w:r>
        <w:rPr>
          <w:rFonts w:eastAsiaTheme="minorEastAsia"/>
        </w:rPr>
        <w:t>, por lo cual se da paso a calcular la ondulación de tensión según la ecuación de diseño de los apuntes:</w:t>
      </w:r>
    </w:p>
    <w:p w:rsidR="004746CF" w:rsidRPr="00B90E26" w:rsidRDefault="004746CF" w:rsidP="0018677A">
      <w:pPr>
        <w:rPr>
          <w:rFonts w:eastAsiaTheme="minorEastAsia"/>
          <w:i/>
          <w:lang w:val="en-US"/>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12736.8</m:t>
              </m:r>
            </m:num>
            <m:den>
              <m:r>
                <w:rPr>
                  <w:rFonts w:ascii="Cambria Math" w:hAnsi="Cambria Math"/>
                </w:rPr>
                <m:t>2π∙100∙</m:t>
              </m:r>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∙(1.7∙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den>
          </m:f>
          <m:r>
            <w:rPr>
              <w:rFonts w:ascii="Cambria Math" w:hAnsi="Cambria Math"/>
            </w:rPr>
            <m:t>=</m:t>
          </m:r>
          <m:r>
            <w:rPr>
              <w:rFonts w:ascii="Cambria Math" w:hAnsi="Cambria Math"/>
            </w:rPr>
            <m:t>39.4191</m:t>
          </m:r>
          <m:r>
            <w:rPr>
              <w:rFonts w:ascii="Cambria Math" w:hAnsi="Cambria Math"/>
              <w:lang w:val="en-US"/>
            </w:rPr>
            <m:t>[V]</m:t>
          </m:r>
        </m:oMath>
      </m:oMathPara>
    </w:p>
    <w:p w:rsidR="0018677A" w:rsidRDefault="00B90E26" w:rsidP="0018677A">
      <w:r>
        <w:t xml:space="preserve">La ondulación de tensión que se espera en la carga es muy baja, esto se debe a que el valor de capacitancia es muy alto. Por lo tanto con la propia capacitancia de la carga </w:t>
      </w:r>
      <w:r w:rsidR="00632137">
        <w:t>ya es suficiente para tener baja</w:t>
      </w:r>
      <w:r>
        <w:t xml:space="preserve"> ondulación.</w:t>
      </w:r>
    </w:p>
    <w:p w:rsidR="0018677A" w:rsidRDefault="003462FB" w:rsidP="003462FB">
      <w:pPr>
        <w:pStyle w:val="Ttulo3"/>
      </w:pPr>
      <w:r>
        <w:t>Cálculo de parámetros del lazo de Control</w:t>
      </w:r>
    </w:p>
    <w:p w:rsidR="003462FB" w:rsidRDefault="003462FB" w:rsidP="003462FB">
      <w:pPr>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B22ADF">
        <w:rPr>
          <w:rFonts w:eastAsiaTheme="minorEastAsia"/>
        </w:rPr>
        <w:t>, las cuales serán utilizadas según el criterio descrito a continuación</w:t>
      </w:r>
      <w:r w:rsidR="00BC5BD1">
        <w:rPr>
          <w:rFonts w:eastAsiaTheme="minorEastAsia"/>
        </w:rPr>
        <w:t>:</w:t>
      </w:r>
    </w:p>
    <w:p w:rsidR="00B22ADF" w:rsidRDefault="00B22ADF" w:rsidP="003462FB">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22ADF" w:rsidRPr="00A677EB" w:rsidRDefault="005E1711" w:rsidP="00B22ADF">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2</m:t>
              </m:r>
            </m:den>
          </m:f>
          <m:r>
            <w:rPr>
              <w:rFonts w:ascii="Cambria Math" w:hAnsi="Cambria Math"/>
            </w:rPr>
            <m:t>=47123.9</m:t>
          </m:r>
          <m:r>
            <w:rPr>
              <w:rFonts w:ascii="Cambria Math" w:hAnsi="Cambria Math"/>
              <w:lang w:val="en-US"/>
            </w:rPr>
            <m:t>[rad/s]</m:t>
          </m:r>
        </m:oMath>
      </m:oMathPara>
    </w:p>
    <w:p w:rsidR="00B22ADF" w:rsidRDefault="00A677EB" w:rsidP="00A677EB">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A677EB" w:rsidRPr="00A677EB" w:rsidRDefault="005E1711" w:rsidP="00A677EB">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10</m:t>
              </m:r>
            </m:den>
          </m:f>
          <m:r>
            <w:rPr>
              <w:rFonts w:ascii="Cambria Math" w:hAnsi="Cambria Math"/>
            </w:rPr>
            <m:t>=9424.78</m:t>
          </m:r>
          <m:r>
            <w:rPr>
              <w:rFonts w:ascii="Cambria Math" w:hAnsi="Cambria Math"/>
              <w:lang w:val="en-US"/>
            </w:rPr>
            <m:t>[rad/s]</m:t>
          </m:r>
        </m:oMath>
      </m:oMathPara>
    </w:p>
    <w:p w:rsidR="00B22ADF" w:rsidRDefault="00A677EB" w:rsidP="003462FB">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A677EB" w:rsidRPr="00A677EB" w:rsidRDefault="005E1711" w:rsidP="003462F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∙47123.9=32986.7</m:t>
          </m:r>
          <m:r>
            <w:rPr>
              <w:rFonts w:ascii="Cambria Math" w:hAnsi="Cambria Math"/>
              <w:lang w:val="en-US"/>
            </w:rPr>
            <m:t>[rad/s]</m:t>
          </m:r>
        </m:oMath>
      </m:oMathPara>
    </w:p>
    <w:p w:rsidR="005E1711" w:rsidRDefault="005E1711" w:rsidP="003462FB">
      <w:pPr>
        <w:rPr>
          <w:rFonts w:eastAsiaTheme="minorEastAsia"/>
        </w:rPr>
      </w:pPr>
      <w:r>
        <w:rPr>
          <w:rFonts w:eastAsiaTheme="minorEastAsia"/>
        </w:rPr>
        <w:lastRenderedPageBreak/>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rPr>
          <m:t>[</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sidR="001377BE">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5E1711" w:rsidRPr="001377BE" w:rsidRDefault="005E1711" w:rsidP="005E1711">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40000</m:t>
              </m:r>
              <m:r>
                <w:rPr>
                  <w:rFonts w:ascii="Cambria Math" w:hAnsi="Cambria Math"/>
                </w:rPr>
                <m:t>∙</m:t>
              </m:r>
              <m:r>
                <w:rPr>
                  <w:rFonts w:ascii="Cambria Math" w:hAnsi="Cambria Math"/>
                </w:rPr>
                <m:t>9424.78</m:t>
              </m:r>
            </m:den>
          </m:f>
          <m:r>
            <w:rPr>
              <w:rFonts w:ascii="Cambria Math" w:hAnsi="Cambria Math"/>
            </w:rPr>
            <m:t>=</m:t>
          </m:r>
          <m:r>
            <w:rPr>
              <w:rFonts w:ascii="Cambria Math" w:hAnsi="Cambria Math"/>
            </w:rPr>
            <m:t>2</m:t>
          </m:r>
          <m:r>
            <w:rPr>
              <w:rFonts w:ascii="Cambria Math" w:hAnsi="Cambria Math"/>
            </w:rPr>
            <m:t>652</m:t>
          </m:r>
          <m:r>
            <w:rPr>
              <w:rFonts w:ascii="Cambria Math" w:hAnsi="Cambria Math"/>
            </w:rPr>
            <m:t>.58</m:t>
          </m:r>
          <m:r>
            <w:rPr>
              <w:rFonts w:ascii="Cambria Math" w:hAnsi="Cambria Math"/>
              <w:lang w:val="en-US"/>
            </w:rPr>
            <m:t>[</m:t>
          </m:r>
          <m:r>
            <w:rPr>
              <w:rFonts w:ascii="Cambria Math" w:hAnsi="Cambria Math"/>
              <w:lang w:val="en-US"/>
            </w:rPr>
            <m:t>p</m:t>
          </m:r>
          <m:r>
            <w:rPr>
              <w:rFonts w:ascii="Cambria Math" w:hAnsi="Cambria Math"/>
              <w:lang w:val="en-US"/>
            </w:rPr>
            <m:t>F]</m:t>
          </m:r>
        </m:oMath>
      </m:oMathPara>
    </w:p>
    <w:p w:rsidR="005E1711" w:rsidRDefault="001377BE" w:rsidP="003462FB">
      <w:pPr>
        <w:rPr>
          <w:rFonts w:eastAsiaTheme="minorEastAsia"/>
        </w:rPr>
      </w:pPr>
      <w:r>
        <w:rPr>
          <w:rFonts w:eastAsiaTheme="minorEastAsia"/>
        </w:rPr>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1377BE" w:rsidRPr="005E1711" w:rsidRDefault="001377BE" w:rsidP="003462F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num>
            <m:den>
              <m:r>
                <w:rPr>
                  <w:rFonts w:ascii="Cambria Math" w:hAnsi="Cambria Math"/>
                </w:rPr>
                <m:t>40000</m:t>
              </m:r>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∙47123.9-1</m:t>
              </m:r>
            </m:den>
          </m:f>
          <m:r>
            <w:rPr>
              <w:rFonts w:ascii="Cambria Math" w:hAnsi="Cambria Math"/>
            </w:rPr>
            <m:t>=663</m:t>
          </m:r>
          <m:r>
            <w:rPr>
              <w:rFonts w:ascii="Cambria Math" w:hAnsi="Cambria Math"/>
            </w:rPr>
            <m:t>.</m:t>
          </m:r>
          <m:r>
            <w:rPr>
              <w:rFonts w:ascii="Cambria Math" w:hAnsi="Cambria Math"/>
            </w:rPr>
            <m:t>1</m:t>
          </m:r>
          <m:r>
            <w:rPr>
              <w:rFonts w:ascii="Cambria Math" w:hAnsi="Cambria Math"/>
              <w:lang w:val="en-US"/>
            </w:rPr>
            <m:t>[</m:t>
          </m:r>
          <m:r>
            <w:rPr>
              <w:rFonts w:ascii="Cambria Math" w:hAnsi="Cambria Math"/>
              <w:lang w:val="en-US"/>
            </w:rPr>
            <m:t>p</m:t>
          </m:r>
          <m:r>
            <w:rPr>
              <w:rFonts w:ascii="Cambria Math" w:hAnsi="Cambria Math"/>
              <w:lang w:val="en-US"/>
            </w:rPr>
            <m:t>F]</m:t>
          </m:r>
        </m:oMath>
      </m:oMathPara>
    </w:p>
    <w:p w:rsidR="00B22ADF" w:rsidRDefault="00BC5BD1" w:rsidP="003462FB">
      <w:pPr>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C5BD1" w:rsidRPr="00BC5BD1" w:rsidRDefault="00BC5BD1" w:rsidP="003462FB">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32986.7</m:t>
              </m:r>
              <m:r>
                <w:rPr>
                  <w:rFonts w:ascii="Cambria Math" w:hAnsi="Cambria Math"/>
                </w:rPr>
                <m:t>∙(</m:t>
              </m:r>
              <m:r>
                <w:rPr>
                  <w:rFonts w:ascii="Cambria Math" w:hAnsi="Cambria Math"/>
                </w:rPr>
                <m:t>2.6526+0.6631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18677A" w:rsidRDefault="00BC5BD1" w:rsidP="0018677A">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w:rPr>
            <w:rFonts w:ascii="Cambria Math" w:hAnsi="Cambria Math"/>
          </w:rPr>
          <m:t>9142.86</m:t>
        </m:r>
        <m:r>
          <w:rPr>
            <w:rFonts w:ascii="Cambria Math" w:hAnsi="Cambria Math"/>
          </w:rPr>
          <m:t>[</m:t>
        </m:r>
        <m:r>
          <w:rPr>
            <w:rFonts w:ascii="Cambria Math" w:hAnsi="Cambria Math"/>
          </w:rPr>
          <m:t>Ω</m:t>
        </m:r>
        <m:r>
          <w:rPr>
            <w:rFonts w:ascii="Cambria Math" w:hAnsi="Cambria Math"/>
          </w:rPr>
          <m:t>]</m:t>
        </m:r>
      </m:oMath>
      <w:r w:rsidRPr="00BC5BD1">
        <w:rPr>
          <w:rFonts w:eastAsiaTheme="minorEastAsia"/>
        </w:rPr>
        <w:t>.</w:t>
      </w:r>
      <w:r>
        <w:t xml:space="preserve"> </w:t>
      </w:r>
    </w:p>
    <w:p w:rsidR="00523691" w:rsidRDefault="00BC5BD1" w:rsidP="0018677A">
      <w:pPr>
        <w:rPr>
          <w:rFonts w:eastAsiaTheme="minorEastAsia"/>
        </w:rPr>
      </w:pPr>
      <w:r>
        <w:t>Además se usará una fuente de corriente sinusoidal de</w:t>
      </w:r>
      <w:r w:rsidR="00DF368A">
        <w:t xml:space="preserve"> amplitud </w:t>
      </w:r>
      <w:proofErr w:type="spellStart"/>
      <w:r w:rsidR="00DF368A">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sidR="00192E71">
        <w:rPr>
          <w:rFonts w:eastAsiaTheme="minorEastAsia"/>
        </w:rPr>
        <w:t>,</w:t>
      </w:r>
      <w:r w:rsidR="00DF368A">
        <w:rPr>
          <w:rFonts w:eastAsiaTheme="minorEastAsia"/>
        </w:rPr>
        <w:t xml:space="preserve"> frecuencia 50</w:t>
      </w:r>
      <w:r w:rsidR="00DF368A" w:rsidRPr="00DF368A">
        <w:rPr>
          <w:rFonts w:eastAsiaTheme="minorEastAsia"/>
        </w:rPr>
        <w:t>[</w:t>
      </w:r>
      <w:r w:rsidR="00DF368A">
        <w:rPr>
          <w:rFonts w:eastAsiaTheme="minorEastAsia"/>
        </w:rPr>
        <w:t>Hz]</w:t>
      </w:r>
      <w:r w:rsidR="00192E71">
        <w:rPr>
          <w:rFonts w:eastAsiaTheme="minorEastAsia"/>
        </w:rPr>
        <w:t xml:space="preserve"> y sin desfase</w:t>
      </w:r>
      <w:r w:rsidR="00DF368A">
        <w:rPr>
          <w:rFonts w:eastAsiaTheme="minorEastAsia"/>
        </w:rPr>
        <w:t xml:space="preserve">, para ser rectificada y </w:t>
      </w:r>
      <w:r w:rsidR="00192E71">
        <w:rPr>
          <w:rFonts w:eastAsiaTheme="minorEastAsia"/>
        </w:rPr>
        <w:t>llegar a la</w:t>
      </w:r>
      <w:r w:rsidR="00DF368A">
        <w:rPr>
          <w:rFonts w:eastAsiaTheme="minorEastAsia"/>
        </w:rPr>
        <w:t xml:space="preserve"> </w:t>
      </w:r>
      <w:r w:rsidR="00192E71">
        <w:rPr>
          <w:rFonts w:eastAsiaTheme="minorEastAsia"/>
        </w:rPr>
        <w:t xml:space="preserve">entrada no inversora del amplificador operacional. </w:t>
      </w:r>
    </w:p>
    <w:p w:rsidR="007E5429" w:rsidRDefault="00523691" w:rsidP="0018677A">
      <w:pPr>
        <w:rPr>
          <w:rFonts w:eastAsiaTheme="minorEastAsia"/>
        </w:rPr>
      </w:pPr>
      <w:r>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 xml:space="preserve"> primero es necesario calcular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rPr>
          <w:rFonts w:eastAsiaTheme="minorEastAsia"/>
        </w:rPr>
        <w:t>:</w:t>
      </w:r>
    </w:p>
    <w:p w:rsidR="007E5429" w:rsidRPr="00523691" w:rsidRDefault="007E5429" w:rsidP="00523691">
      <w:pPr>
        <w:ind w:firstLine="708"/>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eastAsiaTheme="minorEastAsia" w:hAnsi="Cambria Math"/>
            </w:rPr>
            <m:t>=</m:t>
          </m:r>
          <m:f>
            <m:fPr>
              <m:ctrlPr>
                <w:rPr>
                  <w:rFonts w:ascii="Cambria Math" w:hAnsi="Cambria Math"/>
                  <w:i/>
                </w:rPr>
              </m:ctrlPr>
            </m:fPr>
            <m:num>
              <m:r>
                <w:rPr>
                  <w:rFonts w:ascii="Cambria Math" w:hAnsi="Cambria Math"/>
                </w:rPr>
                <m:t>3280.5</m:t>
              </m:r>
            </m:num>
            <m:den>
              <m:r>
                <w:rPr>
                  <w:rFonts w:ascii="Cambria Math" w:hAnsi="Cambria Math"/>
                </w:rPr>
                <m:t>2∙</m:t>
              </m:r>
              <m:r>
                <w:rPr>
                  <w:rFonts w:ascii="Cambria Math" w:hAnsi="Cambria Math"/>
                </w:rPr>
                <m:t>550</m:t>
              </m:r>
            </m:den>
          </m:f>
          <m:r>
            <w:rPr>
              <w:rFonts w:ascii="Cambria Math" w:eastAsiaTheme="minorEastAsia" w:hAnsi="Cambria Math"/>
            </w:rPr>
            <m:t>=</m:t>
          </m:r>
          <m:r>
            <w:rPr>
              <w:rFonts w:ascii="Cambria Math" w:eastAsiaTheme="minorEastAsia" w:hAnsi="Cambria Math"/>
            </w:rPr>
            <m:t>11.58</m:t>
          </m:r>
          <m:r>
            <w:rPr>
              <w:rFonts w:ascii="Cambria Math" w:eastAsiaTheme="minorEastAsia" w:hAnsi="Cambria Math"/>
            </w:rPr>
            <m:t>[A]</m:t>
          </m:r>
        </m:oMath>
      </m:oMathPara>
    </w:p>
    <w:p w:rsidR="00BC5BD1" w:rsidRDefault="00192E71" w:rsidP="0018677A">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192E71" w:rsidRPr="00F04A86" w:rsidRDefault="00192E71" w:rsidP="00192E71">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eastAsiaTheme="minorEastAsia" w:hAnsi="Cambria Math"/>
                </w:rPr>
                <m:t>11.58</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071058</m:t>
          </m:r>
          <m:r>
            <w:rPr>
              <w:rFonts w:ascii="Cambria Math" w:eastAsiaTheme="minorEastAsia" w:hAnsi="Cambria Math"/>
            </w:rPr>
            <m:t>[Ω]</m:t>
          </m:r>
        </m:oMath>
      </m:oMathPara>
    </w:p>
    <w:p w:rsidR="00192E71" w:rsidRDefault="00192E71" w:rsidP="0018677A">
      <w:bookmarkStart w:id="4" w:name="_GoBack"/>
      <w:bookmarkEnd w:id="4"/>
    </w:p>
    <w:p w:rsidR="0018677A" w:rsidRDefault="0018677A" w:rsidP="0018677A"/>
    <w:p w:rsidR="0018677A" w:rsidRDefault="0018677A" w:rsidP="0018677A"/>
    <w:p w:rsidR="0018677A" w:rsidRPr="0018677A" w:rsidRDefault="0018677A" w:rsidP="0018677A"/>
    <w:p w:rsidR="003F5AF6" w:rsidRDefault="0007175B" w:rsidP="0007175B">
      <w:pPr>
        <w:pStyle w:val="Descripcin"/>
        <w:jc w:val="both"/>
      </w:pPr>
      <w:r w:rsidRPr="0007175B">
        <w:rPr>
          <w:iCs w:val="0"/>
          <w:sz w:val="20"/>
          <w:szCs w:val="22"/>
        </w:rPr>
        <w:t>.</w:t>
      </w:r>
    </w:p>
    <w:p w:rsidR="009E65E5" w:rsidRDefault="009E65E5" w:rsidP="0007175B"/>
    <w:p w:rsidR="009E65E5" w:rsidRDefault="009E65E5" w:rsidP="009E65E5">
      <w:pPr>
        <w:sectPr w:rsidR="009E65E5" w:rsidSect="00B226CF">
          <w:headerReference w:type="default" r:id="rId20"/>
          <w:headerReference w:type="first" r:id="rId21"/>
          <w:pgSz w:w="12240" w:h="15840" w:code="1"/>
          <w:pgMar w:top="1440" w:right="1440" w:bottom="1440" w:left="2098" w:header="709" w:footer="709" w:gutter="0"/>
          <w:cols w:space="708"/>
          <w:titlePg/>
          <w:docGrid w:linePitch="360"/>
        </w:sectPr>
      </w:pPr>
    </w:p>
    <w:p w:rsidR="009E65E5" w:rsidRDefault="009E65E5" w:rsidP="009E65E5">
      <w:pPr>
        <w:pStyle w:val="Ttulo1"/>
      </w:pPr>
      <w:bookmarkStart w:id="5" w:name="_Toc512348993"/>
      <w:r>
        <w:lastRenderedPageBreak/>
        <w:t>Marco Teórico</w:t>
      </w:r>
      <w:bookmarkEnd w:id="5"/>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6" w:name="_Toc512348994"/>
      <w:r>
        <w:t>Variables eléctricas de estudio</w:t>
      </w:r>
      <w:bookmarkEnd w:id="6"/>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7" w:name="_Toc512348995"/>
      <w:r>
        <w:t>Armónicos</w:t>
      </w:r>
      <w:bookmarkEnd w:id="7"/>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5E1711"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8" w:name="_Toc512348996"/>
      <w:r>
        <w:rPr>
          <w:rFonts w:eastAsiaTheme="minorEastAsia"/>
        </w:rPr>
        <w:t>Transitorios</w:t>
      </w:r>
      <w:bookmarkEnd w:id="8"/>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9" w:name="_Toc512348997"/>
      <w:r>
        <w:t>Componentes simétricas</w:t>
      </w:r>
      <w:bookmarkEnd w:id="9"/>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0" w:name="_Toc512348998"/>
      <w:r>
        <w:t>Conceptos relevantes del motor de inducción trifásico</w:t>
      </w:r>
      <w:bookmarkEnd w:id="10"/>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1" w:name="_Toc512348999"/>
      <w:r>
        <w:t>Conceptos básicos del motor</w:t>
      </w:r>
      <w:r w:rsidR="002D1F5A">
        <w:t xml:space="preserve"> y</w:t>
      </w:r>
      <w:r w:rsidR="00225D57">
        <w:t xml:space="preserve"> su</w:t>
      </w:r>
      <w:r w:rsidR="002D1F5A">
        <w:t xml:space="preserve"> funcionamiento</w:t>
      </w:r>
      <w:bookmarkEnd w:id="11"/>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sidR="005E1711">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25pt;height:186.1pt">
            <v:imagedata r:id="rId22"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5E1711">
        <w:rPr>
          <w:sz w:val="18"/>
          <w:szCs w:val="18"/>
        </w:rPr>
        <w:pict>
          <v:shape id="_x0000_i1026" type="#_x0000_t75" style="width:259.45pt;height:129.75pt">
            <v:imagedata r:id="rId23" o:title="Circuito equivalente maquina"/>
          </v:shape>
        </w:pict>
      </w:r>
    </w:p>
    <w:p w:rsidR="008477CF" w:rsidRDefault="00AE3299" w:rsidP="0064227C">
      <w:pPr>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64227C">
      <w:pPr>
        <w:rPr>
          <w:szCs w:val="20"/>
        </w:rPr>
      </w:pPr>
      <w:r w:rsidRPr="00B35A01">
        <w:rPr>
          <w:szCs w:val="20"/>
        </w:rPr>
        <w:t xml:space="preserve">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w:t>
      </w:r>
      <w:proofErr w:type="gramStart"/>
      <w:r w:rsidRPr="00B35A01">
        <w:rPr>
          <w:szCs w:val="20"/>
        </w:rPr>
        <w:t>tensión abruptos y momentáneos</w:t>
      </w:r>
      <w:proofErr w:type="gramEnd"/>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29271E" w:rsidRDefault="00517025" w:rsidP="00517025">
      <w:pPr>
        <w:jc w:val="center"/>
      </w:pPr>
      <w:r>
        <w:lastRenderedPageBreak/>
        <w:br/>
      </w:r>
      <w:r w:rsidRPr="00517025">
        <w:rPr>
          <w:sz w:val="18"/>
          <w:szCs w:val="18"/>
        </w:rPr>
        <w:t>Figura 2-3: Curva característica motor inducción del par en función de velocidad mecánica</w:t>
      </w:r>
      <w:r>
        <w:br/>
      </w:r>
      <w:r w:rsidR="005E1711">
        <w:pict>
          <v:shape id="_x0000_i1027" type="#_x0000_t75" style="width:302.95pt;height:245.9pt">
            <v:imagedata r:id="rId24" o:title="CurvaParCaracteristicaTipica"/>
          </v:shape>
        </w:pict>
      </w:r>
    </w:p>
    <w:p w:rsidR="00517025" w:rsidRDefault="00541D57" w:rsidP="0064227C">
      <w:pPr>
        <w:rPr>
          <w:i/>
        </w:rPr>
      </w:pPr>
      <w:r>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5E1711">
        <w:rPr>
          <w:szCs w:val="20"/>
        </w:rPr>
        <w:pict>
          <v:shape id="_x0000_i1028" type="#_x0000_t75" style="width:213.95pt;height:171.15pt">
            <v:imagedata r:id="rId25" o:title="histeresis"/>
          </v:shape>
        </w:pict>
      </w:r>
    </w:p>
    <w:p w:rsidR="00EA4BEC" w:rsidRDefault="00AE7C32" w:rsidP="00AE7C32">
      <w:pPr>
        <w:pStyle w:val="Ttulo3"/>
      </w:pPr>
      <w:bookmarkStart w:id="12" w:name="_Toc512349000"/>
      <w:r>
        <w:t>Fallas más comunes en el motor de inducción</w:t>
      </w:r>
      <w:bookmarkEnd w:id="12"/>
    </w:p>
    <w:p w:rsidR="0050302A" w:rsidRDefault="00AE7C32" w:rsidP="00AE7C32">
      <w:r>
        <w:t>Este tipo de máquinas es susceptible a distintos fallos de carácter eléctrico y mecánico</w:t>
      </w:r>
      <w:r w:rsidR="0050302A">
        <w:t>.</w:t>
      </w:r>
    </w:p>
    <w:p w:rsidR="00AE7C32" w:rsidRDefault="00AE7C32" w:rsidP="00AE7C32">
      <w:r>
        <w:lastRenderedPageBreak/>
        <w:t>Entre las más importantes pueden distinguirse los fallos en rodamientos o en el eje del rotor, en los devanados de estator y en las barras o anillos de cortocircuito del rotor.</w:t>
      </w:r>
    </w:p>
    <w:p w:rsidR="00AE7C32" w:rsidRDefault="00AE7C32" w:rsidP="00AE7C32">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AE7C32">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50302A">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50302A">
      <w:r>
        <w:t xml:space="preserve">En líneas generales, puede afirmarse que aproximadamente un 40 % de los fallos en este tipo de máquinas corresponde a anormalidades en los rodamientos,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3" w:name="_Toc512349001"/>
      <w:r>
        <w:t>Efecto de la presencia de armónicos en el motor de inducción</w:t>
      </w:r>
      <w:bookmarkEnd w:id="13"/>
    </w:p>
    <w:p w:rsidR="007E4A1C" w:rsidRDefault="007E4A1C" w:rsidP="007E4A1C">
      <w:r>
        <w:t>El principal efecto de las armónicas en máquinas eléctricas de corriente alternada es el aumento de la temperatura de operación, debido al aumento de las pérdidas en el fierro y en el cobre.</w:t>
      </w:r>
    </w:p>
    <w:p w:rsidR="008C7E6C" w:rsidRDefault="008C7E6C" w:rsidP="007E4A1C">
      <w:r>
        <w:t>Durante disturbios transitorios y cuando opera fuera de su rango normal (sobrecarga o vacío) puede aumentar considerablemente la contribución armónica.</w:t>
      </w:r>
    </w:p>
    <w:p w:rsidR="007E4A1C" w:rsidRDefault="007E4A1C" w:rsidP="007E4A1C">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4" w:name="_Toc512349002"/>
      <w:r>
        <w:t>Aspectos generales del Variador de Frecuencia (VdF)</w:t>
      </w:r>
      <w:bookmarkEnd w:id="14"/>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5" w:name="_Toc512349003"/>
      <w:r>
        <w:t>Componentes y funcionamiento de un VdF</w:t>
      </w:r>
      <w:bookmarkEnd w:id="15"/>
    </w:p>
    <w:p w:rsidR="00FD3754" w:rsidRDefault="00AD4AF2" w:rsidP="00AD4AF2">
      <w:r>
        <w:t>El Vdf es un sistema basado en elementos de electrónica, el cual es utilizado para el control de velocidad de giro en motores el</w:t>
      </w:r>
      <w:r w:rsidR="00FD3754">
        <w:t xml:space="preserve">éctricos alternos. Esto se logra controlando la frecuencia de la </w:t>
      </w:r>
      <w:r w:rsidR="00FD3754">
        <w:lastRenderedPageBreak/>
        <w:t>energía eléctrica que alimenta el motor, ya que la velocidad de giro del rotor es proporcional a la frecuencia de alimentación.</w:t>
      </w:r>
    </w:p>
    <w:p w:rsidR="00FD3754" w:rsidRDefault="00FD3754" w:rsidP="00AD4AF2">
      <w:r>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sidR="005E1711">
        <w:rPr>
          <w:sz w:val="18"/>
          <w:szCs w:val="18"/>
        </w:rPr>
        <w:pict>
          <v:shape id="_x0000_i1029" type="#_x0000_t75" style="width:393.3pt;height:220.1pt">
            <v:imagedata r:id="rId26" o:title="inverter-circuit"/>
          </v:shape>
        </w:pict>
      </w:r>
    </w:p>
    <w:p w:rsidR="00F35E34" w:rsidRDefault="00F35E34" w:rsidP="00F35E34">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F35E34">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16" w:name="_Toc512349004"/>
      <w:r>
        <w:t>Ventajas del uso del VdF</w:t>
      </w:r>
      <w:bookmarkEnd w:id="16"/>
    </w:p>
    <w:p w:rsidR="003572F8" w:rsidRDefault="00E67002" w:rsidP="003572F8">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3572F8">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17" w:name="_Toc512349005"/>
      <w:r>
        <w:lastRenderedPageBreak/>
        <w:t>Registrador de Variables Eléctricas SAMTE</w:t>
      </w:r>
      <w:bookmarkEnd w:id="17"/>
    </w:p>
    <w:p w:rsidR="00172B7B" w:rsidRDefault="00172B7B" w:rsidP="0018544B">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876CF9" w:rsidP="00876CF9">
      <w:pPr>
        <w:jc w:val="center"/>
      </w:pPr>
      <w:r>
        <w:rPr>
          <w:sz w:val="18"/>
          <w:szCs w:val="18"/>
        </w:rPr>
        <w:t>Figura 2-6: Unidad electrónica de SAMTE</w:t>
      </w:r>
      <w:r w:rsidR="005E1711">
        <w:rPr>
          <w:sz w:val="18"/>
          <w:szCs w:val="18"/>
        </w:rPr>
        <w:pict>
          <v:shape id="_x0000_i1030" type="#_x0000_t75" style="width:400.1pt;height:216.7pt">
            <v:imagedata r:id="rId27" o:title="SAMTE1"/>
          </v:shape>
        </w:pict>
      </w:r>
      <w:r>
        <w:br/>
      </w:r>
    </w:p>
    <w:p w:rsidR="00172B7B" w:rsidRDefault="00172B7B" w:rsidP="00172B7B">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172B7B">
      <w:r>
        <w:t>La adquisición se realiza a una tasa de 10.000 m/s por canal con una resolución de 16 bit.</w:t>
      </w:r>
    </w:p>
    <w:p w:rsidR="00172B7B" w:rsidRDefault="00172B7B" w:rsidP="00172B7B">
      <w:r>
        <w:t>Los sensores del equipo proveen aislación galvánica entre los canales de voltaje, de corriente y el computador. Los canales de corriente cuentan con fusibles rápidos de protección.</w:t>
      </w:r>
    </w:p>
    <w:p w:rsidR="00172B7B" w:rsidRDefault="00172B7B" w:rsidP="00172B7B">
      <w:r>
        <w:t>El programa desarrollado corrige automáticamente el offset de los sensores y elimina el ruido residual del hardware.</w:t>
      </w:r>
    </w:p>
    <w:p w:rsidR="00172B7B" w:rsidRDefault="00172B7B" w:rsidP="00172B7B">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Pr="00876CF9" w:rsidRDefault="00876CF9" w:rsidP="00876CF9">
      <w:pPr>
        <w:jc w:val="center"/>
        <w:rPr>
          <w:sz w:val="18"/>
          <w:szCs w:val="18"/>
        </w:rPr>
      </w:pPr>
      <w:r w:rsidRPr="00876CF9">
        <w:rPr>
          <w:sz w:val="18"/>
          <w:szCs w:val="18"/>
        </w:rPr>
        <w:lastRenderedPageBreak/>
        <w:t>Figura 2-7: Ejemplo de espectro armónico obtenido por SAMTE</w:t>
      </w:r>
      <w:r w:rsidRPr="00876CF9">
        <w:rPr>
          <w:sz w:val="18"/>
          <w:szCs w:val="18"/>
        </w:rPr>
        <w:br/>
      </w:r>
      <w:r w:rsidR="005E1711">
        <w:rPr>
          <w:sz w:val="18"/>
          <w:szCs w:val="18"/>
        </w:rPr>
        <w:pict>
          <v:shape id="_x0000_i1031" type="#_x0000_t75" style="width:419.75pt;height:218.7pt">
            <v:imagedata r:id="rId28" o:title="SAMTE espectro"/>
          </v:shape>
        </w:pict>
      </w:r>
    </w:p>
    <w:p w:rsidR="00CA7D23" w:rsidRDefault="00172B7B" w:rsidP="00CA7D23">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18" w:name="_Toc512349006"/>
      <w:r>
        <w:t>Software Simulink de MATLAB</w:t>
      </w:r>
      <w:bookmarkEnd w:id="18"/>
    </w:p>
    <w:p w:rsidR="005C4B72" w:rsidRDefault="005C4B72" w:rsidP="007E4A1C">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7E4A1C">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7E4A1C">
      <w:r>
        <w:t>Las variables eléctricas de estudio son de fácil acceso dentro del software y los modelos de las librerías bastante completos, razones por las cuales se utilizará Simulink.</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19" w:name="_Toc512349007"/>
      <w:r>
        <w:lastRenderedPageBreak/>
        <w:t>Discusión y c</w:t>
      </w:r>
      <w:r w:rsidR="00E93CB9" w:rsidRPr="00413B04">
        <w:t>onclusiones</w:t>
      </w:r>
      <w:bookmarkEnd w:id="19"/>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29"/>
          <w:headerReference w:type="default" r:id="rId30"/>
          <w:headerReference w:type="first" r:id="rId31"/>
          <w:pgSz w:w="12240" w:h="15840" w:code="1"/>
          <w:pgMar w:top="1440" w:right="1440" w:bottom="1440" w:left="2098" w:header="709" w:footer="709" w:gutter="0"/>
          <w:cols w:space="708"/>
          <w:titlePg/>
          <w:docGrid w:linePitch="360"/>
        </w:sectPr>
      </w:pPr>
    </w:p>
    <w:bookmarkStart w:id="20"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0"/>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2"/>
      <w:headerReference w:type="default" r:id="rId33"/>
      <w:headerReference w:type="first" r:id="rId34"/>
      <w:footerReference w:type="first" r:id="rId35"/>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54EC" w:rsidRDefault="005F54EC" w:rsidP="00F6291D">
      <w:pPr>
        <w:spacing w:after="0" w:line="240" w:lineRule="auto"/>
      </w:pPr>
      <w:r>
        <w:separator/>
      </w:r>
    </w:p>
  </w:endnote>
  <w:endnote w:type="continuationSeparator" w:id="0">
    <w:p w:rsidR="005F54EC" w:rsidRDefault="005F54EC"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Piedepgina"/>
      <w:jc w:val="right"/>
    </w:pPr>
  </w:p>
  <w:p w:rsidR="005E1711" w:rsidRDefault="005E171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5E1711" w:rsidRDefault="005E1711">
        <w:pPr>
          <w:pStyle w:val="Piedepgina"/>
          <w:jc w:val="right"/>
        </w:pPr>
        <w:r>
          <w:fldChar w:fldCharType="begin"/>
        </w:r>
        <w:r>
          <w:instrText xml:space="preserve"> PAGE   \* MERGEFORMAT </w:instrText>
        </w:r>
        <w:r>
          <w:fldChar w:fldCharType="separate"/>
        </w:r>
        <w:r w:rsidR="00B55C6A">
          <w:rPr>
            <w:noProof/>
          </w:rPr>
          <w:t>4</w:t>
        </w:r>
        <w:r>
          <w:rPr>
            <w:noProof/>
          </w:rPr>
          <w:fldChar w:fldCharType="end"/>
        </w:r>
      </w:p>
    </w:sdtContent>
  </w:sdt>
  <w:p w:rsidR="005E1711" w:rsidRDefault="005E171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5E1711" w:rsidRDefault="005E1711">
        <w:pPr>
          <w:pStyle w:val="Piedepgina"/>
          <w:jc w:val="right"/>
        </w:pPr>
        <w:r>
          <w:fldChar w:fldCharType="begin"/>
        </w:r>
        <w:r>
          <w:instrText xml:space="preserve"> PAGE   \* MERGEFORMAT </w:instrText>
        </w:r>
        <w:r>
          <w:fldChar w:fldCharType="separate"/>
        </w:r>
        <w:r w:rsidR="00B55C6A">
          <w:rPr>
            <w:noProof/>
          </w:rPr>
          <w:t>5</w:t>
        </w:r>
        <w:r>
          <w:rPr>
            <w:noProof/>
          </w:rPr>
          <w:fldChar w:fldCharType="end"/>
        </w:r>
      </w:p>
    </w:sdtContent>
  </w:sdt>
  <w:p w:rsidR="005E1711" w:rsidRDefault="005E171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5E1711" w:rsidRDefault="005E1711">
        <w:pPr>
          <w:pStyle w:val="Piedepgina"/>
          <w:jc w:val="right"/>
        </w:pPr>
        <w:r>
          <w:fldChar w:fldCharType="begin"/>
        </w:r>
        <w:r>
          <w:instrText xml:space="preserve"> PAGE   \* MERGEFORMAT </w:instrText>
        </w:r>
        <w:r>
          <w:fldChar w:fldCharType="separate"/>
        </w:r>
        <w:r w:rsidR="001377BE">
          <w:rPr>
            <w:noProof/>
          </w:rPr>
          <w:t>16</w:t>
        </w:r>
        <w:r>
          <w:rPr>
            <w:noProof/>
          </w:rPr>
          <w:fldChar w:fldCharType="end"/>
        </w:r>
      </w:p>
    </w:sdtContent>
  </w:sdt>
  <w:p w:rsidR="005E1711" w:rsidRDefault="005E17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54EC" w:rsidRDefault="005F54EC" w:rsidP="00F6291D">
      <w:pPr>
        <w:spacing w:after="0" w:line="240" w:lineRule="auto"/>
      </w:pPr>
      <w:r>
        <w:separator/>
      </w:r>
    </w:p>
  </w:footnote>
  <w:footnote w:type="continuationSeparator" w:id="0">
    <w:p w:rsidR="005F54EC" w:rsidRDefault="005F54EC"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rsidP="0049740F">
    <w:pPr>
      <w:pStyle w:val="Encabezado"/>
      <w:jc w:val="right"/>
      <w:rPr>
        <w:b/>
      </w:rPr>
    </w:pPr>
  </w:p>
  <w:p w:rsidR="005E1711" w:rsidRPr="00EB395C" w:rsidRDefault="005E171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rsidP="00D02516">
    <w:pPr>
      <w:pStyle w:val="Encabezado"/>
      <w:pBdr>
        <w:bottom w:val="single" w:sz="4" w:space="1" w:color="auto"/>
      </w:pBdr>
      <w:jc w:val="right"/>
      <w:rPr>
        <w:b/>
      </w:rPr>
    </w:pPr>
  </w:p>
  <w:p w:rsidR="005E1711" w:rsidRPr="00EB395C" w:rsidRDefault="005E1711"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5E1711" w:rsidRPr="008222B6" w:rsidRDefault="005E1711"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rsidP="0049740F">
    <w:pPr>
      <w:pStyle w:val="Encabezado"/>
      <w:jc w:val="right"/>
      <w:rPr>
        <w:b/>
      </w:rPr>
    </w:pPr>
  </w:p>
  <w:p w:rsidR="005E1711" w:rsidRPr="00EB395C" w:rsidRDefault="005E171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1557A3">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711" w:rsidRDefault="005E1711" w:rsidP="0049740F">
    <w:pPr>
      <w:pStyle w:val="Encabezado"/>
      <w:jc w:val="right"/>
      <w:rPr>
        <w:b/>
      </w:rPr>
    </w:pPr>
  </w:p>
  <w:p w:rsidR="005E1711" w:rsidRPr="00EB395C" w:rsidRDefault="005E1711"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55C6A" w:rsidRPr="00B55C6A">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55C6A">
      <w:rPr>
        <w:b/>
        <w:noProof/>
      </w:rPr>
      <w:t>Emulador Resistivo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7BE"/>
    <w:rsid w:val="00137CD7"/>
    <w:rsid w:val="00141A40"/>
    <w:rsid w:val="0014643E"/>
    <w:rsid w:val="00147BB8"/>
    <w:rsid w:val="0015456D"/>
    <w:rsid w:val="001557A3"/>
    <w:rsid w:val="001610A8"/>
    <w:rsid w:val="0016252B"/>
    <w:rsid w:val="001625F5"/>
    <w:rsid w:val="00163C00"/>
    <w:rsid w:val="00163E2B"/>
    <w:rsid w:val="00172AC1"/>
    <w:rsid w:val="00172B7B"/>
    <w:rsid w:val="00174D64"/>
    <w:rsid w:val="0017702B"/>
    <w:rsid w:val="00177A91"/>
    <w:rsid w:val="001807A7"/>
    <w:rsid w:val="0018263E"/>
    <w:rsid w:val="00182E0D"/>
    <w:rsid w:val="0018505C"/>
    <w:rsid w:val="0018544B"/>
    <w:rsid w:val="00185F17"/>
    <w:rsid w:val="001860D7"/>
    <w:rsid w:val="00186307"/>
    <w:rsid w:val="00186608"/>
    <w:rsid w:val="0018677A"/>
    <w:rsid w:val="00192E71"/>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9664E"/>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62FB"/>
    <w:rsid w:val="003469A9"/>
    <w:rsid w:val="00347878"/>
    <w:rsid w:val="00352CDB"/>
    <w:rsid w:val="0035416A"/>
    <w:rsid w:val="00356D7C"/>
    <w:rsid w:val="003572F8"/>
    <w:rsid w:val="00360FF0"/>
    <w:rsid w:val="00365F5D"/>
    <w:rsid w:val="00366FCF"/>
    <w:rsid w:val="0036739F"/>
    <w:rsid w:val="0037019C"/>
    <w:rsid w:val="0037272F"/>
    <w:rsid w:val="003737D2"/>
    <w:rsid w:val="0037447B"/>
    <w:rsid w:val="0037609A"/>
    <w:rsid w:val="003768D0"/>
    <w:rsid w:val="00381A13"/>
    <w:rsid w:val="00386D45"/>
    <w:rsid w:val="00390A65"/>
    <w:rsid w:val="0039238D"/>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6CF"/>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30A"/>
    <w:rsid w:val="004D3B4C"/>
    <w:rsid w:val="004D44FF"/>
    <w:rsid w:val="004D532C"/>
    <w:rsid w:val="004D612A"/>
    <w:rsid w:val="004D7C2F"/>
    <w:rsid w:val="004F1698"/>
    <w:rsid w:val="004F200B"/>
    <w:rsid w:val="004F511B"/>
    <w:rsid w:val="004F5C50"/>
    <w:rsid w:val="004F749A"/>
    <w:rsid w:val="0050302A"/>
    <w:rsid w:val="00506CC2"/>
    <w:rsid w:val="00510A70"/>
    <w:rsid w:val="00512673"/>
    <w:rsid w:val="005144D4"/>
    <w:rsid w:val="00514611"/>
    <w:rsid w:val="00517025"/>
    <w:rsid w:val="0052241F"/>
    <w:rsid w:val="00523410"/>
    <w:rsid w:val="00523654"/>
    <w:rsid w:val="00523691"/>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711"/>
    <w:rsid w:val="005E1B13"/>
    <w:rsid w:val="005E2684"/>
    <w:rsid w:val="005E3167"/>
    <w:rsid w:val="005E3AD7"/>
    <w:rsid w:val="005E473C"/>
    <w:rsid w:val="005E6781"/>
    <w:rsid w:val="005F4039"/>
    <w:rsid w:val="005F5333"/>
    <w:rsid w:val="005F54EC"/>
    <w:rsid w:val="005F5926"/>
    <w:rsid w:val="005F7D76"/>
    <w:rsid w:val="005F7FCA"/>
    <w:rsid w:val="00601C5C"/>
    <w:rsid w:val="00602ADF"/>
    <w:rsid w:val="00604A98"/>
    <w:rsid w:val="00605DED"/>
    <w:rsid w:val="0060644B"/>
    <w:rsid w:val="00622C32"/>
    <w:rsid w:val="00632137"/>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429"/>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5B99"/>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1229F"/>
    <w:rsid w:val="0091249B"/>
    <w:rsid w:val="00913371"/>
    <w:rsid w:val="009139E8"/>
    <w:rsid w:val="0091458A"/>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6D5A"/>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2B61"/>
    <w:rsid w:val="00A36C18"/>
    <w:rsid w:val="00A4076F"/>
    <w:rsid w:val="00A40D3A"/>
    <w:rsid w:val="00A44D75"/>
    <w:rsid w:val="00A474D9"/>
    <w:rsid w:val="00A4773C"/>
    <w:rsid w:val="00A50AA9"/>
    <w:rsid w:val="00A56E51"/>
    <w:rsid w:val="00A575F2"/>
    <w:rsid w:val="00A6054E"/>
    <w:rsid w:val="00A607B1"/>
    <w:rsid w:val="00A61DBD"/>
    <w:rsid w:val="00A6229C"/>
    <w:rsid w:val="00A62CBD"/>
    <w:rsid w:val="00A65895"/>
    <w:rsid w:val="00A65A75"/>
    <w:rsid w:val="00A677EB"/>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C7A2A"/>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6319"/>
    <w:rsid w:val="00B173C7"/>
    <w:rsid w:val="00B174DA"/>
    <w:rsid w:val="00B179D3"/>
    <w:rsid w:val="00B226CF"/>
    <w:rsid w:val="00B22AD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55C6A"/>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0E26"/>
    <w:rsid w:val="00B929BE"/>
    <w:rsid w:val="00B946EB"/>
    <w:rsid w:val="00B94F33"/>
    <w:rsid w:val="00BB5F3E"/>
    <w:rsid w:val="00BC2A8F"/>
    <w:rsid w:val="00BC5BD1"/>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C715D"/>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368A"/>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6331F"/>
    <w:rsid w:val="00E67002"/>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35A7"/>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png"/><Relationship Id="rId21" Type="http://schemas.openxmlformats.org/officeDocument/2006/relationships/header" Target="header10.xml"/><Relationship Id="rId34"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6.jpeg"/><Relationship Id="rId33" Type="http://schemas.openxmlformats.org/officeDocument/2006/relationships/header" Target="header1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9.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eader" Target="header14.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eader" Target="header12.xm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24B4B"/>
    <w:rsid w:val="0024011F"/>
    <w:rsid w:val="0030068E"/>
    <w:rsid w:val="00461D53"/>
    <w:rsid w:val="00535F40"/>
    <w:rsid w:val="005E2B09"/>
    <w:rsid w:val="007319B5"/>
    <w:rsid w:val="00B52FB6"/>
    <w:rsid w:val="00D54C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4B4B"/>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0990EA30-0950-4D55-8B3E-81CF686E6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2317</TotalTime>
  <Pages>20</Pages>
  <Words>4235</Words>
  <Characters>23297</Characters>
  <Application>Microsoft Office Word</Application>
  <DocSecurity>0</DocSecurity>
  <Lines>194</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27478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99</cp:revision>
  <cp:lastPrinted>2018-04-24T19:03:00Z</cp:lastPrinted>
  <dcterms:created xsi:type="dcterms:W3CDTF">2018-04-20T16:47:00Z</dcterms:created>
  <dcterms:modified xsi:type="dcterms:W3CDTF">2018-07-27T00:24:00Z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