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F4EB1" w:rsidRPr="0008429D" w:rsidRDefault="00CF4EB1"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F4EB1" w:rsidRPr="0008429D" w:rsidRDefault="00CF4EB1"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F4EB1" w:rsidRPr="006D3770" w:rsidRDefault="00CF4EB1" w:rsidP="006D3770">
                                <w:pPr>
                                  <w:jc w:val="center"/>
                                  <w:rPr>
                                    <w:rFonts w:cs="Calibri"/>
                                    <w:b/>
                                    <w:sz w:val="40"/>
                                    <w:szCs w:val="40"/>
                                  </w:rPr>
                                </w:pPr>
                                <w:r>
                                  <w:rPr>
                                    <w:rFonts w:cs="Calibri"/>
                                    <w:b/>
                                    <w:sz w:val="40"/>
                                    <w:szCs w:val="40"/>
                                  </w:rPr>
                                  <w:t>Controladores Facts</w:t>
                                </w:r>
                                <w:r>
                                  <w:rPr>
                                    <w:rFonts w:cs="Calibri"/>
                                    <w:b/>
                                    <w:sz w:val="40"/>
                                    <w:szCs w:val="40"/>
                                  </w:rPr>
                                  <w:br/>
                                  <w:t>Trabajo N°1</w:t>
                                </w:r>
                              </w:p>
                              <w:p w:rsidR="00CF4EB1" w:rsidRPr="00D41669" w:rsidRDefault="00CF4EB1"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F4EB1" w:rsidRPr="006D3770" w:rsidRDefault="00CF4EB1" w:rsidP="006D3770">
                          <w:pPr>
                            <w:jc w:val="center"/>
                            <w:rPr>
                              <w:rFonts w:cs="Calibri"/>
                              <w:b/>
                              <w:sz w:val="40"/>
                              <w:szCs w:val="40"/>
                            </w:rPr>
                          </w:pPr>
                          <w:r>
                            <w:rPr>
                              <w:rFonts w:cs="Calibri"/>
                              <w:b/>
                              <w:sz w:val="40"/>
                              <w:szCs w:val="40"/>
                            </w:rPr>
                            <w:t>Controladores Facts</w:t>
                          </w:r>
                          <w:r>
                            <w:rPr>
                              <w:rFonts w:cs="Calibri"/>
                              <w:b/>
                              <w:sz w:val="40"/>
                              <w:szCs w:val="40"/>
                            </w:rPr>
                            <w:br/>
                            <w:t>Trabajo N°1</w:t>
                          </w:r>
                        </w:p>
                        <w:p w:rsidR="00CF4EB1" w:rsidRPr="00D41669" w:rsidRDefault="00CF4EB1"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F4EB1" w:rsidRPr="00302833" w:rsidRDefault="00CF4EB1"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F4EB1" w:rsidRPr="00302833" w:rsidRDefault="00CF4EB1"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764713"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5F43F3" w:rsidRPr="00764713">
        <w:rPr>
          <w:szCs w:val="24"/>
        </w:rPr>
        <w:t xml:space="preserve"> a un cuarto de la línea de transmisión,</w:t>
      </w:r>
      <w:r w:rsidRPr="00764713">
        <w:rPr>
          <w:szCs w:val="24"/>
        </w:rPr>
        <w:t xml:space="preserve"> de dos formas. Primero utilizando un compensador estático de reactivos (SVC) y luego utilizando condensador serie controlado a tiristor (TCSC)</w:t>
      </w:r>
      <w:r w:rsidR="005F43F3" w:rsidRPr="00764713">
        <w:rPr>
          <w:szCs w:val="24"/>
        </w:rPr>
        <w:t xml:space="preserve">. Se </w:t>
      </w:r>
      <w:r w:rsidR="004D3C31" w:rsidRPr="00764713">
        <w:rPr>
          <w:szCs w:val="24"/>
        </w:rPr>
        <w:t>trabaja</w:t>
      </w:r>
      <w:r w:rsidR="005F43F3" w:rsidRPr="00764713">
        <w:rPr>
          <w:szCs w:val="24"/>
        </w:rPr>
        <w:t xml:space="preserve"> de forma teórica y</w:t>
      </w:r>
      <w:r w:rsidR="004D3C31" w:rsidRPr="00764713">
        <w:rPr>
          <w:szCs w:val="24"/>
        </w:rPr>
        <w:t xml:space="preserve"> luego se comprueba con lo</w:t>
      </w:r>
      <w:r w:rsidR="005F43F3"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F4EB1">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F4EB1">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F4EB1">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CF4EB1">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CF4EB1">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CF4EB1">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4D3C31" w:rsidP="00CF0E8E">
      <w:pPr>
        <w:pStyle w:val="Ttulo1"/>
      </w:pPr>
      <w:r>
        <w:lastRenderedPageBreak/>
        <w:t>Sistema sin compensar</w:t>
      </w:r>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AD08D9"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165.6pt">
            <v:imagedata r:id="rId20" o:title="FIG1"/>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CF4EB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CF4EB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fuente (extremo emisor)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CF4EB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=1°</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CF4EB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CF4EB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t>R = 1 [mΩ]</w:t>
      </w:r>
    </w:p>
    <w:p w:rsidR="00B94BAE" w:rsidRPr="007E5C7B" w:rsidRDefault="005C0536" w:rsidP="00B94BAE">
      <w:pPr>
        <w:rPr>
          <w:rFonts w:ascii="Arial" w:eastAsiaTheme="minorEastAsia" w:hAnsi="Arial" w:cs="Arial"/>
          <w:szCs w:val="24"/>
        </w:rPr>
      </w:pPr>
      <w:r w:rsidRPr="007E5C7B">
        <w:rPr>
          <w:rFonts w:ascii="Arial" w:eastAsiaTheme="minorEastAsia" w:hAnsi="Arial" w:cs="Arial"/>
          <w:szCs w:val="24"/>
        </w:rPr>
        <w:lastRenderedPageBreak/>
        <w:t>L = 1800 [μ</w:t>
      </w:r>
      <w:r w:rsidR="00B94BAE" w:rsidRPr="007E5C7B">
        <w:rPr>
          <w:rFonts w:ascii="Arial" w:eastAsiaTheme="minorEastAsia" w:hAnsi="Arial" w:cs="Arial"/>
          <w:szCs w:val="24"/>
        </w:rPr>
        <w:t>H]</w:t>
      </w:r>
    </w:p>
    <w:p w:rsidR="00970890" w:rsidRPr="00413B04" w:rsidRDefault="00C51789" w:rsidP="00970890">
      <w:pPr>
        <w:pStyle w:val="Ttulo2"/>
      </w:pPr>
      <w:r>
        <w:t>Cálculo del ángulo de carga en el punto P</w:t>
      </w:r>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puesto que su valor es muy pequeño comparado a la reactancia de la línea.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Pr="007E5C7B">
        <w:rPr>
          <w:rFonts w:eastAsiaTheme="minorEastAsia"/>
          <w:szCs w:val="24"/>
        </w:rPr>
        <w:t xml:space="preserve"> en función del ángulo de carga.</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Pr="007E5C7B">
        <w:rPr>
          <w:rFonts w:eastAsiaTheme="minorEastAsia"/>
          <w:i/>
          <w:szCs w:val="24"/>
        </w:rPr>
        <w:t xml:space="preserve"> I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C51789" w:rsidP="009E65E5">
      <w:pPr>
        <w:rPr>
          <w:rFonts w:eastAsiaTheme="minorEastAsia"/>
          <w:szCs w:val="24"/>
        </w:rPr>
      </w:pPr>
      <m:oMathPara>
        <m:oMath>
          <m:r>
            <w:rPr>
              <w:rFonts w:ascii="Cambria Math" w:eastAsiaTheme="minorEastAsia" w:hAnsi="Cambria Math"/>
              <w:szCs w:val="24"/>
            </w:rPr>
            <m:t>I=</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jX</m:t>
              </m:r>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8D64BC" w:rsidP="008D64BC">
      <w:pPr>
        <w:jc w:val="center"/>
        <w:rPr>
          <w:rFonts w:eastAsiaTheme="minorEastAsia"/>
          <w:szCs w:val="24"/>
        </w:rPr>
      </w:pPr>
      <m:oMathPara>
        <m:oMath>
          <m:r>
            <w:rPr>
              <w:rFonts w:ascii="Cambria Math" w:eastAsiaTheme="minorEastAsia" w:hAnsi="Cambria Math"/>
              <w:szCs w:val="24"/>
            </w:rPr>
            <m:t>I=</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jX</m:t>
              </m:r>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CF4EB1"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4C393B" w:rsidP="004C393B">
      <w:pPr>
        <w:rPr>
          <w:rFonts w:eastAsiaTheme="minorEastAsia"/>
          <w:szCs w:val="24"/>
        </w:rPr>
      </w:pPr>
      <m:oMathPara>
        <m:oMath>
          <m:r>
            <w:rPr>
              <w:rFonts w:ascii="Cambria Math" w:eastAsiaTheme="minorEastAsia" w:hAnsi="Cambria Math"/>
              <w:szCs w:val="24"/>
            </w:rPr>
            <m:t>I=</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jX</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m:oMathPara>
        <m:oMath>
          <m:r>
            <w:rPr>
              <w:rFonts w:ascii="Cambria Math" w:eastAsiaTheme="minorEastAsia" w:hAnsi="Cambria Math"/>
              <w:szCs w:val="24"/>
            </w:rPr>
            <m:t>I=</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r>
                <w:rPr>
                  <w:rFonts w:ascii="Cambria Math" w:eastAsiaTheme="minorEastAsia" w:hAnsi="Cambria Math"/>
                  <w:szCs w:val="24"/>
                </w:rPr>
                <m:t>X</m:t>
              </m:r>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AF3A9A" w:rsidP="00AF3A9A">
      <w:pPr>
        <w:rPr>
          <w:rFonts w:eastAsiaTheme="minorEastAsia"/>
          <w:szCs w:val="24"/>
        </w:rPr>
      </w:pPr>
      <m:oMathPara>
        <m:oMath>
          <m:r>
            <w:rPr>
              <w:rFonts w:ascii="Cambria Math" w:eastAsiaTheme="minorEastAsia" w:hAnsi="Cambria Math"/>
              <w:szCs w:val="24"/>
            </w:rPr>
            <m:t>I=</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r>
                <w:rPr>
                  <w:rFonts w:ascii="Cambria Math" w:eastAsiaTheme="minorEastAsia" w:hAnsi="Cambria Math"/>
                  <w:szCs w:val="24"/>
                </w:rPr>
                <m:t>X</m:t>
              </m:r>
            </m:den>
          </m:f>
        </m:oMath>
      </m:oMathPara>
    </w:p>
    <w:p w:rsidR="00015AA5" w:rsidRPr="007E5C7B" w:rsidRDefault="00015AA5" w:rsidP="004C393B">
      <w:pPr>
        <w:rPr>
          <w:rFonts w:eastAsiaTheme="minorEastAsia"/>
          <w:szCs w:val="24"/>
        </w:rPr>
      </w:pPr>
      <w:r w:rsidRPr="007E5C7B">
        <w:rPr>
          <w:rFonts w:eastAsiaTheme="minorEastAsia"/>
          <w:szCs w:val="24"/>
        </w:rPr>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se realiza un LVK  con  la fuente, obteniendo:</w:t>
      </w:r>
    </w:p>
    <w:p w:rsidR="00015AA5" w:rsidRPr="007E5C7B" w:rsidRDefault="00CF4EB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=I*</m:t>
          </m:r>
          <m:f>
            <m:fPr>
              <m:ctrlPr>
                <w:rPr>
                  <w:rFonts w:ascii="Cambria Math" w:eastAsiaTheme="minorEastAsia" w:hAnsi="Cambria Math"/>
                  <w:i/>
                  <w:szCs w:val="24"/>
                </w:rPr>
              </m:ctrlPr>
            </m:fPr>
            <m:num>
              <m:r>
                <w:rPr>
                  <w:rFonts w:ascii="Cambria Math" w:eastAsiaTheme="minorEastAsia" w:hAnsi="Cambria Math"/>
                  <w:szCs w:val="24"/>
                </w:rPr>
                <m:t>jX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w:t>
      </w:r>
    </w:p>
    <w:p w:rsidR="0087358B" w:rsidRPr="007E5C7B" w:rsidRDefault="00CF4EB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87358B" w:rsidRPr="007E5C7B" w:rsidRDefault="00F70472" w:rsidP="004C393B">
      <w:pPr>
        <w:rPr>
          <w:rFonts w:eastAsiaTheme="minorEastAsia"/>
          <w:szCs w:val="24"/>
        </w:rPr>
      </w:pPr>
      <w:r w:rsidRPr="007E5C7B">
        <w:rPr>
          <w:rFonts w:eastAsiaTheme="minorEastAsia"/>
          <w:szCs w:val="24"/>
        </w:rPr>
        <w:t xml:space="preserve">Resulta conveniente pasar dividiendo V, para normalizar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y trabajarlo en [pu]. Si seguimos desarrollando la expresión, pasando el ángulo a  su forma rectangular obtenemos:</w:t>
      </w:r>
    </w:p>
    <w:p w:rsidR="00F70472" w:rsidRPr="007E5C7B" w:rsidRDefault="00CF4EB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sen</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szCs w:val="24"/>
                      <w:lang w:val="en-US"/>
                    </w:rPr>
                  </m:ctrlPr>
                </m:funcPr>
                <m:fName>
                  <m:r>
                    <m:rPr>
                      <m:sty m:val="p"/>
                    </m:rPr>
                    <w:rPr>
                      <w:rFonts w:ascii="Cambria Math" w:eastAsiaTheme="minorEastAsia" w:hAnsi="Cambria Math"/>
                      <w:szCs w:val="24"/>
                      <w:lang w:val="en-US"/>
                    </w:rPr>
                    <m:t>cos</m:t>
                  </m:r>
                  <m:ctrlPr>
                    <w:rPr>
                      <w:rFonts w:ascii="Cambria Math" w:eastAsiaTheme="minorEastAsia" w:hAnsi="Cambria Math"/>
                      <w:i/>
                      <w:szCs w:val="24"/>
                      <w:lang w:val="en-US"/>
                    </w:rPr>
                  </m:ctrlPr>
                </m:fName>
                <m:e>
                  <m:d>
                    <m:dPr>
                      <m:ctrlPr>
                        <w:rPr>
                          <w:rFonts w:ascii="Cambria Math" w:eastAsiaTheme="minorEastAsia" w:hAnsi="Cambria Math"/>
                          <w:i/>
                          <w:szCs w:val="24"/>
                          <w:lang w:val="en-US"/>
                        </w:rPr>
                      </m:ctrlPr>
                    </m:dPr>
                    <m:e>
                      <m:r>
                        <w:rPr>
                          <w:rFonts w:ascii="Cambria Math" w:eastAsiaTheme="minorEastAsia" w:hAnsi="Cambria Math"/>
                          <w:szCs w:val="24"/>
                          <w:lang w:val="en-US"/>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e>
                  </m:d>
                </m:e>
              </m:func>
              <m:r>
                <w:rPr>
                  <w:rFonts w:ascii="Cambria Math" w:eastAsiaTheme="minorEastAsia" w:hAnsi="Cambria Math"/>
                  <w:szCs w:val="24"/>
                  <w:lang w:val="en-US"/>
                </w:rPr>
                <m:t>+jsen(90-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r>
                <w:rPr>
                  <w:rFonts w:ascii="Cambria Math" w:eastAsiaTheme="minorEastAsia" w:hAnsi="Cambria Math"/>
                  <w:szCs w:val="24"/>
                  <w:lang w:val="en-US"/>
                </w:rPr>
                <m:t>)]</m:t>
              </m:r>
            </m:num>
            <m:den>
              <m:r>
                <w:rPr>
                  <w:rFonts w:ascii="Cambria Math" w:eastAsiaTheme="minorEastAsia" w:hAnsi="Cambria Math"/>
                  <w:szCs w:val="24"/>
                </w:rPr>
                <m:t>2</m:t>
              </m:r>
            </m:den>
          </m:f>
        </m:oMath>
      </m:oMathPara>
    </w:p>
    <w:p w:rsidR="00F70472" w:rsidRPr="007E5C7B" w:rsidRDefault="00F70472" w:rsidP="004C393B">
      <w:pPr>
        <w:rPr>
          <w:rFonts w:eastAsiaTheme="minorEastAsia"/>
          <w:szCs w:val="24"/>
        </w:rPr>
      </w:pPr>
      <w:r w:rsidRPr="007E5C7B">
        <w:rPr>
          <w:rFonts w:eastAsiaTheme="minorEastAsia"/>
          <w:szCs w:val="24"/>
        </w:rPr>
        <w:t>Si seguimos con el desarrollo de la expresión:</w:t>
      </w:r>
    </w:p>
    <w:p w:rsidR="00F70472" w:rsidRPr="007E5C7B" w:rsidRDefault="00CF4EB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num>
            <m:den>
              <m:r>
                <w:rPr>
                  <w:rFonts w:ascii="Cambria Math" w:eastAsiaTheme="minorEastAsia" w:hAnsi="Cambria Math"/>
                  <w:szCs w:val="24"/>
                </w:rPr>
                <m:t>2</m:t>
              </m:r>
            </m:den>
          </m:f>
          <m:r>
            <w:rPr>
              <w:rFonts w:ascii="Cambria Math" w:eastAsiaTheme="minorEastAsia" w:hAnsi="Cambria Math"/>
              <w:szCs w:val="24"/>
            </w:rPr>
            <m:t>-j</m:t>
          </m:r>
          <m:f>
            <m:fPr>
              <m:ctrlPr>
                <w:rPr>
                  <w:rFonts w:ascii="Cambria Math" w:eastAsiaTheme="minorEastAsia" w:hAnsi="Cambria Math"/>
                  <w:i/>
                  <w:szCs w:val="24"/>
                </w:rPr>
              </m:ctrlPr>
            </m:fPr>
            <m:num>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num>
            <m:den>
              <m:r>
                <w:rPr>
                  <w:rFonts w:ascii="Cambria Math" w:eastAsiaTheme="minorEastAsia" w:hAnsi="Cambria Math"/>
                  <w:szCs w:val="24"/>
                </w:rPr>
                <m:t>2</m:t>
              </m:r>
            </m:den>
          </m:f>
        </m:oMath>
      </m:oMathPara>
    </w:p>
    <w:p w:rsidR="00C95971" w:rsidRPr="007E5C7B" w:rsidRDefault="00C95971" w:rsidP="004C393B">
      <w:pPr>
        <w:rPr>
          <w:rFonts w:eastAsiaTheme="minorEastAsia"/>
          <w:szCs w:val="24"/>
        </w:rPr>
      </w:pPr>
      <w:r w:rsidRPr="007E5C7B">
        <w:rPr>
          <w:rFonts w:eastAsiaTheme="minorEastAsia"/>
          <w:szCs w:val="24"/>
        </w:rPr>
        <w:t>Haciendo uso de las identidades trigonométricas obtenemos finalmente:</w:t>
      </w:r>
    </w:p>
    <w:p w:rsidR="00C95971" w:rsidRPr="007E5C7B" w:rsidRDefault="00CF4EB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=1-2se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rPr>
            <m:t>-j(sen</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cos</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lang w:val="en-US"/>
            </w:rPr>
            <m:t>-</m:t>
          </m:r>
          <m:r>
            <w:rPr>
              <w:rFonts w:ascii="Cambria Math" w:eastAsiaTheme="minorEastAsia" w:hAnsi="Cambria Math"/>
              <w:szCs w:val="24"/>
            </w:rPr>
            <m:t>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lang w:val="en-US"/>
            </w:rPr>
            <m:t>]</m:t>
          </m:r>
          <m:r>
            <w:rPr>
              <w:rFonts w:ascii="Cambria Math" w:eastAsiaTheme="minorEastAsia" w:hAnsi="Cambria Math"/>
              <w:szCs w:val="24"/>
            </w:rPr>
            <m:t>)</m:t>
          </m:r>
        </m:oMath>
      </m:oMathPara>
    </w:p>
    <w:p w:rsidR="00B519CC" w:rsidRPr="007E5C7B" w:rsidRDefault="00B519CC" w:rsidP="004C393B">
      <w:pPr>
        <w:rPr>
          <w:rFonts w:eastAsiaTheme="minorEastAsia"/>
          <w:szCs w:val="24"/>
        </w:rPr>
      </w:pPr>
      <w:r w:rsidRPr="007E5C7B">
        <w:rPr>
          <w:rFonts w:eastAsiaTheme="minorEastAsia"/>
          <w:szCs w:val="24"/>
        </w:rPr>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normalizado.</w:t>
      </w:r>
    </w:p>
    <w:p w:rsidR="00B519CC" w:rsidRDefault="00AD08D9" w:rsidP="00B519CC">
      <w:pPr>
        <w:jc w:val="center"/>
        <w:rPr>
          <w:rFonts w:eastAsiaTheme="minorEastAsia"/>
          <w:sz w:val="24"/>
          <w:szCs w:val="24"/>
        </w:rPr>
      </w:pPr>
      <w:r>
        <w:rPr>
          <w:rFonts w:eastAsiaTheme="minorEastAsia"/>
          <w:sz w:val="24"/>
          <w:szCs w:val="24"/>
        </w:rPr>
        <w:lastRenderedPageBreak/>
        <w:pict>
          <v:shape id="_x0000_i1026" type="#_x0000_t75" style="width:381.6pt;height:309.6pt">
            <v:imagedata r:id="rId21" o:title="A VpSinCompensarDelta"/>
          </v:shape>
        </w:pict>
      </w:r>
      <w:r w:rsidR="00B519CC">
        <w:rPr>
          <w:rFonts w:eastAsiaTheme="minorEastAsia"/>
          <w:sz w:val="24"/>
          <w:szCs w:val="24"/>
        </w:rPr>
        <w:br/>
      </w:r>
      <w:r w:rsidR="00B519CC" w:rsidRPr="007E5C7B">
        <w:rPr>
          <w:rFonts w:eastAsiaTheme="minorEastAsia"/>
          <w:sz w:val="18"/>
        </w:rPr>
        <w:t xml:space="preserve">Figura </w:t>
      </w:r>
      <w:r w:rsidR="00462CFF" w:rsidRPr="007E5C7B">
        <w:rPr>
          <w:rFonts w:eastAsiaTheme="minorEastAsia"/>
          <w:sz w:val="18"/>
        </w:rPr>
        <w:t>1-</w:t>
      </w:r>
      <w:r w:rsidR="00B519CC" w:rsidRPr="007E5C7B">
        <w:rPr>
          <w:rFonts w:eastAsiaTheme="minorEastAsia"/>
          <w:sz w:val="18"/>
        </w:rPr>
        <w:t>2</w:t>
      </w:r>
      <w:r w:rsidR="00DF7413" w:rsidRPr="007E5C7B">
        <w:rPr>
          <w:rFonts w:eastAsiaTheme="minorEastAsia"/>
          <w:sz w:val="18"/>
        </w:rPr>
        <w:t>: Gráfica módulo de Vp en función de delta</w:t>
      </w:r>
    </w:p>
    <w:p w:rsidR="00DF7413" w:rsidRPr="007E5C7B" w:rsidRDefault="00DF7413" w:rsidP="00DF7413">
      <w:pPr>
        <w:rPr>
          <w:rFonts w:eastAsiaTheme="minorEastAsia"/>
          <w:szCs w:val="24"/>
        </w:rPr>
      </w:pPr>
      <w:r w:rsidRPr="007E5C7B">
        <w:rPr>
          <w:rFonts w:eastAsiaTheme="minorEastAsia"/>
          <w:szCs w:val="24"/>
        </w:rPr>
        <w:t>En la Figura 2 se puede observar que el comportamiento del módulo es  el que se espera, puesto que si el ángulo de carga es 0° no hay circulación de corriente y Vp toma el valor de la fuente resultando ser 1[pu] y a medida que el ángulo de carga aumenta, el va</w:t>
      </w:r>
      <w:r w:rsidR="00285E65" w:rsidRPr="007E5C7B">
        <w:rPr>
          <w:rFonts w:eastAsiaTheme="minorEastAsia"/>
          <w:szCs w:val="24"/>
        </w:rPr>
        <w:t>lor de Vp decrece.</w:t>
      </w:r>
    </w:p>
    <w:p w:rsidR="00285E65" w:rsidRPr="007E5C7B" w:rsidRDefault="00285E65" w:rsidP="00DF7413">
      <w:pPr>
        <w:rPr>
          <w:rFonts w:eastAsiaTheme="minorEastAsia"/>
          <w:szCs w:val="24"/>
        </w:rPr>
      </w:pPr>
      <w:r w:rsidRPr="007E5C7B">
        <w:rPr>
          <w:rFonts w:eastAsiaTheme="minorEastAsia"/>
          <w:szCs w:val="24"/>
        </w:rPr>
        <w:t>Para los ángulos de carga de interés se presenta la siguiente  Tabla 1, en la que se puede  observar el módulo de Vp normalizado y su ángulo  correspondiente</w:t>
      </w:r>
      <w:r w:rsidR="00433D3C" w:rsidRPr="007E5C7B">
        <w:rPr>
          <w:rFonts w:eastAsiaTheme="minorEastAsia"/>
          <w:szCs w:val="24"/>
        </w:rPr>
        <w:t xml:space="preserve"> obtenidos del software MATLAB</w:t>
      </w:r>
      <w:r w:rsidRPr="007E5C7B">
        <w:rPr>
          <w:rFonts w:eastAsiaTheme="minorEastAsia"/>
          <w:szCs w:val="24"/>
        </w:rPr>
        <w:t>:</w:t>
      </w:r>
    </w:p>
    <w:p w:rsidR="00442878" w:rsidRDefault="00442878" w:rsidP="00DF7413">
      <w:pPr>
        <w:rPr>
          <w:rFonts w:eastAsiaTheme="minorEastAsia"/>
          <w:sz w:val="24"/>
          <w:szCs w:val="24"/>
        </w:rPr>
      </w:pP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ascii="Cambria Math" w:eastAsiaTheme="minorEastAsia" w:hAnsi="Cambria Math"/>
                <w:sz w:val="24"/>
              </w:rPr>
              <w:t>δ</w:t>
            </w:r>
            <w:r w:rsidR="00442878">
              <w:rPr>
                <w:rFonts w:ascii="Cambria Math" w:eastAsiaTheme="minorEastAsia" w:hAnsi="Cambria Math"/>
                <w:sz w:val="24"/>
              </w:rPr>
              <w:t xml:space="preserve"> [°]</w:t>
            </w:r>
          </w:p>
        </w:tc>
        <w:tc>
          <w:tcPr>
            <w:tcW w:w="2258" w:type="dxa"/>
          </w:tcPr>
          <w:p w:rsidR="00433D3C" w:rsidRDefault="00CF4EB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442878">
              <w:rPr>
                <w:rFonts w:eastAsiaTheme="minorEastAsia"/>
                <w:sz w:val="24"/>
              </w:rPr>
              <w:t xml:space="preserve"> [pu]</w:t>
            </w:r>
          </w:p>
        </w:tc>
        <w:tc>
          <w:tcPr>
            <w:tcW w:w="2035" w:type="dxa"/>
          </w:tcPr>
          <w:p w:rsidR="00433D3C" w:rsidRDefault="00CF4EB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r>
                <w:rPr>
                  <w:rFonts w:ascii="Cambria Math" w:hAnsi="Cambria Math" w:cs="Arial"/>
                  <w:sz w:val="24"/>
                </w:rPr>
                <m:t>|</m:t>
              </m:r>
            </m:oMath>
            <w:r w:rsidR="00442878">
              <w:rPr>
                <w:rFonts w:eastAsiaTheme="minorEastAsia"/>
                <w:sz w:val="24"/>
              </w:rPr>
              <w:t>[V</w:t>
            </w:r>
            <w:r w:rsidR="006904F5">
              <w:rPr>
                <w:rFonts w:eastAsiaTheme="minorEastAsia"/>
                <w:sz w:val="24"/>
              </w:rPr>
              <w:t>peak</w:t>
            </w:r>
            <w:r w:rsidR="00442878">
              <w:rPr>
                <w:rFonts w:eastAsiaTheme="minorEastAsia"/>
                <w:sz w:val="24"/>
              </w:rPr>
              <w:t>]</w:t>
            </w:r>
          </w:p>
        </w:tc>
        <w:tc>
          <w:tcPr>
            <w:tcW w:w="2284" w:type="dxa"/>
          </w:tcPr>
          <w:p w:rsidR="00433D3C"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 xml:space="preserve">Ángulo de </w:t>
            </w:r>
            <m:oMath>
              <m:acc>
                <m:accPr>
                  <m:chr m:val="⃗"/>
                  <m:ctrlPr>
                    <w:rPr>
                      <w:rFonts w:ascii="Cambria Math" w:hAnsi="Cambria Math" w:cs="Arial"/>
                      <w:i/>
                      <w:sz w:val="24"/>
                    </w:rPr>
                  </m:ctrlPr>
                </m:acc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p</m:t>
                      </m:r>
                    </m:sub>
                  </m:sSub>
                </m:e>
              </m:acc>
            </m:oMath>
            <w:r w:rsidR="00253893">
              <w:rPr>
                <w:rFonts w:eastAsiaTheme="minorEastAsia"/>
                <w:sz w:val="24"/>
              </w:rPr>
              <w:t xml:space="preserve">  </w:t>
            </w:r>
            <w:r w:rsidR="00442878">
              <w:rPr>
                <w:rFonts w:eastAsiaTheme="minorEastAsia"/>
                <w:sz w:val="24"/>
              </w:rPr>
              <w:t>[°]</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1</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w:t>
            </w:r>
          </w:p>
        </w:tc>
        <w:tc>
          <w:tcPr>
            <w:tcW w:w="2035" w:type="dxa"/>
          </w:tcPr>
          <w:p w:rsidR="00433D3C"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1555,63</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33D3C">
              <w:rPr>
                <w:rFonts w:eastAsiaTheme="minorEastAsia"/>
                <w:sz w:val="24"/>
              </w:rPr>
              <w:t>0,252</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25</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0,9823</w:t>
            </w:r>
          </w:p>
        </w:tc>
        <w:tc>
          <w:tcPr>
            <w:tcW w:w="2035" w:type="dxa"/>
          </w:tcPr>
          <w:p w:rsidR="00433D3C"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1528,06</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E7849">
              <w:rPr>
                <w:rFonts w:eastAsiaTheme="minorEastAsia"/>
                <w:sz w:val="24"/>
              </w:rPr>
              <w:t>6,17</w:t>
            </w:r>
            <w:r w:rsidR="00433D3C">
              <w:rPr>
                <w:rFonts w:eastAsiaTheme="minorEastAsia"/>
                <w:sz w:val="24"/>
              </w:rPr>
              <w:t>7</w:t>
            </w:r>
          </w:p>
        </w:tc>
      </w:tr>
      <w:tr w:rsidR="00433D3C"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Default="00433D3C" w:rsidP="00285E65">
            <w:pPr>
              <w:jc w:val="center"/>
              <w:rPr>
                <w:rFonts w:eastAsiaTheme="minorEastAsia"/>
                <w:sz w:val="24"/>
              </w:rPr>
            </w:pPr>
            <w:r>
              <w:rPr>
                <w:rFonts w:eastAsiaTheme="minorEastAsia"/>
                <w:sz w:val="24"/>
              </w:rPr>
              <w:t>35</w:t>
            </w:r>
          </w:p>
        </w:tc>
        <w:tc>
          <w:tcPr>
            <w:tcW w:w="2258" w:type="dxa"/>
          </w:tcPr>
          <w:p w:rsidR="00433D3C"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0,9655</w:t>
            </w:r>
          </w:p>
        </w:tc>
        <w:tc>
          <w:tcPr>
            <w:tcW w:w="2035" w:type="dxa"/>
          </w:tcPr>
          <w:p w:rsidR="00433D3C" w:rsidRPr="00442878"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lang w:val="en-US"/>
              </w:rPr>
            </w:pPr>
            <w:r>
              <w:rPr>
                <w:rFonts w:eastAsiaTheme="minorEastAsia"/>
                <w:sz w:val="24"/>
              </w:rPr>
              <w:t>1501,89</w:t>
            </w:r>
          </w:p>
        </w:tc>
        <w:tc>
          <w:tcPr>
            <w:tcW w:w="2284" w:type="dxa"/>
          </w:tcPr>
          <w:p w:rsidR="00433D3C"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sz w:val="24"/>
              </w:rPr>
            </w:pPr>
            <w:r>
              <w:rPr>
                <w:rFonts w:eastAsiaTheme="minorEastAsia"/>
                <w:sz w:val="24"/>
              </w:rPr>
              <w:t>-</w:t>
            </w:r>
            <w:r w:rsidR="004E7849">
              <w:rPr>
                <w:rFonts w:eastAsiaTheme="minorEastAsia"/>
                <w:sz w:val="24"/>
              </w:rPr>
              <w:t>8,</w:t>
            </w:r>
            <w:r w:rsidR="00442878">
              <w:rPr>
                <w:rFonts w:eastAsiaTheme="minorEastAsia"/>
                <w:sz w:val="24"/>
              </w:rPr>
              <w:t>54</w:t>
            </w:r>
            <w:r w:rsidR="004E7849">
              <w:rPr>
                <w:rFonts w:eastAsiaTheme="minorEastAsia"/>
                <w:sz w:val="24"/>
              </w:rPr>
              <w:t>1</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lastRenderedPageBreak/>
        <w:t xml:space="preserve">Cómo se puede observar los ángulos de carga en el punto P corresponden aproximadamente a un cuarto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r>
        <w:rPr>
          <w:rFonts w:eastAsiaTheme="minorEastAsia"/>
        </w:rPr>
        <w:t>Simulación del sistema sin compensar</w:t>
      </w:r>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PSIM. A continuación en la Figura 3 se muestra el sistema en el software.</w:t>
      </w:r>
    </w:p>
    <w:p w:rsidR="00253893" w:rsidRDefault="00AD08D9" w:rsidP="00462CFF">
      <w:pPr>
        <w:jc w:val="center"/>
        <w:rPr>
          <w:sz w:val="22"/>
        </w:rPr>
      </w:pPr>
      <w:r>
        <w:rPr>
          <w:sz w:val="24"/>
          <w:szCs w:val="24"/>
        </w:rPr>
        <w:pict>
          <v:shape id="_x0000_i1027" type="#_x0000_t75" style="width:388.8pt;height:122.4pt">
            <v:imagedata r:id="rId22" o:title="A simualcion"/>
          </v:shape>
        </w:pict>
      </w:r>
      <w:r w:rsidR="00462CFF">
        <w:rPr>
          <w:sz w:val="24"/>
          <w:szCs w:val="24"/>
        </w:rPr>
        <w:br/>
      </w:r>
      <w:r w:rsidR="00462CFF" w:rsidRPr="007E5C7B">
        <w:rPr>
          <w:sz w:val="18"/>
        </w:rPr>
        <w:t xml:space="preserve">Figura 1-3: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r>
        <w:t xml:space="preserve">Simulación con </w:t>
      </w:r>
      <w:r>
        <w:rPr>
          <w:rFonts w:ascii="Cambria Math" w:hAnsi="Cambria Math"/>
        </w:rPr>
        <w:t>δ</w:t>
      </w:r>
      <w:r>
        <w:t>=1°</w:t>
      </w:r>
    </w:p>
    <w:p w:rsidR="00BB1AD9" w:rsidRPr="007E5C7B" w:rsidRDefault="00BB1AD9" w:rsidP="00BB1AD9">
      <w:pPr>
        <w:rPr>
          <w:szCs w:val="24"/>
        </w:rPr>
      </w:pPr>
      <w:r w:rsidRPr="007E5C7B">
        <w:rPr>
          <w:szCs w:val="24"/>
        </w:rPr>
        <w:t>En la Figura 1-4 se muestra</w:t>
      </w:r>
      <w:r w:rsidR="00135AF0" w:rsidRPr="007E5C7B">
        <w:rPr>
          <w:szCs w:val="24"/>
        </w:rPr>
        <w:t xml:space="preserve"> las formas de onda de Vs y Vp obtenidas:</w:t>
      </w:r>
    </w:p>
    <w:p w:rsidR="00135AF0" w:rsidRPr="007E5C7B" w:rsidRDefault="00AD08D9" w:rsidP="00135AF0">
      <w:pPr>
        <w:jc w:val="center"/>
        <w:rPr>
          <w:sz w:val="18"/>
        </w:rPr>
      </w:pPr>
      <w:r>
        <w:rPr>
          <w:sz w:val="24"/>
          <w:szCs w:val="24"/>
        </w:rPr>
        <w:pict>
          <v:shape id="_x0000_i1028" type="#_x0000_t75" style="width:6in;height:136.8pt">
            <v:imagedata r:id="rId23" o:title="A1curva"/>
          </v:shape>
        </w:pict>
      </w:r>
      <w:r w:rsidR="00135AF0">
        <w:rPr>
          <w:sz w:val="24"/>
          <w:szCs w:val="24"/>
        </w:rPr>
        <w:br/>
      </w:r>
      <w:r w:rsidR="00135AF0" w:rsidRPr="007E5C7B">
        <w:rPr>
          <w:sz w:val="18"/>
        </w:rPr>
        <w:t xml:space="preserve">Figura 1-4: Formas de onda Vp y Vs para </w:t>
      </w:r>
      <w:r w:rsidR="00135AF0" w:rsidRPr="007E5C7B">
        <w:rPr>
          <w:rFonts w:ascii="Cambria Math" w:hAnsi="Cambria Math"/>
          <w:sz w:val="18"/>
        </w:rPr>
        <w:t>δ</w:t>
      </w:r>
      <w:r w:rsidR="00135AF0" w:rsidRPr="007E5C7B">
        <w:rPr>
          <w:sz w:val="18"/>
        </w:rPr>
        <w:t>=1°</w:t>
      </w:r>
    </w:p>
    <w:p w:rsidR="00200919" w:rsidRPr="007E5C7B" w:rsidRDefault="00200919" w:rsidP="00200919">
      <w:r w:rsidRPr="007E5C7B">
        <w:t>Como se puede observar, están una sobre la otra, en la Figura 1-5 se muestran los resultados de la FFT aplicada a las formas de onda.</w:t>
      </w:r>
    </w:p>
    <w:p w:rsidR="00200919" w:rsidRPr="007E5C7B" w:rsidRDefault="00AD08D9" w:rsidP="00200919">
      <w:pPr>
        <w:jc w:val="center"/>
        <w:rPr>
          <w:sz w:val="18"/>
        </w:rPr>
      </w:pPr>
      <w:r>
        <w:rPr>
          <w:sz w:val="22"/>
        </w:rPr>
        <w:pict>
          <v:shape id="_x0000_i1029" type="#_x0000_t75" style="width:6in;height:64.8pt">
            <v:imagedata r:id="rId24" o:title="A1tabla"/>
          </v:shape>
        </w:pict>
      </w:r>
      <w:r w:rsidR="00200919">
        <w:rPr>
          <w:sz w:val="22"/>
        </w:rPr>
        <w:br/>
      </w:r>
      <w:r w:rsidR="00200919" w:rsidRPr="007E5C7B">
        <w:rPr>
          <w:sz w:val="18"/>
        </w:rPr>
        <w:t xml:space="preserve">Figura 1-5: Resultados de FFT para </w:t>
      </w:r>
      <w:r w:rsidR="00200919" w:rsidRPr="007E5C7B">
        <w:rPr>
          <w:rFonts w:ascii="Cambria Math" w:hAnsi="Cambria Math"/>
          <w:sz w:val="18"/>
        </w:rPr>
        <w:t>δ</w:t>
      </w:r>
      <w:r w:rsidR="00200919" w:rsidRPr="007E5C7B">
        <w:rPr>
          <w:sz w:val="18"/>
        </w:rPr>
        <w:t>=1°</w:t>
      </w:r>
    </w:p>
    <w:p w:rsidR="00200919" w:rsidRDefault="00200919" w:rsidP="00200919">
      <w:pPr>
        <w:pStyle w:val="Ttulo3"/>
      </w:pPr>
      <w:r>
        <w:lastRenderedPageBreak/>
        <w:t xml:space="preserve">Simulación con </w:t>
      </w:r>
      <w:r>
        <w:rPr>
          <w:rFonts w:ascii="Cambria Math" w:hAnsi="Cambria Math"/>
        </w:rPr>
        <w:t>δ</w:t>
      </w:r>
      <w:r>
        <w:t>=25°</w:t>
      </w:r>
    </w:p>
    <w:p w:rsidR="00200919" w:rsidRPr="007E5C7B" w:rsidRDefault="00200919" w:rsidP="00200919">
      <w:pPr>
        <w:rPr>
          <w:szCs w:val="24"/>
        </w:rPr>
      </w:pPr>
      <w:r w:rsidRPr="007E5C7B">
        <w:rPr>
          <w:szCs w:val="24"/>
        </w:rPr>
        <w:t>En la Figura 1-6 se muestra las formas de onda de Vs y Vp obtenidas:</w:t>
      </w:r>
    </w:p>
    <w:p w:rsidR="00200919" w:rsidRPr="007E5C7B" w:rsidRDefault="00AD08D9" w:rsidP="00200919">
      <w:pPr>
        <w:jc w:val="center"/>
        <w:rPr>
          <w:sz w:val="18"/>
          <w:szCs w:val="18"/>
        </w:rPr>
      </w:pPr>
      <w:r>
        <w:rPr>
          <w:sz w:val="24"/>
          <w:szCs w:val="24"/>
        </w:rPr>
        <w:pict>
          <v:shape id="_x0000_i1030" type="#_x0000_t75" style="width:6in;height:136.8pt">
            <v:imagedata r:id="rId25" o:title="A25curvas"/>
          </v:shape>
        </w:pict>
      </w:r>
      <w:r w:rsidR="00200919">
        <w:rPr>
          <w:sz w:val="24"/>
          <w:szCs w:val="24"/>
        </w:rPr>
        <w:br/>
      </w:r>
      <w:r w:rsidR="00200919" w:rsidRPr="007E5C7B">
        <w:rPr>
          <w:sz w:val="18"/>
          <w:szCs w:val="18"/>
        </w:rPr>
        <w:t xml:space="preserve">Figura 1-6: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 la tensión Vp, en la Figura 1-7 se muestra n los resultados de la FFT aplicada a las formas de onda.</w:t>
      </w:r>
    </w:p>
    <w:p w:rsidR="00200919" w:rsidRPr="007E5C7B" w:rsidRDefault="00AD08D9" w:rsidP="00200919">
      <w:pPr>
        <w:jc w:val="center"/>
        <w:rPr>
          <w:sz w:val="18"/>
        </w:rPr>
      </w:pPr>
      <w:r>
        <w:rPr>
          <w:sz w:val="24"/>
          <w:szCs w:val="24"/>
        </w:rPr>
        <w:pict>
          <v:shape id="_x0000_i1031" type="#_x0000_t75" style="width:6in;height:64.8pt">
            <v:imagedata r:id="rId26" o:title="A25tabla"/>
          </v:shape>
        </w:pict>
      </w:r>
      <w:r w:rsidR="00200919">
        <w:rPr>
          <w:sz w:val="24"/>
          <w:szCs w:val="24"/>
        </w:rPr>
        <w:br/>
      </w:r>
      <w:r w:rsidR="00200919" w:rsidRPr="007E5C7B">
        <w:rPr>
          <w:sz w:val="18"/>
        </w:rPr>
        <w:t xml:space="preserve">Figura 1-7: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r>
        <w:t xml:space="preserve">Simulación con </w:t>
      </w:r>
      <w:r>
        <w:rPr>
          <w:rFonts w:ascii="Cambria Math" w:hAnsi="Cambria Math"/>
        </w:rPr>
        <w:t>δ</w:t>
      </w:r>
      <w:r>
        <w:t>=35°</w:t>
      </w:r>
    </w:p>
    <w:p w:rsidR="0098754B" w:rsidRPr="007E5C7B" w:rsidRDefault="00200919" w:rsidP="00200919">
      <w:pPr>
        <w:rPr>
          <w:szCs w:val="20"/>
        </w:rPr>
      </w:pPr>
      <w:r w:rsidRPr="007E5C7B">
        <w:rPr>
          <w:szCs w:val="20"/>
        </w:rPr>
        <w:t>En la Figura 1-8 se muestra las formas de onda de Vs y Vp obtenidas:</w:t>
      </w:r>
    </w:p>
    <w:p w:rsidR="0098754B" w:rsidRPr="007E5C7B" w:rsidRDefault="00AD08D9" w:rsidP="0098754B">
      <w:pPr>
        <w:jc w:val="center"/>
        <w:rPr>
          <w:sz w:val="18"/>
        </w:rPr>
      </w:pPr>
      <w:r>
        <w:rPr>
          <w:sz w:val="24"/>
          <w:szCs w:val="24"/>
        </w:rPr>
        <w:pict>
          <v:shape id="_x0000_i1032" type="#_x0000_t75" style="width:6in;height:136.8pt">
            <v:imagedata r:id="rId27" o:title="A35curvas"/>
          </v:shape>
        </w:pict>
      </w:r>
      <w:r w:rsidR="0098754B">
        <w:rPr>
          <w:sz w:val="24"/>
          <w:szCs w:val="24"/>
        </w:rPr>
        <w:br/>
      </w:r>
      <w:r w:rsidR="0098754B" w:rsidRPr="007E5C7B">
        <w:rPr>
          <w:sz w:val="18"/>
        </w:rPr>
        <w:t xml:space="preserve">Figura 1-8: Formas de onda Vp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continuación se muestra en la Figura 1-9 los resultados de la FFT para las formas de onda.</w:t>
      </w:r>
    </w:p>
    <w:p w:rsidR="0098754B" w:rsidRDefault="00AD08D9" w:rsidP="0098754B">
      <w:pPr>
        <w:jc w:val="center"/>
        <w:rPr>
          <w:sz w:val="22"/>
        </w:rPr>
      </w:pPr>
      <w:r>
        <w:rPr>
          <w:sz w:val="24"/>
          <w:szCs w:val="24"/>
        </w:rPr>
        <w:lastRenderedPageBreak/>
        <w:pict>
          <v:shape id="_x0000_i1033" type="#_x0000_t75" style="width:6in;height:64.8pt">
            <v:imagedata r:id="rId28" o:title="A35tabla"/>
          </v:shape>
        </w:pict>
      </w:r>
      <w:r w:rsidR="0098754B">
        <w:rPr>
          <w:sz w:val="24"/>
          <w:szCs w:val="24"/>
        </w:rPr>
        <w:br/>
      </w:r>
      <w:r w:rsidR="0098754B" w:rsidRPr="007E5C7B">
        <w:rPr>
          <w:sz w:val="18"/>
          <w:szCs w:val="18"/>
        </w:rPr>
        <w:t xml:space="preserve">Figura 1-9: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r>
        <w:t>Comparación de cálculos con simulación</w:t>
      </w:r>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t>δ [°]</w:t>
            </w:r>
          </w:p>
        </w:tc>
        <w:tc>
          <w:tcPr>
            <w:tcW w:w="1738" w:type="dxa"/>
          </w:tcPr>
          <w:p w:rsidR="00AB2F0E" w:rsidRPr="007E5C7B" w:rsidRDefault="00CF4EB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CF4EB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CF4EB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CF4EB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1</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1555,63</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-0,252</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1555,61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-0,249</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-6,177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1528,07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-6,175</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7E5C7B">
              <w:rPr>
                <w:rFonts w:eastAsiaTheme="minorEastAsia"/>
                <w:szCs w:val="20"/>
              </w:rPr>
              <w:t>1501,89</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-8,541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1501,97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-8,5409</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 lo que podemos concluir que se ha realizado el análisis sin compensar de forma satisfactoria.</w:t>
      </w:r>
    </w:p>
    <w:p w:rsidR="00206B97" w:rsidRDefault="00D321CC" w:rsidP="00D321CC">
      <w:pPr>
        <w:pStyle w:val="Ttulo1"/>
      </w:pPr>
      <w:r>
        <w:lastRenderedPageBreak/>
        <w:t>Compensación con SVC</w:t>
      </w:r>
    </w:p>
    <w:p w:rsidR="00D321CC" w:rsidRPr="007E5C7B" w:rsidRDefault="00D321CC" w:rsidP="00D321CC">
      <w:pPr>
        <w:rPr>
          <w:szCs w:val="20"/>
        </w:rPr>
      </w:pPr>
      <w:r w:rsidRPr="007E5C7B">
        <w:rPr>
          <w:szCs w:val="20"/>
        </w:rPr>
        <w:t xml:space="preserve">Ahora se busca compensar reactivos con el uso de Static Var Compensation (SVC),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r>
        <w:t>Cálculo de los parámetros</w:t>
      </w:r>
    </w:p>
    <w:p w:rsidR="003B7A05" w:rsidRPr="007E5C7B" w:rsidRDefault="00FF6F17" w:rsidP="003B7A05">
      <w:pPr>
        <w:rPr>
          <w:szCs w:val="20"/>
        </w:rPr>
      </w:pPr>
      <w:r w:rsidRPr="007E5C7B">
        <w:rPr>
          <w:szCs w:val="20"/>
        </w:rPr>
        <w:t xml:space="preserve">Lo primero que necesitaremos es encontrar una ecuación de proyecto para la capacitancia equivalente </w:t>
      </w:r>
      <w:r w:rsidRPr="007E5C7B">
        <w:rPr>
          <w:rFonts w:eastAsiaTheme="minorEastAsia"/>
          <w:szCs w:val="20"/>
        </w:rPr>
        <w:t>(</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eq</m:t>
            </m:r>
          </m:sub>
        </m:sSub>
      </m:oMath>
      <w:r w:rsidRPr="007E5C7B">
        <w:rPr>
          <w:rFonts w:eastAsiaTheme="minorEastAsia"/>
          <w:szCs w:val="20"/>
        </w:rPr>
        <w:t>)</w:t>
      </w:r>
      <w:r w:rsidRPr="007E5C7B">
        <w:rPr>
          <w:szCs w:val="20"/>
        </w:rPr>
        <w:t xml:space="preserve"> del SVC. En la Figura 2-1 se muestra el circuito del compensador y su representación equivalente.</w:t>
      </w:r>
    </w:p>
    <w:p w:rsidR="00FF6F17" w:rsidRPr="007E5C7B" w:rsidRDefault="00AD08D9" w:rsidP="00FF6F17">
      <w:pPr>
        <w:jc w:val="center"/>
        <w:rPr>
          <w:sz w:val="18"/>
          <w:szCs w:val="18"/>
        </w:rPr>
      </w:pPr>
      <w:r>
        <w:rPr>
          <w:szCs w:val="20"/>
        </w:rPr>
        <w:pict>
          <v:shape id="_x0000_i1034" type="#_x0000_t75" style="width:208.8pt;height:172.8pt">
            <v:imagedata r:id="rId29" o:title="B SVC"/>
          </v:shape>
        </w:pict>
      </w:r>
      <w:r w:rsidR="00FF6F17" w:rsidRPr="007E5C7B">
        <w:rPr>
          <w:szCs w:val="20"/>
        </w:rPr>
        <w:br/>
      </w:r>
      <w:r w:rsidR="00FF6F17" w:rsidRPr="007E5C7B">
        <w:rPr>
          <w:sz w:val="18"/>
          <w:szCs w:val="18"/>
        </w:rPr>
        <w:t>Figura 2-1: Circuito equivalente SVC y su representación equivalente</w:t>
      </w:r>
    </w:p>
    <w:p w:rsidR="00B26444" w:rsidRPr="007E5C7B" w:rsidRDefault="007E5C7B" w:rsidP="007E5C7B">
      <w:pPr>
        <w:rPr>
          <w:szCs w:val="20"/>
        </w:rPr>
      </w:pPr>
      <w:r w:rsidRPr="007E5C7B">
        <w:rPr>
          <w:szCs w:val="20"/>
        </w:rPr>
        <w:t xml:space="preserve">Para obtener la ecuación deseada, se presenta en la Figura 2-2 el circuito </w:t>
      </w:r>
      <w:r w:rsidR="00815FE3">
        <w:rPr>
          <w:szCs w:val="20"/>
        </w:rPr>
        <w:t>equivalente a usar para plantear las ecuaciones</w:t>
      </w:r>
      <w:r w:rsidR="00A3247F">
        <w:rPr>
          <w:szCs w:val="20"/>
        </w:rPr>
        <w:t>, se despreciará la parte resistiva por tener una magnitud despreciable comparada a la reactancia</w:t>
      </w:r>
      <w:r w:rsidR="00815FE3">
        <w:rPr>
          <w:szCs w:val="20"/>
        </w:rPr>
        <w:t>.</w:t>
      </w:r>
    </w:p>
    <w:p w:rsidR="00B26444" w:rsidRDefault="00AD08D9" w:rsidP="00FF6F17">
      <w:pPr>
        <w:jc w:val="center"/>
        <w:rPr>
          <w:sz w:val="18"/>
        </w:rPr>
      </w:pPr>
      <w:r>
        <w:rPr>
          <w:sz w:val="22"/>
        </w:rPr>
        <w:pict>
          <v:shape id="_x0000_i1035" type="#_x0000_t75" style="width:302.4pt;height:115.2pt">
            <v:imagedata r:id="rId30" o:title="Bcto"/>
          </v:shape>
        </w:pict>
      </w:r>
      <w:r w:rsidR="00815FE3">
        <w:rPr>
          <w:sz w:val="22"/>
        </w:rPr>
        <w:br/>
      </w:r>
      <w:r w:rsidR="00815FE3">
        <w:rPr>
          <w:sz w:val="18"/>
        </w:rPr>
        <w:t>Figura 2-2: Circuito con SVC representado por Ceq</w:t>
      </w:r>
    </w:p>
    <w:p w:rsidR="00206B97" w:rsidRDefault="00815FE3" w:rsidP="00BB1AD9">
      <w:pPr>
        <w:rPr>
          <w:szCs w:val="20"/>
        </w:rPr>
      </w:pPr>
      <w:r>
        <w:rPr>
          <w:szCs w:val="20"/>
        </w:rPr>
        <w:t>A continuación se plantearán una serie de ecuaciones a partir de la Figura 2-2. Primero se define</w:t>
      </w:r>
      <w:r w:rsidR="00A3247F">
        <w:rPr>
          <w:szCs w:val="20"/>
        </w:rPr>
        <w:t xml:space="preserve"> la ecuación de tensión para Vp.</w:t>
      </w:r>
    </w:p>
    <w:p w:rsidR="00A3247F" w:rsidRPr="00815FE3" w:rsidRDefault="00CF4EB1"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szCs w:val="24"/>
            </w:rPr>
            <m:t>=Ip*(-jXceq)</m:t>
          </m:r>
        </m:oMath>
      </m:oMathPara>
    </w:p>
    <w:p w:rsidR="00135AF0" w:rsidRDefault="00A3247F" w:rsidP="00BB1AD9">
      <w:pPr>
        <w:rPr>
          <w:szCs w:val="20"/>
        </w:rPr>
      </w:pPr>
      <w:r>
        <w:rPr>
          <w:szCs w:val="20"/>
        </w:rPr>
        <w:lastRenderedPageBreak/>
        <w:t>Luego se define las ecuaciones para las corrientes I1 e I2:</w:t>
      </w:r>
    </w:p>
    <w:p w:rsidR="00A3247F" w:rsidRPr="00A3247F" w:rsidRDefault="00A3247F" w:rsidP="00BB1AD9">
      <w:pPr>
        <w:rPr>
          <w:rFonts w:eastAsiaTheme="minorEastAsia"/>
          <w:szCs w:val="20"/>
        </w:rPr>
      </w:pPr>
      <m:oMathPara>
        <m:oMath>
          <m:r>
            <w:rPr>
              <w:rFonts w:ascii="Cambria Math" w:hAnsi="Cambria Math"/>
              <w:szCs w:val="20"/>
            </w:rPr>
            <m:t>I1=</m:t>
          </m:r>
          <m:f>
            <m:fPr>
              <m:ctrlPr>
                <w:rPr>
                  <w:rFonts w:ascii="Cambria Math" w:hAnsi="Cambria Math"/>
                  <w:i/>
                  <w:szCs w:val="20"/>
                </w:rPr>
              </m:ctrlPr>
            </m:fPr>
            <m:num>
              <m:r>
                <w:rPr>
                  <w:rFonts w:ascii="Cambria Math" w:hAnsi="Cambria Math"/>
                  <w:szCs w:val="20"/>
                </w:rPr>
                <m:t>Vs-</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j</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/4</m:t>
              </m:r>
            </m:den>
          </m:f>
          <m:r>
            <w:rPr>
              <w:rFonts w:ascii="Cambria Math" w:hAnsi="Cambria Math"/>
              <w:szCs w:val="20"/>
            </w:rPr>
            <m:t xml:space="preserve">       ;         I2=</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-Vr</m:t>
              </m:r>
            </m:num>
            <m:den>
              <m:r>
                <w:rPr>
                  <w:rFonts w:ascii="Cambria Math" w:eastAsiaTheme="minorEastAsia" w:hAnsi="Cambria Math"/>
                  <w:szCs w:val="20"/>
                </w:rPr>
                <m:t>j3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r>
                <w:rPr>
                  <w:rFonts w:ascii="Cambria Math" w:eastAsiaTheme="minorEastAsia" w:hAnsi="Cambria Math"/>
                  <w:szCs w:val="20"/>
                </w:rPr>
                <m:t>/4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A3247F" w:rsidP="00BB1AD9">
      <w:pPr>
        <w:rPr>
          <w:rFonts w:eastAsiaTheme="minorEastAsia"/>
          <w:szCs w:val="20"/>
        </w:rPr>
      </w:pPr>
      <m:oMathPara>
        <m:oMath>
          <m:r>
            <w:rPr>
              <w:rFonts w:ascii="Cambria Math" w:eastAsiaTheme="minorEastAsia" w:hAnsi="Cambria Math"/>
              <w:szCs w:val="20"/>
            </w:rPr>
            <m:t>Ip=I1-I2</m:t>
          </m:r>
        </m:oMath>
      </m:oMathPara>
    </w:p>
    <w:p w:rsidR="00A3247F" w:rsidRDefault="00A3247F" w:rsidP="00BB1AD9">
      <w:pPr>
        <w:rPr>
          <w:rFonts w:eastAsiaTheme="minorEastAsia"/>
          <w:szCs w:val="20"/>
        </w:rPr>
      </w:pPr>
      <w:r>
        <w:rPr>
          <w:rFonts w:eastAsiaTheme="minorEastAsia"/>
          <w:szCs w:val="20"/>
        </w:rPr>
        <w:t>Reemplazando por las expresiones de I1 e I2:</w:t>
      </w:r>
    </w:p>
    <w:p w:rsidR="00A3247F" w:rsidRPr="00A3247F" w:rsidRDefault="00A3247F" w:rsidP="00BB1AD9">
      <w:pPr>
        <w:rPr>
          <w:rFonts w:eastAsiaTheme="minorEastAsia"/>
          <w:szCs w:val="20"/>
        </w:rPr>
      </w:pPr>
      <m:oMathPara>
        <m:oMath>
          <m:r>
            <w:rPr>
              <w:rFonts w:ascii="Cambria Math" w:eastAsiaTheme="minorEastAsia" w:hAnsi="Cambria Math"/>
              <w:szCs w:val="20"/>
            </w:rPr>
            <m:t>Ip=</m:t>
          </m:r>
          <m:f>
            <m:fPr>
              <m:ctrlPr>
                <w:rPr>
                  <w:rFonts w:ascii="Cambria Math" w:eastAsiaTheme="minorEastAsia" w:hAnsi="Cambria Math"/>
                  <w:i/>
                  <w:szCs w:val="20"/>
                </w:rPr>
              </m:ctrlPr>
            </m:fPr>
            <m:num>
              <m:r>
                <w:rPr>
                  <w:rFonts w:ascii="Cambria Math" w:eastAsiaTheme="minorEastAsia" w:hAnsi="Cambria Math"/>
                  <w:szCs w:val="20"/>
                </w:rPr>
                <m:t>3*4</m:t>
              </m:r>
              <m:d>
                <m:dPr>
                  <m:ctrlPr>
                    <w:rPr>
                      <w:rFonts w:ascii="Cambria Math" w:eastAsiaTheme="minorEastAsia" w:hAnsi="Cambria Math"/>
                      <w:i/>
                      <w:szCs w:val="20"/>
                    </w:rPr>
                  </m:ctrlPr>
                </m:dPr>
                <m:e>
                  <m:r>
                    <w:rPr>
                      <w:rFonts w:ascii="Cambria Math" w:eastAsiaTheme="minorEastAsia" w:hAnsi="Cambria Math"/>
                      <w:szCs w:val="20"/>
                    </w:rPr>
                    <m:t>Vs-</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-Vr)</m:t>
              </m:r>
            </m:num>
            <m:den>
              <m:r>
                <w:rPr>
                  <w:rFonts w:ascii="Cambria Math" w:eastAsiaTheme="minorEastAsia" w:hAnsi="Cambria Math"/>
                  <w:szCs w:val="20"/>
                </w:rPr>
                <m:t>3*j</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C4DD0" w:rsidRDefault="002C4DD0" w:rsidP="007E4A1C">
      <w:pPr>
        <w:rPr>
          <w:rFonts w:eastAsiaTheme="minorEastAsia"/>
          <w:szCs w:val="20"/>
        </w:rPr>
      </w:pPr>
      <w:r>
        <w:rPr>
          <w:szCs w:val="20"/>
        </w:rPr>
        <w:t xml:space="preserve">Si multiplicamos a ambos lados de la ecuación por </w:t>
      </w:r>
      <m:oMath>
        <m:d>
          <m:dPr>
            <m:ctrlPr>
              <w:rPr>
                <w:rFonts w:ascii="Cambria Math" w:hAnsi="Cambria Math"/>
                <w:i/>
                <w:szCs w:val="20"/>
              </w:rPr>
            </m:ctrlPr>
          </m:dPr>
          <m:e>
            <m:r>
              <w:rPr>
                <w:rFonts w:ascii="Cambria Math" w:hAnsi="Cambria Math"/>
                <w:szCs w:val="20"/>
              </w:rPr>
              <m:t>-jXceq</m:t>
            </m:r>
          </m:e>
        </m:d>
      </m:oMath>
      <w:r>
        <w:rPr>
          <w:rFonts w:eastAsiaTheme="minorEastAsia"/>
          <w:szCs w:val="20"/>
        </w:rPr>
        <w:t>:</w:t>
      </w:r>
    </w:p>
    <w:p w:rsidR="002C4DD0" w:rsidRPr="002C4DD0" w:rsidRDefault="00CF4EB1" w:rsidP="007E4A1C">
      <w:pP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(12Vs+4Vr-16Vp)</m:t>
              </m:r>
            </m:num>
            <m:den>
              <m:r>
                <w:rPr>
                  <w:rFonts w:ascii="Cambria Math" w:eastAsiaTheme="minorEastAsia" w:hAnsi="Cambria Math"/>
                  <w:szCs w:val="20"/>
                </w:rPr>
                <m:t>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r>
            <w:rPr>
              <w:rFonts w:ascii="Cambria Math" w:eastAsiaTheme="minorEastAsia" w:hAnsi="Cambria Math"/>
              <w:szCs w:val="20"/>
            </w:rPr>
            <m:t>*Xceq</m:t>
          </m:r>
        </m:oMath>
      </m:oMathPara>
    </w:p>
    <w:p w:rsidR="00C4419C" w:rsidRPr="00234AA0" w:rsidRDefault="00234AA0" w:rsidP="007E4A1C">
      <w:pPr>
        <w:rPr>
          <w:rFonts w:eastAsiaTheme="minorEastAsia"/>
          <w:szCs w:val="20"/>
        </w:rPr>
      </w:pPr>
      <w:r>
        <w:t>Se reemplaza</w:t>
      </w:r>
      <w:r w:rsidR="003718A3">
        <w:t xml:space="preserve">     </w:t>
      </w:r>
      <w:r w:rsidRPr="003718A3">
        <w:rPr>
          <w:sz w:val="16"/>
        </w:rPr>
        <w:t xml:space="preserve"> </w:t>
      </w:r>
      <m:oMath>
        <m:r>
          <w:rPr>
            <w:rFonts w:ascii="Cambria Math" w:eastAsiaTheme="minorEastAsia" w:hAnsi="Cambria Math"/>
            <w:sz w:val="22"/>
            <w:szCs w:val="20"/>
          </w:rPr>
          <m:t>Xceq=</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ω*Ceq</m:t>
            </m:r>
          </m:den>
        </m:f>
      </m:oMath>
      <w:r>
        <w:rPr>
          <w:rFonts w:eastAsiaTheme="minorEastAsia"/>
          <w:sz w:val="22"/>
          <w:szCs w:val="20"/>
        </w:rPr>
        <w:t xml:space="preserve"> </w:t>
      </w:r>
      <w:r w:rsidR="003718A3">
        <w:rPr>
          <w:rFonts w:eastAsiaTheme="minorEastAsia"/>
          <w:sz w:val="22"/>
          <w:szCs w:val="20"/>
        </w:rPr>
        <w:t xml:space="preserve">    y </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X</m:t>
            </m:r>
          </m:e>
          <m:sub>
            <m:r>
              <w:rPr>
                <w:rFonts w:ascii="Cambria Math" w:eastAsiaTheme="minorEastAsia" w:hAnsi="Cambria Math"/>
                <w:sz w:val="22"/>
                <w:szCs w:val="20"/>
              </w:rPr>
              <m:t>L</m:t>
            </m:r>
          </m:sub>
        </m:sSub>
        <m:r>
          <w:rPr>
            <w:rFonts w:ascii="Cambria Math" w:eastAsiaTheme="minorEastAsia" w:hAnsi="Cambria Math"/>
            <w:sz w:val="22"/>
            <w:szCs w:val="20"/>
          </w:rPr>
          <m:t>=</m:t>
        </m:r>
        <m:r>
          <w:rPr>
            <w:rFonts w:ascii="Cambria Math" w:hAnsi="Cambria Math"/>
          </w:rPr>
          <m:t xml:space="preserve">ω*L   </m:t>
        </m:r>
      </m:oMath>
      <w:r w:rsidR="003718A3">
        <w:rPr>
          <w:rFonts w:eastAsiaTheme="minorEastAsia"/>
          <w:sz w:val="22"/>
          <w:szCs w:val="20"/>
        </w:rPr>
        <w:t>,</w:t>
      </w:r>
      <w:r>
        <w:rPr>
          <w:rFonts w:eastAsiaTheme="minorEastAsia"/>
          <w:sz w:val="22"/>
          <w:szCs w:val="20"/>
        </w:rPr>
        <w:t xml:space="preserve"> se despeja </w:t>
      </w:r>
      <m:oMath>
        <m:r>
          <w:rPr>
            <w:rFonts w:ascii="Cambria Math" w:eastAsiaTheme="minorEastAsia" w:hAnsi="Cambria Math"/>
            <w:szCs w:val="20"/>
          </w:rPr>
          <m:t>Ceq</m:t>
        </m:r>
      </m:oMath>
      <w:r>
        <w:rPr>
          <w:rFonts w:eastAsiaTheme="minorEastAsia"/>
          <w:szCs w:val="20"/>
        </w:rPr>
        <w:t>:</w:t>
      </w:r>
    </w:p>
    <w:p w:rsidR="00C4419C" w:rsidRPr="004D7099" w:rsidRDefault="00234AA0" w:rsidP="007E4A1C">
      <m:oMathPara>
        <m:oMath>
          <m:r>
            <w:rPr>
              <w:rFonts w:ascii="Cambria Math" w:hAnsi="Cambria Math"/>
            </w:rPr>
            <m:t>Ceq=</m:t>
          </m:r>
          <m:f>
            <m:fPr>
              <m:ctrlPr>
                <w:rPr>
                  <w:rFonts w:ascii="Cambria Math" w:hAnsi="Cambria Math"/>
                  <w:i/>
                </w:rPr>
              </m:ctrlPr>
            </m:fPr>
            <m:num>
              <m:r>
                <w:rPr>
                  <w:rFonts w:ascii="Cambria Math" w:hAnsi="Cambria Math"/>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-4Vr-12Vs</m:t>
              </m:r>
            </m:num>
            <m:den>
              <m:r>
                <w:rPr>
                  <w:rFonts w:ascii="Cambria Math" w:hAnsi="Cambria Math"/>
                </w:rPr>
                <m:t>3Vp*</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4D7099" w:rsidRDefault="004D7099" w:rsidP="007E4A1C">
      <w:r>
        <w:t>Ahora para nuestro sistema se tienen las siguientes tensiones, considerando que la compensación realizada por el SVC</w:t>
      </w:r>
      <w:r w:rsidR="0081750B">
        <w:t xml:space="preserve"> en el punto P</w:t>
      </w:r>
      <w:r>
        <w:t xml:space="preserve"> corresponde a 1 en por unidad</w:t>
      </w:r>
      <w:r w:rsidR="0081750B">
        <w:t xml:space="preserve"> con un ángulo de (-</w:t>
      </w:r>
      <w:r w:rsidR="0081750B">
        <w:rPr>
          <w:rFonts w:ascii="Cambria Math" w:hAnsi="Cambria Math"/>
        </w:rPr>
        <w:t>δ</w:t>
      </w:r>
      <w:r w:rsidR="0081750B">
        <w:t>/4) de modo que idealmente no procese potencia activa</w:t>
      </w:r>
      <w:r>
        <w:t>:</w:t>
      </w:r>
    </w:p>
    <w:p w:rsidR="004D7099" w:rsidRPr="0081750B" w:rsidRDefault="00CF4EB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CF4EB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oMath>
      </m:oMathPara>
    </w:p>
    <w:p w:rsidR="0081750B" w:rsidRPr="0081750B" w:rsidRDefault="00CF4EB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r>
          <w:rPr>
            <w:rFonts w:ascii="Cambria Math" w:hAnsi="Cambria Math"/>
          </w:rPr>
          <m:t>Ceq</m:t>
        </m:r>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F11930" w:rsidRDefault="0081750B" w:rsidP="007E4A1C">
      <w:pPr>
        <w:rPr>
          <w:rFonts w:eastAsiaTheme="minorEastAsia"/>
        </w:rPr>
      </w:pPr>
      <m:oMathPara>
        <m:oMath>
          <m:r>
            <w:rPr>
              <w:rFonts w:ascii="Cambria Math" w:hAnsi="Cambria Math"/>
            </w:rPr>
            <m:t>Ceq(δ)=</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F11930" w:rsidRPr="006536F1" w:rsidRDefault="00F11930" w:rsidP="00F11930">
      <w:pPr>
        <w:pStyle w:val="Ttulo3"/>
        <w:rPr>
          <w:rFonts w:eastAsiaTheme="minorEastAsia"/>
        </w:rPr>
      </w:pPr>
      <w:r>
        <w:rPr>
          <w:rFonts w:eastAsiaTheme="minorEastAsia"/>
        </w:rP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8A764D" w:rsidRDefault="008A764D" w:rsidP="007E4A1C">
      <w:pPr>
        <w:rPr>
          <w:rFonts w:eastAsiaTheme="minorEastAsia"/>
          <w:i/>
          <w:lang w:val="en-US"/>
        </w:rPr>
      </w:pPr>
      <m:oMathPara>
        <m:oMath>
          <m:r>
            <w:rPr>
              <w:rFonts w:ascii="Cambria Math" w:hAnsi="Cambria Math"/>
            </w:rPr>
            <w:lastRenderedPageBreak/>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8A764D" w:rsidRDefault="008A764D" w:rsidP="007E4A1C">
      <w:pPr>
        <w:rPr>
          <w:rFonts w:eastAsiaTheme="minorEastAsia"/>
          <w:i/>
        </w:rPr>
      </w:pPr>
      <m:oMathPara>
        <m:oMath>
          <m:r>
            <w:rPr>
              <w:rFonts w:ascii="Cambria Math" w:eastAsiaTheme="minorEastAsia" w:hAnsi="Cambria Math"/>
            </w:rPr>
            <m:t>L=1800</m:t>
          </m:r>
          <m:r>
            <w:rPr>
              <w:rFonts w:ascii="Cambria Math" w:eastAsiaTheme="minorEastAsia" w:hAnsi="Cambria Math"/>
              <w:lang w:val="en-US"/>
            </w:rPr>
            <m:t>[μH]</m:t>
          </m:r>
        </m:oMath>
      </m:oMathPara>
    </w:p>
    <w:p w:rsidR="00F11930" w:rsidRDefault="00F11930" w:rsidP="007E4A1C">
      <w:pPr>
        <w:rPr>
          <w:rFonts w:eastAsiaTheme="minorEastAsia"/>
        </w:rPr>
      </w:pPr>
      <w:r>
        <w:rPr>
          <w:rFonts w:eastAsiaTheme="minorEastAsia"/>
        </w:rPr>
        <w:t>Luego:</w:t>
      </w:r>
    </w:p>
    <w:p w:rsidR="00F11930" w:rsidRPr="00F50AC2" w:rsidRDefault="00CF4EB1"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MAX</m:t>
                  </m:r>
                </m:sub>
              </m:sSub>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C62EEF"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C62EEF"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C4419C" w:rsidP="007E4A1C">
      <w:bookmarkStart w:id="1" w:name="_GoBack"/>
      <w:bookmarkEnd w:id="1"/>
    </w:p>
    <w:p w:rsidR="00CF4EB1" w:rsidRDefault="00CF4EB1" w:rsidP="007E4A1C"/>
    <w:p w:rsidR="00CF4EB1" w:rsidRDefault="00CF4EB1" w:rsidP="007E4A1C"/>
    <w:p w:rsidR="00CF4EB1" w:rsidRDefault="00CF4EB1" w:rsidP="007E4A1C"/>
    <w:p w:rsidR="00C4419C" w:rsidRDefault="00CF4EB1"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p>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C4419C" w:rsidRDefault="00C4419C" w:rsidP="007E4A1C"/>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headerReference w:type="default" r:id="rId31"/>
          <w:headerReference w:type="first" r:id="rId32"/>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33"/>
          <w:headerReference w:type="default" r:id="rId34"/>
          <w:headerReference w:type="first" r:id="rId35"/>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36"/>
      <w:headerReference w:type="default" r:id="rId37"/>
      <w:headerReference w:type="first" r:id="rId38"/>
      <w:footerReference w:type="first" r:id="rId39"/>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3D6" w:rsidRDefault="00CF13D6" w:rsidP="00F6291D">
      <w:pPr>
        <w:spacing w:after="0" w:line="240" w:lineRule="auto"/>
      </w:pPr>
      <w:r>
        <w:separator/>
      </w:r>
    </w:p>
  </w:endnote>
  <w:endnote w:type="continuationSeparator" w:id="0">
    <w:p w:rsidR="00CF13D6" w:rsidRDefault="00CF13D6"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Piedepgina"/>
      <w:jc w:val="right"/>
    </w:pPr>
  </w:p>
  <w:p w:rsidR="00CF4EB1" w:rsidRDefault="00CF4EB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CF4EB1" w:rsidRDefault="00CF4EB1">
        <w:pPr>
          <w:pStyle w:val="Piedepgina"/>
          <w:jc w:val="right"/>
        </w:pPr>
        <w:r>
          <w:fldChar w:fldCharType="begin"/>
        </w:r>
        <w:r>
          <w:instrText xml:space="preserve"> PAGE   \* MERGEFORMAT </w:instrText>
        </w:r>
        <w:r>
          <w:fldChar w:fldCharType="separate"/>
        </w:r>
        <w:r w:rsidR="00F07D75">
          <w:rPr>
            <w:noProof/>
          </w:rPr>
          <w:t>3</w:t>
        </w:r>
        <w:r>
          <w:rPr>
            <w:noProof/>
          </w:rPr>
          <w:fldChar w:fldCharType="end"/>
        </w:r>
      </w:p>
    </w:sdtContent>
  </w:sdt>
  <w:p w:rsidR="00CF4EB1" w:rsidRDefault="00CF4EB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CF4EB1" w:rsidRDefault="00CF4EB1">
        <w:pPr>
          <w:pStyle w:val="Piedepgina"/>
          <w:jc w:val="right"/>
        </w:pPr>
        <w:r>
          <w:fldChar w:fldCharType="begin"/>
        </w:r>
        <w:r>
          <w:instrText xml:space="preserve"> PAGE   \* MERGEFORMAT </w:instrText>
        </w:r>
        <w:r>
          <w:fldChar w:fldCharType="separate"/>
        </w:r>
        <w:r w:rsidR="00F07D75">
          <w:rPr>
            <w:noProof/>
          </w:rPr>
          <w:t>2</w:t>
        </w:r>
        <w:r>
          <w:rPr>
            <w:noProof/>
          </w:rPr>
          <w:fldChar w:fldCharType="end"/>
        </w:r>
      </w:p>
    </w:sdtContent>
  </w:sdt>
  <w:p w:rsidR="00CF4EB1" w:rsidRDefault="00CF4EB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CF4EB1" w:rsidRDefault="00CF4EB1">
        <w:pPr>
          <w:pStyle w:val="Piedepgina"/>
          <w:jc w:val="right"/>
        </w:pPr>
        <w:r>
          <w:fldChar w:fldCharType="begin"/>
        </w:r>
        <w:r>
          <w:instrText xml:space="preserve"> PAGE   \* MERGEFORMAT </w:instrText>
        </w:r>
        <w:r>
          <w:fldChar w:fldCharType="separate"/>
        </w:r>
        <w:r w:rsidR="00F07D75">
          <w:rPr>
            <w:noProof/>
          </w:rPr>
          <w:t>14</w:t>
        </w:r>
        <w:r>
          <w:rPr>
            <w:noProof/>
          </w:rPr>
          <w:fldChar w:fldCharType="end"/>
        </w:r>
      </w:p>
    </w:sdtContent>
  </w:sdt>
  <w:p w:rsidR="00CF4EB1" w:rsidRDefault="00CF4E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3D6" w:rsidRDefault="00CF13D6" w:rsidP="00F6291D">
      <w:pPr>
        <w:spacing w:after="0" w:line="240" w:lineRule="auto"/>
      </w:pPr>
      <w:r>
        <w:separator/>
      </w:r>
    </w:p>
  </w:footnote>
  <w:footnote w:type="continuationSeparator" w:id="0">
    <w:p w:rsidR="00CF13D6" w:rsidRDefault="00CF13D6"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rsidP="0049740F">
    <w:pPr>
      <w:pStyle w:val="Encabezado"/>
      <w:jc w:val="right"/>
      <w:rPr>
        <w:b/>
      </w:rPr>
    </w:pPr>
  </w:p>
  <w:p w:rsidR="00CF4EB1" w:rsidRPr="00EB395C" w:rsidRDefault="00CF4EB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rsidP="00D02516">
    <w:pPr>
      <w:pStyle w:val="Encabezado"/>
      <w:pBdr>
        <w:bottom w:val="single" w:sz="4" w:space="1" w:color="auto"/>
      </w:pBdr>
      <w:jc w:val="right"/>
      <w:rPr>
        <w:b/>
      </w:rPr>
    </w:pPr>
  </w:p>
  <w:p w:rsidR="00CF4EB1" w:rsidRPr="00EB395C" w:rsidRDefault="00CF4EB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CF4EB1" w:rsidRPr="008222B6" w:rsidRDefault="00CF4EB1"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rsidP="0049740F">
    <w:pPr>
      <w:pStyle w:val="Encabezado"/>
      <w:jc w:val="right"/>
      <w:rPr>
        <w:b/>
      </w:rPr>
    </w:pPr>
  </w:p>
  <w:p w:rsidR="00CF4EB1" w:rsidRPr="00EB395C" w:rsidRDefault="00CF4EB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EB1" w:rsidRDefault="00CF4EB1" w:rsidP="0049740F">
    <w:pPr>
      <w:pStyle w:val="Encabezado"/>
      <w:jc w:val="right"/>
      <w:rPr>
        <w:b/>
      </w:rPr>
    </w:pPr>
  </w:p>
  <w:p w:rsidR="00CF4EB1" w:rsidRPr="00EB395C" w:rsidRDefault="00CF4EB1"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F07D75" w:rsidRPr="00F07D75">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F07D75">
      <w:rPr>
        <w:b/>
        <w:noProof/>
      </w:rPr>
      <w:t>Sistema sin compensar</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1484"/>
    <w:rsid w:val="00132351"/>
    <w:rsid w:val="00135AF0"/>
    <w:rsid w:val="00137CD7"/>
    <w:rsid w:val="00141A40"/>
    <w:rsid w:val="0014643E"/>
    <w:rsid w:val="00147BB8"/>
    <w:rsid w:val="0015456D"/>
    <w:rsid w:val="001610A8"/>
    <w:rsid w:val="0016252B"/>
    <w:rsid w:val="001625F5"/>
    <w:rsid w:val="00163C00"/>
    <w:rsid w:val="00163E2B"/>
    <w:rsid w:val="00172AC1"/>
    <w:rsid w:val="00172B7B"/>
    <w:rsid w:val="00174D64"/>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8060F"/>
    <w:rsid w:val="005903C3"/>
    <w:rsid w:val="00591130"/>
    <w:rsid w:val="00593DBF"/>
    <w:rsid w:val="0059646D"/>
    <w:rsid w:val="0059668E"/>
    <w:rsid w:val="00596DE0"/>
    <w:rsid w:val="005A2645"/>
    <w:rsid w:val="005A647B"/>
    <w:rsid w:val="005B24E6"/>
    <w:rsid w:val="005C053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43F3"/>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C16"/>
    <w:rsid w:val="0066175A"/>
    <w:rsid w:val="00661ACD"/>
    <w:rsid w:val="0066794E"/>
    <w:rsid w:val="00670E64"/>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2F0E"/>
    <w:rsid w:val="00AC4301"/>
    <w:rsid w:val="00AC6738"/>
    <w:rsid w:val="00AC735E"/>
    <w:rsid w:val="00AD08D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308B"/>
    <w:rsid w:val="00B05909"/>
    <w:rsid w:val="00B06CDF"/>
    <w:rsid w:val="00B11CE9"/>
    <w:rsid w:val="00B16319"/>
    <w:rsid w:val="00B173C7"/>
    <w:rsid w:val="00B174DA"/>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F45"/>
    <w:rsid w:val="00B402B6"/>
    <w:rsid w:val="00B415A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BAE"/>
    <w:rsid w:val="00B94F33"/>
    <w:rsid w:val="00B95489"/>
    <w:rsid w:val="00BA594B"/>
    <w:rsid w:val="00BB1AD9"/>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40C1D"/>
    <w:rsid w:val="00E41F10"/>
    <w:rsid w:val="00E42789"/>
    <w:rsid w:val="00E42F5A"/>
    <w:rsid w:val="00E4487C"/>
    <w:rsid w:val="00E462B7"/>
    <w:rsid w:val="00E47EFC"/>
    <w:rsid w:val="00E50E65"/>
    <w:rsid w:val="00E5544D"/>
    <w:rsid w:val="00E60AAC"/>
    <w:rsid w:val="00E62B9E"/>
    <w:rsid w:val="00E6331F"/>
    <w:rsid w:val="00E67002"/>
    <w:rsid w:val="00E744CD"/>
    <w:rsid w:val="00E75C62"/>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07D75"/>
    <w:rsid w:val="00F10409"/>
    <w:rsid w:val="00F10C3D"/>
    <w:rsid w:val="00F11930"/>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0AC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footer" Target="footer4.xml"/><Relationship Id="rId21" Type="http://schemas.openxmlformats.org/officeDocument/2006/relationships/image" Target="media/image4.png"/><Relationship Id="rId34" Type="http://schemas.openxmlformats.org/officeDocument/2006/relationships/header" Target="header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0.xml"/><Relationship Id="rId37" Type="http://schemas.openxmlformats.org/officeDocument/2006/relationships/header" Target="header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eader" Target="header11.xml"/><Relationship Id="rId38" Type="http://schemas.openxmlformats.org/officeDocument/2006/relationships/header" Target="header16.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31103C"/>
    <w:rsid w:val="003E47C9"/>
    <w:rsid w:val="00461D53"/>
    <w:rsid w:val="00535F40"/>
    <w:rsid w:val="00574F2B"/>
    <w:rsid w:val="005E2B09"/>
    <w:rsid w:val="006B7700"/>
    <w:rsid w:val="007319B5"/>
    <w:rsid w:val="00907CFD"/>
    <w:rsid w:val="00B52FB6"/>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1103C"/>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C61A8972-7328-47C6-AE59-93159DD67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2276</TotalTime>
  <Pages>18</Pages>
  <Words>1885</Words>
  <Characters>10373</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12234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6</cp:revision>
  <cp:lastPrinted>2018-04-24T19:03:00Z</cp:lastPrinted>
  <dcterms:created xsi:type="dcterms:W3CDTF">2018-04-20T16:47:00Z</dcterms:created>
  <dcterms:modified xsi:type="dcterms:W3CDTF">2018-05-09T21:58:00Z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