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DAD" w:rsidRPr="001341CD" w:rsidRDefault="00746A7B" w:rsidP="001341CD">
      <w:pPr>
        <w:pStyle w:val="Heading1"/>
        <w:spacing w:before="100" w:beforeAutospacing="1" w:line="240" w:lineRule="auto"/>
        <w:jc w:val="center"/>
        <w:rPr>
          <w:rFonts w:ascii="Trebuchet MS" w:hAnsi="Trebuchet MS" w:cs="Tahoma"/>
          <w:b/>
        </w:rPr>
      </w:pPr>
      <w:r w:rsidRPr="001341CD">
        <w:rPr>
          <w:rFonts w:ascii="Trebuchet MS" w:hAnsi="Trebuchet MS" w:cs="Tahoma"/>
          <w:b/>
        </w:rPr>
        <w:t>US Federal Agency activity on LGBT</w:t>
      </w:r>
      <w:r w:rsidR="001341CD" w:rsidRPr="001341CD">
        <w:rPr>
          <w:rFonts w:ascii="Trebuchet MS" w:hAnsi="Trebuchet MS" w:cs="Tahoma"/>
          <w:b/>
        </w:rPr>
        <w:t>I</w:t>
      </w:r>
      <w:r w:rsidRPr="001341CD">
        <w:rPr>
          <w:rFonts w:ascii="Trebuchet MS" w:hAnsi="Trebuchet MS" w:cs="Tahoma"/>
          <w:b/>
        </w:rPr>
        <w:t xml:space="preserve"> Health and Welfare </w:t>
      </w:r>
    </w:p>
    <w:p w:rsidR="00221DAD" w:rsidRDefault="00746A7B" w:rsidP="001B5F9A">
      <w:pPr>
        <w:spacing w:line="240" w:lineRule="auto"/>
        <w:jc w:val="center"/>
        <w:rPr>
          <w:rFonts w:ascii="Tahoma" w:hAnsi="Tahoma" w:cs="Tahoma"/>
          <w:sz w:val="28"/>
          <w:szCs w:val="28"/>
        </w:rPr>
      </w:pPr>
      <w:r w:rsidRPr="001341CD">
        <w:rPr>
          <w:rFonts w:ascii="Tahoma" w:hAnsi="Tahoma" w:cs="Tahoma"/>
          <w:sz w:val="28"/>
          <w:szCs w:val="28"/>
        </w:rPr>
        <w:t>200</w:t>
      </w:r>
      <w:r w:rsidR="00921AC1" w:rsidRPr="001341CD">
        <w:rPr>
          <w:rFonts w:ascii="Tahoma" w:hAnsi="Tahoma" w:cs="Tahoma"/>
          <w:sz w:val="28"/>
          <w:szCs w:val="28"/>
        </w:rPr>
        <w:t>9</w:t>
      </w:r>
      <w:r w:rsidRPr="001341CD">
        <w:rPr>
          <w:rFonts w:ascii="Tahoma" w:hAnsi="Tahoma" w:cs="Tahoma"/>
          <w:sz w:val="28"/>
          <w:szCs w:val="28"/>
        </w:rPr>
        <w:t xml:space="preserve"> </w:t>
      </w:r>
      <w:r w:rsidR="00A63F35" w:rsidRPr="001341CD">
        <w:rPr>
          <w:rFonts w:ascii="Tahoma" w:hAnsi="Tahoma" w:cs="Tahoma"/>
          <w:sz w:val="28"/>
          <w:szCs w:val="28"/>
        </w:rPr>
        <w:t>to</w:t>
      </w:r>
      <w:r w:rsidRPr="001341CD">
        <w:rPr>
          <w:rFonts w:ascii="Tahoma" w:hAnsi="Tahoma" w:cs="Tahoma"/>
          <w:sz w:val="28"/>
          <w:szCs w:val="28"/>
        </w:rPr>
        <w:t xml:space="preserve"> 2016</w:t>
      </w:r>
    </w:p>
    <w:p w:rsidR="001B5F9A" w:rsidRPr="001B5F9A" w:rsidRDefault="001B5F9A" w:rsidP="001B5F9A">
      <w:pPr>
        <w:spacing w:line="240" w:lineRule="auto"/>
        <w:jc w:val="center"/>
        <w:rPr>
          <w:rFonts w:ascii="Tahoma" w:hAnsi="Tahoma" w:cs="Tahoma"/>
          <w:color w:val="1F3864" w:themeColor="accent5" w:themeShade="80"/>
          <w:sz w:val="24"/>
          <w:szCs w:val="24"/>
          <w:u w:val="single"/>
        </w:rPr>
      </w:pPr>
      <w:r w:rsidRPr="001B5F9A">
        <w:rPr>
          <w:rFonts w:ascii="Tahoma" w:hAnsi="Tahoma" w:cs="Tahoma"/>
          <w:color w:val="1F3864" w:themeColor="accent5" w:themeShade="80"/>
          <w:sz w:val="24"/>
          <w:szCs w:val="24"/>
          <w:u w:val="single"/>
        </w:rPr>
        <w:t>GNC MILESTONES</w:t>
      </w:r>
      <w:bookmarkStart w:id="0" w:name="_GoBack"/>
      <w:bookmarkEnd w:id="0"/>
    </w:p>
    <w:tbl>
      <w:tblPr>
        <w:tblStyle w:val="ListTable1Light-Accent1"/>
        <w:tblpPr w:leftFromText="180" w:rightFromText="180" w:vertAnchor="text" w:horzAnchor="margin" w:tblpXSpec="center" w:tblpY="150"/>
        <w:tblW w:w="10890" w:type="dxa"/>
        <w:tblLayout w:type="fixed"/>
        <w:tblCellMar>
          <w:left w:w="173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2515"/>
        <w:gridCol w:w="1850"/>
        <w:gridCol w:w="45"/>
        <w:gridCol w:w="5400"/>
      </w:tblGrid>
      <w:tr w:rsidR="00F900BF" w:rsidRPr="00EE4315" w:rsidTr="00BB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06061" w:rsidRDefault="00F81CA9" w:rsidP="00785A15">
            <w:pPr>
              <w:spacing w:before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The</w:t>
            </w:r>
            <w:r w:rsidR="00FE3B6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  <w:r w:rsidR="00776AB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current </w:t>
            </w:r>
            <w:r w:rsidR="00FE3B6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legal </w:t>
            </w:r>
            <w:r w:rsidR="003A5B10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and medical </w:t>
            </w:r>
            <w:r w:rsidR="00FE3B6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status</w:t>
            </w:r>
            <w:r w:rsidR="003A5B10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of </w:t>
            </w:r>
            <w:r w:rsidR="00FE3B6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gender non-conforming</w:t>
            </w:r>
            <w:r w:rsidR="00AE3C6C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individuals in the US</w:t>
            </w:r>
            <w:r w:rsidR="00FE3B6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  <w:r w:rsidR="00CC1E8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is primarily </w:t>
            </w:r>
            <w:r w:rsidR="00307EFA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the</w:t>
            </w:r>
            <w:r w:rsidR="00FE3B6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result of coordinated Federal agency </w:t>
            </w:r>
            <w:r w:rsidR="00AC185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initiatives</w:t>
            </w:r>
            <w:r w:rsidR="00FE3B6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that began in 2009.</w:t>
            </w:r>
            <w:r w:rsidR="00AC185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 </w:t>
            </w:r>
            <w:r w:rsidR="00CC1E8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These </w:t>
            </w:r>
            <w:r w:rsidR="003A5B10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have been </w:t>
            </w:r>
            <w:r w:rsidR="00CC1E8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accomplished in cooperation with</w:t>
            </w:r>
            <w:r w:rsidR="0021062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a </w:t>
            </w:r>
            <w:r w:rsidR="00212A7B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domestic </w:t>
            </w:r>
            <w:r w:rsidR="0021062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network of</w:t>
            </w:r>
            <w:r w:rsidR="00CC1E8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  <w:r w:rsidR="00212A7B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non-governmental</w:t>
            </w:r>
            <w:r w:rsidR="002824DC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  <w:r w:rsidR="0050606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organizations that assist in developing, promoting, and implementing these </w:t>
            </w:r>
            <w:r w:rsidR="00212A7B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policies in society.</w:t>
            </w:r>
            <w:r w:rsidR="00212A7B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593850" w:rsidRDefault="00AC185D" w:rsidP="00785A15">
            <w:pPr>
              <w:spacing w:before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Th</w:t>
            </w:r>
            <w:r w:rsidR="0021062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eir efforts</w:t>
            </w: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have established </w:t>
            </w:r>
            <w:r w:rsidR="00AE3C6C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  <w:r w:rsidR="00AE3C6C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fo</w:t>
            </w: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undation of </w:t>
            </w:r>
            <w:r w:rsidR="00F81CA9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protections</w:t>
            </w:r>
            <w:r w:rsidR="00776AB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, policies</w:t>
            </w: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and entitlement</w:t>
            </w:r>
            <w:r w:rsidR="001E565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  <w:r w:rsidR="00AE3C6C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that are conveyed to gender non-conforming children and adolescents (GNC) upon their declaration of a non-conforming gender identity.  This identification</w:t>
            </w:r>
            <w:r w:rsidR="00274874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  <w:r w:rsidR="00AE3C6C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also </w:t>
            </w:r>
            <w:r w:rsidR="00274874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entails a</w:t>
            </w:r>
            <w:r w:rsidR="00AE3C6C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protected class</w:t>
            </w:r>
            <w:r w:rsidR="00274874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status</w:t>
            </w:r>
            <w:r w:rsidR="00AE3C6C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with specific </w:t>
            </w:r>
            <w:r w:rsidR="00776AB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access, recognition</w:t>
            </w:r>
            <w:r w:rsidR="0090552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  <w:r w:rsidR="0022697A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and </w:t>
            </w:r>
            <w:r w:rsidR="00776AB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accommodation</w:t>
            </w:r>
            <w:r w:rsidR="00AE3C6C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  <w:r w:rsidR="00776AB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rights </w:t>
            </w:r>
            <w:r w:rsidR="00AE3C6C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under </w:t>
            </w:r>
            <w:r w:rsidR="0090552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Title IX</w:t>
            </w:r>
            <w:r w:rsidR="00274874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&amp; Title VII,</w:t>
            </w:r>
            <w:r w:rsidR="0090552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  <w:r w:rsidR="00AE3C6C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the Affordable Care Act</w:t>
            </w:r>
            <w:r w:rsidR="001B5F9A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(ACA)</w:t>
            </w:r>
            <w:r w:rsidR="0090552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,</w:t>
            </w:r>
            <w:r w:rsidR="00AE3C6C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  <w:r w:rsidR="00F81CA9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and </w:t>
            </w:r>
            <w:hyperlink r:id="rId8" w:history="1">
              <w:r w:rsidR="00274874">
                <w:rPr>
                  <w:rStyle w:val="Hyperlink"/>
                  <w:rFonts w:ascii="Tahoma" w:hAnsi="Tahoma" w:cs="Tahoma"/>
                  <w:b w:val="0"/>
                  <w:bCs w:val="0"/>
                  <w:sz w:val="24"/>
                  <w:szCs w:val="24"/>
                </w:rPr>
                <w:t>potentially the Americans with Disabilities Act</w:t>
              </w:r>
            </w:hyperlink>
            <w:r w:rsidR="00F81CA9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.</w:t>
            </w:r>
            <w:r w:rsidR="001B5F9A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</w:p>
          <w:p w:rsidR="001E5651" w:rsidRDefault="001B5F9A" w:rsidP="00785A15">
            <w:pPr>
              <w:spacing w:before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The prominence of healthcare concerns in th</w:t>
            </w:r>
            <w:r w:rsidR="003A5B10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ese</w:t>
            </w:r>
            <w:r w:rsidR="00CC1E8D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LGBTI</w:t>
            </w: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policies and rulemaking </w:t>
            </w:r>
            <w:r w:rsidR="00970847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has caused the GNC designation to be conflated with Gender Dysphoria (GD)</w:t>
            </w:r>
            <w:r w:rsidR="003A5B10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, though gender non-conformity is not a disorder. This brief has been prepared to elucidate significant </w:t>
            </w:r>
            <w:r w:rsidR="0050606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Federal agency activit</w:t>
            </w:r>
            <w:r w:rsidR="00212A7B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ies</w:t>
            </w:r>
            <w:r w:rsidR="0050606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that</w:t>
            </w:r>
            <w:r w:rsidR="00212A7B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establish the legal and medical treatment of GNC </w:t>
            </w:r>
            <w:r w:rsidR="0050606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</w:p>
          <w:p w:rsidR="00602AF4" w:rsidRPr="00EA324F" w:rsidRDefault="00EA324F" w:rsidP="00EA324F">
            <w:pPr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785A15"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6129A8E" wp14:editId="62C003D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287655</wp:posOffset>
                      </wp:positionV>
                      <wp:extent cx="6661150" cy="1404620"/>
                      <wp:effectExtent l="0" t="0" r="635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11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5A15" w:rsidRDefault="00785A15" w:rsidP="00EA324F">
                                  <w:pPr>
                                    <w:jc w:val="both"/>
                                  </w:pPr>
                                  <w:r w:rsidRPr="00785A15">
                                    <w:rPr>
                                      <w:rFonts w:ascii="Trebuchet MS" w:hAnsi="Trebuchet MS" w:cs="Tahoma"/>
                                      <w:sz w:val="20"/>
                                      <w:szCs w:val="20"/>
                                    </w:rPr>
                                    <w:t xml:space="preserve">The table below highlights key milestones in the evolution of contemporary law and policy </w:t>
                                  </w:r>
                                  <w:r w:rsidR="0030133A">
                                    <w:rPr>
                                      <w:rFonts w:ascii="Trebuchet MS" w:hAnsi="Trebuchet MS" w:cs="Tahoma"/>
                                      <w:sz w:val="20"/>
                                      <w:szCs w:val="20"/>
                                    </w:rPr>
                                    <w:t xml:space="preserve">that </w:t>
                                  </w:r>
                                  <w:r w:rsidRPr="00785A15">
                                    <w:rPr>
                                      <w:rFonts w:ascii="Trebuchet MS" w:hAnsi="Trebuchet MS" w:cs="Tahoma"/>
                                      <w:sz w:val="20"/>
                                      <w:szCs w:val="20"/>
                                    </w:rPr>
                                    <w:t>affect gender</w:t>
                                  </w:r>
                                  <w:r>
                                    <w:rPr>
                                      <w:rFonts w:ascii="Trebuchet MS" w:hAnsi="Trebuchet MS" w:cs="Tahom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85A15">
                                    <w:rPr>
                                      <w:rFonts w:ascii="Trebuchet MS" w:hAnsi="Trebuchet MS" w:cs="Tahoma"/>
                                      <w:sz w:val="20"/>
                                      <w:szCs w:val="20"/>
                                    </w:rPr>
                                    <w:t>non-conforming minors</w:t>
                                  </w:r>
                                  <w:r>
                                    <w:rPr>
                                      <w:rFonts w:ascii="Trebuchet MS" w:hAnsi="Trebuchet MS" w:cs="Tahoma"/>
                                      <w:sz w:val="20"/>
                                      <w:szCs w:val="20"/>
                                    </w:rPr>
                                    <w:t xml:space="preserve"> and </w:t>
                                  </w:r>
                                  <w:r w:rsidRPr="00785A15">
                                    <w:rPr>
                                      <w:rFonts w:ascii="Trebuchet MS" w:hAnsi="Trebuchet MS" w:cs="Tahoma"/>
                                      <w:sz w:val="20"/>
                                      <w:szCs w:val="20"/>
                                    </w:rPr>
                                    <w:t xml:space="preserve">their families, </w:t>
                                  </w:r>
                                  <w:r>
                                    <w:rPr>
                                      <w:rFonts w:ascii="Trebuchet MS" w:hAnsi="Trebuchet MS" w:cs="Tahoma"/>
                                      <w:b/>
                                      <w:sz w:val="20"/>
                                      <w:szCs w:val="20"/>
                                    </w:rPr>
                                    <w:t xml:space="preserve">as well as the </w:t>
                                  </w:r>
                                  <w:r w:rsidRPr="00785A15">
                                    <w:rPr>
                                      <w:rFonts w:ascii="Trebuchet MS" w:hAnsi="Trebuchet MS" w:cs="Tahoma"/>
                                      <w:sz w:val="20"/>
                                      <w:szCs w:val="20"/>
                                    </w:rPr>
                                    <w:t xml:space="preserve">educational and clinical </w:t>
                                  </w:r>
                                  <w:r w:rsidRPr="00785A15">
                                    <w:rPr>
                                      <w:rFonts w:ascii="Trebuchet MS" w:hAnsi="Trebuchet MS" w:cs="Tahoma"/>
                                      <w:b/>
                                      <w:sz w:val="20"/>
                                      <w:szCs w:val="20"/>
                                    </w:rPr>
                                    <w:t xml:space="preserve">contexts </w:t>
                                  </w:r>
                                  <w:r>
                                    <w:rPr>
                                      <w:rFonts w:ascii="Trebuchet MS" w:hAnsi="Trebuchet MS" w:cs="Tahoma"/>
                                      <w:b/>
                                      <w:sz w:val="20"/>
                                      <w:szCs w:val="20"/>
                                    </w:rPr>
                                    <w:t>they may interact with.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129A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22.65pt;width:524.5pt;height:110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H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" stroked="f">
                      <v:textbox style="mso-fit-shape-to-text:t">
                        <w:txbxContent>
                          <w:p w:rsidR="00785A15" w:rsidRDefault="00785A15" w:rsidP="00EA324F">
                            <w:pPr>
                              <w:jc w:val="both"/>
                            </w:pPr>
                            <w:r w:rsidRPr="00785A15">
                              <w:rPr>
                                <w:rFonts w:ascii="Trebuchet MS" w:hAnsi="Trebuchet MS" w:cs="Tahoma"/>
                                <w:sz w:val="20"/>
                                <w:szCs w:val="20"/>
                              </w:rPr>
                              <w:t xml:space="preserve">The table below highlights key milestones in the evolution of contemporary law and policy </w:t>
                            </w:r>
                            <w:r w:rsidR="0030133A">
                              <w:rPr>
                                <w:rFonts w:ascii="Trebuchet MS" w:hAnsi="Trebuchet MS" w:cs="Tahoma"/>
                                <w:sz w:val="20"/>
                                <w:szCs w:val="20"/>
                              </w:rPr>
                              <w:t xml:space="preserve">that </w:t>
                            </w:r>
                            <w:r w:rsidRPr="00785A15">
                              <w:rPr>
                                <w:rFonts w:ascii="Trebuchet MS" w:hAnsi="Trebuchet MS" w:cs="Tahoma"/>
                                <w:sz w:val="20"/>
                                <w:szCs w:val="20"/>
                              </w:rPr>
                              <w:t>affect gender</w:t>
                            </w:r>
                            <w:r>
                              <w:rPr>
                                <w:rFonts w:ascii="Trebuchet MS" w:hAnsi="Trebuchet M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5A15">
                              <w:rPr>
                                <w:rFonts w:ascii="Trebuchet MS" w:hAnsi="Trebuchet MS" w:cs="Tahoma"/>
                                <w:sz w:val="20"/>
                                <w:szCs w:val="20"/>
                              </w:rPr>
                              <w:t>non-conforming minors</w:t>
                            </w:r>
                            <w:r>
                              <w:rPr>
                                <w:rFonts w:ascii="Trebuchet MS" w:hAnsi="Trebuchet MS" w:cs="Tahoma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785A15">
                              <w:rPr>
                                <w:rFonts w:ascii="Trebuchet MS" w:hAnsi="Trebuchet MS" w:cs="Tahoma"/>
                                <w:sz w:val="20"/>
                                <w:szCs w:val="20"/>
                              </w:rPr>
                              <w:t xml:space="preserve">their families, </w:t>
                            </w:r>
                            <w:r>
                              <w:rPr>
                                <w:rFonts w:ascii="Trebuchet MS" w:hAnsi="Trebuchet MS" w:cs="Tahoma"/>
                                <w:b/>
                                <w:sz w:val="20"/>
                                <w:szCs w:val="20"/>
                              </w:rPr>
                              <w:t xml:space="preserve">as well as the </w:t>
                            </w:r>
                            <w:r w:rsidRPr="00785A15">
                              <w:rPr>
                                <w:rFonts w:ascii="Trebuchet MS" w:hAnsi="Trebuchet MS" w:cs="Tahoma"/>
                                <w:sz w:val="20"/>
                                <w:szCs w:val="20"/>
                              </w:rPr>
                              <w:t xml:space="preserve">educational and clinical </w:t>
                            </w:r>
                            <w:r w:rsidRPr="00785A15">
                              <w:rPr>
                                <w:rFonts w:ascii="Trebuchet MS" w:hAnsi="Trebuchet MS" w:cs="Tahoma"/>
                                <w:b/>
                                <w:sz w:val="20"/>
                                <w:szCs w:val="20"/>
                              </w:rPr>
                              <w:t xml:space="preserve">contexts </w:t>
                            </w:r>
                            <w:r>
                              <w:rPr>
                                <w:rFonts w:ascii="Trebuchet MS" w:hAnsi="Trebuchet MS" w:cs="Tahoma"/>
                                <w:b/>
                                <w:sz w:val="20"/>
                                <w:szCs w:val="20"/>
                              </w:rPr>
                              <w:t>they may interact with.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5D5AB6" w:rsidTr="00F3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right w:val="single" w:sz="4" w:space="0" w:color="2F5496" w:themeColor="accent5" w:themeShade="BF"/>
            </w:tcBorders>
            <w:vAlign w:val="center"/>
          </w:tcPr>
          <w:p w:rsidR="005D5AB6" w:rsidRPr="00F91C10" w:rsidRDefault="005D5AB6" w:rsidP="00CC043D">
            <w:pPr>
              <w:spacing w:before="240"/>
              <w:jc w:val="center"/>
              <w:rPr>
                <w:rFonts w:ascii="Tahoma" w:hAnsi="Tahoma" w:cs="Tahoma"/>
                <w:color w:val="2F5496" w:themeColor="accent5" w:themeShade="BF"/>
                <w:sz w:val="24"/>
                <w:szCs w:val="24"/>
              </w:rPr>
            </w:pPr>
          </w:p>
        </w:tc>
        <w:tc>
          <w:tcPr>
            <w:tcW w:w="9810" w:type="dxa"/>
            <w:gridSpan w:val="4"/>
            <w:tcBorders>
              <w:top w:val="single" w:sz="4" w:space="0" w:color="FFFFFF"/>
              <w:left w:val="single" w:sz="4" w:space="0" w:color="2F5496" w:themeColor="accent5" w:themeShade="BF"/>
            </w:tcBorders>
            <w:shd w:val="clear" w:color="auto" w:fill="F2F2F2" w:themeFill="background1" w:themeFillShade="F2"/>
            <w:vAlign w:val="center"/>
          </w:tcPr>
          <w:p w:rsidR="005D5AB6" w:rsidRDefault="00244A28" w:rsidP="009C4CA7">
            <w:pPr>
              <w:pStyle w:val="NormalWeb"/>
              <w:spacing w:before="0" w:beforeAutospacing="0" w:after="0" w:afterAutospacing="0" w:line="372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Pediatric endocrine therapy</w:t>
            </w:r>
            <w:r w:rsidR="00D9075F">
              <w:rPr>
                <w:rFonts w:ascii="Arial Narrow" w:hAnsi="Arial Narrow" w:cs="Tahoma"/>
              </w:rPr>
              <w:t xml:space="preserve"> </w:t>
            </w:r>
            <w:hyperlink r:id="rId9" w:history="1">
              <w:r w:rsidR="00D9075F" w:rsidRPr="00D9075F">
                <w:rPr>
                  <w:rStyle w:val="Hyperlink"/>
                  <w:rFonts w:ascii="Arial Narrow" w:hAnsi="Arial Narrow" w:cs="Tahoma"/>
                </w:rPr>
                <w:t xml:space="preserve">begins at </w:t>
              </w:r>
              <w:proofErr w:type="spellStart"/>
              <w:r w:rsidR="00D9075F" w:rsidRPr="00D9075F">
                <w:rPr>
                  <w:rStyle w:val="Hyperlink"/>
                  <w:rFonts w:ascii="Arial Narrow" w:hAnsi="Arial Narrow" w:cs="Tahoma"/>
                </w:rPr>
                <w:t>GeMS</w:t>
              </w:r>
              <w:proofErr w:type="spellEnd"/>
              <w:r w:rsidR="00D9075F" w:rsidRPr="00D9075F">
                <w:rPr>
                  <w:rStyle w:val="Hyperlink"/>
                  <w:rFonts w:ascii="Arial Narrow" w:hAnsi="Arial Narrow" w:cs="Tahoma"/>
                </w:rPr>
                <w:t xml:space="preserve"> in 2007</w:t>
              </w:r>
            </w:hyperlink>
            <w:r w:rsidR="00267710">
              <w:rPr>
                <w:rFonts w:ascii="Arial Narrow" w:hAnsi="Arial Narrow" w:cs="Tahoma"/>
              </w:rPr>
              <w:t xml:space="preserve"> &amp; HRC releases </w:t>
            </w:r>
            <w:r w:rsidR="00D9075F">
              <w:rPr>
                <w:rFonts w:ascii="Arial Narrow" w:hAnsi="Arial Narrow" w:cs="Tahoma"/>
              </w:rPr>
              <w:t xml:space="preserve"> </w:t>
            </w:r>
          </w:p>
        </w:tc>
      </w:tr>
      <w:tr w:rsidR="00785A15" w:rsidTr="00F3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right w:val="single" w:sz="4" w:space="0" w:color="2F5496" w:themeColor="accent5" w:themeShade="BF"/>
            </w:tcBorders>
            <w:vAlign w:val="center"/>
          </w:tcPr>
          <w:p w:rsidR="00F808C2" w:rsidRPr="00F91C10" w:rsidRDefault="00F808C2" w:rsidP="00CC043D">
            <w:pPr>
              <w:spacing w:before="240"/>
              <w:jc w:val="center"/>
              <w:rPr>
                <w:rFonts w:ascii="Tahoma" w:hAnsi="Tahoma" w:cs="Tahoma"/>
                <w:color w:val="2F5496" w:themeColor="accent5" w:themeShade="BF"/>
                <w:sz w:val="24"/>
                <w:szCs w:val="24"/>
              </w:rPr>
            </w:pPr>
            <w:r w:rsidRPr="00F91C10">
              <w:rPr>
                <w:rFonts w:ascii="Tahoma" w:hAnsi="Tahoma" w:cs="Tahoma"/>
                <w:color w:val="2F5496" w:themeColor="accent5" w:themeShade="BF"/>
                <w:sz w:val="24"/>
                <w:szCs w:val="24"/>
              </w:rPr>
              <w:t>2009</w:t>
            </w:r>
          </w:p>
        </w:tc>
        <w:tc>
          <w:tcPr>
            <w:tcW w:w="9810" w:type="dxa"/>
            <w:gridSpan w:val="4"/>
            <w:tcBorders>
              <w:top w:val="single" w:sz="4" w:space="0" w:color="FFFFFF"/>
              <w:left w:val="single" w:sz="4" w:space="0" w:color="2F5496" w:themeColor="accent5" w:themeShade="BF"/>
            </w:tcBorders>
            <w:shd w:val="clear" w:color="auto" w:fill="F2F2F2" w:themeFill="background1" w:themeFillShade="F2"/>
            <w:vAlign w:val="center"/>
          </w:tcPr>
          <w:p w:rsidR="00F808C2" w:rsidRPr="007E73BD" w:rsidRDefault="00092F99" w:rsidP="009C4CA7">
            <w:pPr>
              <w:pStyle w:val="NormalWeb"/>
              <w:spacing w:before="0" w:beforeAutospacing="0" w:after="0" w:afterAutospacing="0" w:line="372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b/>
              </w:rPr>
            </w:pPr>
            <w:r>
              <w:rPr>
                <w:rFonts w:ascii="Arial Narrow" w:hAnsi="Arial Narrow" w:cs="Tahoma"/>
              </w:rPr>
              <w:t>T</w:t>
            </w:r>
            <w:r w:rsidR="00F808C2" w:rsidRPr="00F808C2">
              <w:rPr>
                <w:rFonts w:ascii="Arial Narrow" w:hAnsi="Arial Narrow" w:cs="Tahoma"/>
              </w:rPr>
              <w:t>he NIH commission</w:t>
            </w:r>
            <w:r>
              <w:rPr>
                <w:rFonts w:ascii="Arial Narrow" w:hAnsi="Arial Narrow" w:cs="Tahoma"/>
              </w:rPr>
              <w:t>s</w:t>
            </w:r>
            <w:r w:rsidR="00F808C2" w:rsidRPr="00F808C2">
              <w:rPr>
                <w:rFonts w:ascii="Arial Narrow" w:hAnsi="Arial Narrow" w:cs="Tahoma"/>
              </w:rPr>
              <w:t xml:space="preserve"> the </w:t>
            </w:r>
            <w:hyperlink r:id="rId10" w:history="1">
              <w:r w:rsidR="00F808C2" w:rsidRPr="00F91C10">
                <w:rPr>
                  <w:rStyle w:val="Hyperlink"/>
                  <w:rFonts w:ascii="Arial Narrow" w:hAnsi="Arial Narrow" w:cs="Tahoma"/>
                </w:rPr>
                <w:t>IOM</w:t>
              </w:r>
            </w:hyperlink>
            <w:r w:rsidR="00F808C2" w:rsidRPr="00F808C2">
              <w:rPr>
                <w:rFonts w:ascii="Arial Narrow" w:hAnsi="Arial Narrow" w:cs="Tahoma"/>
              </w:rPr>
              <w:t xml:space="preserve"> for a </w:t>
            </w:r>
            <w:r>
              <w:rPr>
                <w:rFonts w:ascii="Arial Narrow" w:hAnsi="Arial Narrow" w:cs="Tahoma"/>
              </w:rPr>
              <w:t xml:space="preserve"> </w:t>
            </w:r>
            <w:r>
              <w:t xml:space="preserve">thorough </w:t>
            </w:r>
            <w:r w:rsidR="00F808C2" w:rsidRPr="00F808C2">
              <w:rPr>
                <w:rFonts w:ascii="Arial Narrow" w:hAnsi="Arial Narrow" w:cs="Tahoma"/>
              </w:rPr>
              <w:t>LGBT</w:t>
            </w:r>
            <w:r w:rsidR="00F808C2" w:rsidRPr="0039690F">
              <w:rPr>
                <w:rFonts w:ascii="Arial Narrow" w:hAnsi="Arial Narrow" w:cs="Tahoma"/>
              </w:rPr>
              <w:t xml:space="preserve"> </w:t>
            </w:r>
            <w:hyperlink r:id="rId11" w:history="1">
              <w:r>
                <w:rPr>
                  <w:rStyle w:val="Hyperlink"/>
                  <w:rFonts w:ascii="Arial Narrow" w:eastAsiaTheme="majorEastAsia" w:hAnsi="Arial Narrow" w:cs="Tahoma"/>
                  <w:color w:val="2F5496" w:themeColor="accent5" w:themeShade="BF"/>
                </w:rPr>
                <w:t>health research survey and gap analysis</w:t>
              </w:r>
            </w:hyperlink>
          </w:p>
        </w:tc>
      </w:tr>
      <w:tr w:rsidR="008D47B8" w:rsidTr="00EB0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5" w:type="dxa"/>
            <w:gridSpan w:val="3"/>
            <w:shd w:val="clear" w:color="auto" w:fill="FFFFFF" w:themeFill="background1"/>
            <w:vAlign w:val="center"/>
          </w:tcPr>
          <w:p w:rsidR="008D47B8" w:rsidRPr="00803808" w:rsidRDefault="008D47B8" w:rsidP="008D47B8">
            <w:pPr>
              <w:pStyle w:val="NormalWeb"/>
              <w:spacing w:before="0" w:beforeAutospacing="0" w:after="0" w:afterAutospacing="0"/>
              <w:jc w:val="right"/>
              <w:textAlignment w:val="baseline"/>
              <w:rPr>
                <w:rFonts w:asciiTheme="majorHAnsi" w:hAnsiTheme="majorHAnsi" w:cstheme="majorHAnsi"/>
                <w:bCs w:val="0"/>
                <w:sz w:val="16"/>
                <w:szCs w:val="16"/>
              </w:rPr>
            </w:pPr>
          </w:p>
        </w:tc>
        <w:tc>
          <w:tcPr>
            <w:tcW w:w="5445" w:type="dxa"/>
            <w:gridSpan w:val="2"/>
            <w:shd w:val="clear" w:color="auto" w:fill="F2F2F2" w:themeFill="background1" w:themeFillShade="F2"/>
            <w:vAlign w:val="center"/>
          </w:tcPr>
          <w:p w:rsidR="008D47B8" w:rsidRPr="00F16B86" w:rsidRDefault="008D47B8" w:rsidP="008D47B8">
            <w:pPr>
              <w:pStyle w:val="NormalWeb"/>
              <w:spacing w:before="0" w:beforeAutospacing="0" w:after="0" w:afterAutospacing="0"/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hyperlink r:id="rId12" w:history="1">
              <w:r w:rsidRPr="00F16B86">
                <w:rPr>
                  <w:rStyle w:val="Hyperlink"/>
                  <w:rFonts w:asciiTheme="majorHAnsi" w:hAnsiTheme="majorHAnsi" w:cstheme="majorHAnsi"/>
                  <w:i/>
                  <w:sz w:val="16"/>
                  <w:szCs w:val="16"/>
                </w:rPr>
                <w:t>Gender Identity introduced</w:t>
              </w:r>
            </w:hyperlink>
            <w:r w:rsidRPr="00F16B86">
              <w:rPr>
                <w:rFonts w:asciiTheme="majorHAnsi" w:hAnsiTheme="majorHAnsi" w:cstheme="majorHAnsi"/>
                <w:sz w:val="16"/>
                <w:szCs w:val="16"/>
              </w:rPr>
              <w:t xml:space="preserve"> as a working definition.</w:t>
            </w:r>
          </w:p>
        </w:tc>
      </w:tr>
      <w:tr w:rsidR="008D47B8" w:rsidTr="00B70E5D">
        <w:trPr>
          <w:trHeight w:val="1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BFBFBF"/>
              <w:right w:val="single" w:sz="4" w:space="0" w:color="2F5496" w:themeColor="accent5" w:themeShade="BF"/>
            </w:tcBorders>
            <w:vAlign w:val="center"/>
          </w:tcPr>
          <w:p w:rsidR="008D47B8" w:rsidRPr="00F91C10" w:rsidRDefault="008D47B8" w:rsidP="008D47B8">
            <w:pPr>
              <w:spacing w:before="240"/>
              <w:jc w:val="center"/>
              <w:rPr>
                <w:rFonts w:ascii="Tahoma" w:hAnsi="Tahoma" w:cs="Tahoma"/>
                <w:color w:val="2F5496" w:themeColor="accent5" w:themeShade="BF"/>
                <w:sz w:val="24"/>
                <w:szCs w:val="24"/>
              </w:rPr>
            </w:pPr>
            <w:r w:rsidRPr="00F91C10">
              <w:rPr>
                <w:rFonts w:ascii="Tahoma" w:hAnsi="Tahoma" w:cs="Tahoma"/>
                <w:color w:val="2F5496" w:themeColor="accent5" w:themeShade="BF"/>
                <w:sz w:val="24"/>
                <w:szCs w:val="24"/>
              </w:rPr>
              <w:t>2010</w:t>
            </w:r>
          </w:p>
        </w:tc>
        <w:tc>
          <w:tcPr>
            <w:tcW w:w="9810" w:type="dxa"/>
            <w:gridSpan w:val="4"/>
            <w:tcBorders>
              <w:left w:val="single" w:sz="4" w:space="0" w:color="2F5496" w:themeColor="accent5" w:themeShade="BF"/>
            </w:tcBorders>
            <w:vAlign w:val="center"/>
          </w:tcPr>
          <w:p w:rsidR="008D47B8" w:rsidRDefault="008D47B8" w:rsidP="008D47B8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</w:rPr>
            </w:pPr>
            <w:r>
              <w:rPr>
                <w:rFonts w:ascii="Arial Narrow" w:hAnsi="Arial Narrow"/>
              </w:rPr>
              <w:t>E</w:t>
            </w:r>
            <w:r w:rsidRPr="00092F99">
              <w:rPr>
                <w:rFonts w:ascii="Arial Narrow" w:hAnsi="Arial Narrow"/>
              </w:rPr>
              <w:t>nabling</w:t>
            </w:r>
            <w:r>
              <w:t xml:space="preserve"> </w:t>
            </w:r>
            <w:hyperlink r:id="rId13" w:history="1">
              <w:proofErr w:type="spellStart"/>
              <w:r w:rsidRPr="00FE1ACB">
                <w:rPr>
                  <w:rStyle w:val="Hyperlink"/>
                  <w:rFonts w:ascii="Arial Narrow" w:eastAsiaTheme="majorEastAsia" w:hAnsi="Arial Narrow" w:cs="Tahoma"/>
                </w:rPr>
                <w:t>Pres.Obama</w:t>
              </w:r>
              <w:r>
                <w:rPr>
                  <w:rStyle w:val="Hyperlink"/>
                  <w:rFonts w:ascii="Arial Narrow" w:eastAsiaTheme="majorEastAsia" w:hAnsi="Arial Narrow" w:cs="Tahoma"/>
                </w:rPr>
                <w:t>’s</w:t>
              </w:r>
              <w:proofErr w:type="spellEnd"/>
              <w:r w:rsidRPr="00FE1ACB">
                <w:rPr>
                  <w:rStyle w:val="Hyperlink"/>
                  <w:rFonts w:ascii="Arial Narrow" w:eastAsiaTheme="majorEastAsia" w:hAnsi="Arial Narrow" w:cs="Tahoma"/>
                </w:rPr>
                <w:t xml:space="preserve"> </w:t>
              </w:r>
              <w:r>
                <w:rPr>
                  <w:rStyle w:val="Hyperlink"/>
                  <w:rFonts w:ascii="Arial Narrow" w:eastAsiaTheme="majorEastAsia" w:hAnsi="Arial Narrow" w:cs="Tahoma"/>
                </w:rPr>
                <w:t xml:space="preserve">request </w:t>
              </w:r>
              <w:r w:rsidRPr="00FE1ACB">
                <w:rPr>
                  <w:rStyle w:val="Hyperlink"/>
                  <w:rFonts w:ascii="Arial Narrow" w:eastAsiaTheme="majorEastAsia" w:hAnsi="Arial Narrow" w:cs="Tahoma"/>
                </w:rPr>
                <w:t>to HHS</w:t>
              </w:r>
            </w:hyperlink>
            <w:r>
              <w:rPr>
                <w:rFonts w:ascii="Arial Narrow" w:hAnsi="Arial Narrow" w:cs="Tahoma"/>
              </w:rPr>
              <w:t xml:space="preserve"> for p</w:t>
            </w:r>
            <w:r>
              <w:t>lans</w:t>
            </w:r>
            <w:r>
              <w:rPr>
                <w:rFonts w:ascii="Arial Narrow" w:hAnsi="Arial Narrow" w:cs="Tahoma"/>
              </w:rPr>
              <w:t xml:space="preserve"> to improve LGBT health and wellbeing.  </w:t>
            </w:r>
          </w:p>
          <w:p w:rsidR="008D47B8" w:rsidRPr="00E146CB" w:rsidRDefault="008D47B8" w:rsidP="008D47B8">
            <w:pPr>
              <w:pStyle w:val="NormalWeb"/>
              <w:spacing w:before="0" w:beforeAutospacing="0" w:after="0" w:afterAutospacing="0" w:line="36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Which are</w:t>
            </w:r>
            <w:r w:rsidRPr="00E146CB">
              <w:rPr>
                <w:rFonts w:ascii="Arial Narrow" w:hAnsi="Arial Narrow" w:cs="Tahoma"/>
              </w:rPr>
              <w:t xml:space="preserve"> facilitated by e</w:t>
            </w:r>
            <w:r>
              <w:rPr>
                <w:rFonts w:ascii="Arial Narrow" w:hAnsi="Arial Narrow" w:cs="Tahoma"/>
              </w:rPr>
              <w:t xml:space="preserve">nhancing </w:t>
            </w:r>
            <w:hyperlink r:id="rId14" w:history="1">
              <w:r>
                <w:rPr>
                  <w:rStyle w:val="Hyperlink"/>
                  <w:rFonts w:ascii="Arial Narrow" w:hAnsi="Arial Narrow" w:cs="Tahoma"/>
                </w:rPr>
                <w:t>Title IX,, ADA,</w:t>
              </w:r>
            </w:hyperlink>
            <w:r w:rsidRPr="003770AF">
              <w:rPr>
                <w:rStyle w:val="Hyperlink"/>
                <w:rFonts w:ascii="Arial Narrow" w:hAnsi="Arial Narrow" w:cs="Tahoma"/>
                <w:vertAlign w:val="superscript"/>
              </w:rPr>
              <w:t>1</w:t>
            </w:r>
            <w:r>
              <w:rPr>
                <w:rStyle w:val="Hyperlink"/>
                <w:rFonts w:ascii="Arial Narrow" w:hAnsi="Arial Narrow" w:cs="Tahoma"/>
              </w:rPr>
              <w:t xml:space="preserve"> </w:t>
            </w:r>
            <w:r w:rsidRPr="003770AF">
              <w:rPr>
                <w:rFonts w:ascii="Arial Narrow" w:hAnsi="Arial Narrow"/>
              </w:rPr>
              <w:t>and</w:t>
            </w:r>
            <w:r>
              <w:rPr>
                <w:rFonts w:ascii="Arial Narrow" w:hAnsi="Arial Narrow" w:cs="Tahoma"/>
              </w:rPr>
              <w:t xml:space="preserve"> </w:t>
            </w:r>
            <w:hyperlink r:id="rId15" w:history="1">
              <w:r>
                <w:rPr>
                  <w:rStyle w:val="Hyperlink"/>
                  <w:rFonts w:ascii="Arial Narrow" w:hAnsi="Arial Narrow" w:cs="Tahoma"/>
                </w:rPr>
                <w:t>Section 504</w:t>
              </w:r>
            </w:hyperlink>
            <w:r>
              <w:rPr>
                <w:rFonts w:ascii="Arial Narrow" w:hAnsi="Arial Narrow" w:cs="Tahoma"/>
              </w:rPr>
              <w:t xml:space="preserve"> rights and protections for LGBT citizens.</w:t>
            </w:r>
          </w:p>
        </w:tc>
      </w:tr>
      <w:tr w:rsidR="008D47B8" w:rsidTr="00936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8D47B8" w:rsidRPr="00E5260D" w:rsidRDefault="008D47B8" w:rsidP="008D47B8">
            <w:pPr>
              <w:pStyle w:val="NormalWeb"/>
              <w:spacing w:before="0" w:beforeAutospacing="0" w:after="0" w:afterAutospacing="0"/>
              <w:textAlignment w:val="baseline"/>
              <w:rPr>
                <w:rFonts w:ascii="Arial Narrow" w:hAnsi="Arial Narrow"/>
                <w:bCs w:val="0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single" w:sz="4" w:space="0" w:color="FFFFF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8D47B8" w:rsidRPr="00F32C2F" w:rsidRDefault="008D47B8" w:rsidP="008D47B8">
            <w:pPr>
              <w:pStyle w:val="NormalWeb"/>
              <w:spacing w:before="0" w:beforeAutospacing="0" w:after="0" w:afterAutospacing="0"/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 w:val="16"/>
                <w:szCs w:val="16"/>
              </w:rPr>
            </w:pPr>
            <w:r w:rsidRPr="00F32C2F">
              <w:rPr>
                <w:rFonts w:asciiTheme="majorHAnsi" w:hAnsiTheme="majorHAnsi"/>
                <w:sz w:val="16"/>
                <w:szCs w:val="16"/>
                <w:vertAlign w:val="superscript"/>
              </w:rPr>
              <w:t xml:space="preserve">        1</w:t>
            </w:r>
            <w:r w:rsidRPr="00F32C2F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recognizes </w:t>
            </w:r>
            <w:r w:rsidRPr="00D41FA2">
              <w:rPr>
                <w:rFonts w:asciiTheme="majorHAnsi" w:hAnsiTheme="majorHAnsi"/>
                <w:i/>
                <w:color w:val="002060"/>
                <w:sz w:val="16"/>
                <w:szCs w:val="16"/>
              </w:rPr>
              <w:t>Gender Identity</w:t>
            </w:r>
            <w:r w:rsidRPr="002F4F99">
              <w:rPr>
                <w:rFonts w:asciiTheme="majorHAnsi" w:hAnsiTheme="majorHAnsi"/>
                <w:color w:val="002060"/>
                <w:sz w:val="16"/>
                <w:szCs w:val="16"/>
              </w:rPr>
              <w:t xml:space="preserve"> </w:t>
            </w:r>
            <w:r w:rsidRPr="00F32C2F">
              <w:rPr>
                <w:rFonts w:asciiTheme="majorHAnsi" w:hAnsiTheme="majorHAnsi"/>
                <w:sz w:val="16"/>
                <w:szCs w:val="16"/>
              </w:rPr>
              <w:t>as self-identification independent of sexuality</w:t>
            </w:r>
          </w:p>
        </w:tc>
      </w:tr>
      <w:tr w:rsidR="008D47B8" w:rsidTr="00976551">
        <w:trPr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BFBFBF" w:themeColor="background1" w:themeShade="BF"/>
              <w:right w:val="single" w:sz="4" w:space="0" w:color="2F5496" w:themeColor="accent5" w:themeShade="BF"/>
            </w:tcBorders>
            <w:vAlign w:val="center"/>
          </w:tcPr>
          <w:p w:rsidR="008D47B8" w:rsidRPr="00F91C10" w:rsidRDefault="008D47B8" w:rsidP="008D47B8">
            <w:pPr>
              <w:spacing w:before="240"/>
              <w:jc w:val="center"/>
              <w:rPr>
                <w:rFonts w:ascii="Tahoma" w:hAnsi="Tahoma" w:cs="Tahoma"/>
                <w:color w:val="2F5496" w:themeColor="accent5" w:themeShade="BF"/>
                <w:sz w:val="24"/>
                <w:szCs w:val="24"/>
              </w:rPr>
            </w:pPr>
            <w:r w:rsidRPr="00F91C10">
              <w:rPr>
                <w:rFonts w:ascii="Tahoma" w:hAnsi="Tahoma" w:cs="Tahoma"/>
                <w:color w:val="2F5496" w:themeColor="accent5" w:themeShade="BF"/>
                <w:sz w:val="24"/>
                <w:szCs w:val="24"/>
              </w:rPr>
              <w:t>2011</w:t>
            </w:r>
          </w:p>
        </w:tc>
        <w:tc>
          <w:tcPr>
            <w:tcW w:w="9810" w:type="dxa"/>
            <w:gridSpan w:val="4"/>
            <w:tcBorders>
              <w:top w:val="single" w:sz="4" w:space="0" w:color="BFBFBF"/>
              <w:left w:val="single" w:sz="4" w:space="0" w:color="2F5496" w:themeColor="accent5" w:themeShade="BF"/>
            </w:tcBorders>
            <w:vAlign w:val="center"/>
          </w:tcPr>
          <w:p w:rsidR="008D47B8" w:rsidRPr="00F13ED8" w:rsidRDefault="008D47B8" w:rsidP="008D47B8">
            <w:pPr>
              <w:pStyle w:val="NormalWeb"/>
              <w:spacing w:before="0" w:beforeAutospacing="0" w:after="0" w:afterAutospacing="0" w:line="372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Helvetica"/>
                <w:color w:val="000000"/>
              </w:rPr>
            </w:pPr>
            <w:r w:rsidRPr="00F13ED8">
              <w:rPr>
                <w:rFonts w:ascii="Arial Narrow" w:hAnsi="Arial Narrow" w:cs="Helvetica"/>
                <w:color w:val="000000"/>
              </w:rPr>
              <w:t xml:space="preserve">Secretary Kathleen Sebelius </w:t>
            </w:r>
            <w:hyperlink r:id="rId16" w:history="1">
              <w:r w:rsidRPr="00E5260D">
                <w:rPr>
                  <w:rStyle w:val="Hyperlink"/>
                  <w:rFonts w:ascii="Arial Narrow" w:eastAsiaTheme="majorEastAsia" w:hAnsi="Arial Narrow" w:cs="Helvetica"/>
                </w:rPr>
                <w:t>proposes a slate of directives and new charters</w:t>
              </w:r>
            </w:hyperlink>
            <w:r w:rsidRPr="00E5260D">
              <w:rPr>
                <w:rFonts w:ascii="Arial Narrow" w:hAnsi="Arial Narrow" w:cs="Helvetica"/>
                <w:color w:val="000000"/>
              </w:rPr>
              <w:t xml:space="preserve"> i</w:t>
            </w:r>
            <w:r w:rsidRPr="00E5260D">
              <w:rPr>
                <w:rFonts w:ascii="Arial Narrow" w:hAnsi="Arial Narrow"/>
                <w:color w:val="000000"/>
              </w:rPr>
              <w:t>n response</w:t>
            </w:r>
            <w:r>
              <w:rPr>
                <w:color w:val="000000"/>
              </w:rPr>
              <w:t xml:space="preserve">.  </w:t>
            </w:r>
            <w:r>
              <w:rPr>
                <w:rFonts w:ascii="Arial Narrow" w:hAnsi="Arial Narrow" w:cs="Helvetica"/>
                <w:color w:val="000000"/>
              </w:rPr>
              <w:t xml:space="preserve">Soon after, </w:t>
            </w:r>
            <w:r w:rsidRPr="00F13ED8">
              <w:rPr>
                <w:rFonts w:ascii="Arial Narrow" w:hAnsi="Arial Narrow" w:cs="Helvetica"/>
                <w:color w:val="000000"/>
              </w:rPr>
              <w:t xml:space="preserve">the OCR </w:t>
            </w:r>
            <w:r>
              <w:rPr>
                <w:rFonts w:ascii="Arial Narrow" w:hAnsi="Arial Narrow" w:cs="Helvetica"/>
                <w:color w:val="000000"/>
              </w:rPr>
              <w:t>adduces</w:t>
            </w:r>
            <w:r>
              <w:rPr>
                <w:color w:val="000000"/>
              </w:rPr>
              <w:t xml:space="preserve"> </w:t>
            </w:r>
            <w:r w:rsidRPr="00612672">
              <w:rPr>
                <w:rFonts w:ascii="Arial Narrow" w:hAnsi="Arial Narrow" w:cs="Helvetica"/>
                <w:i/>
                <w:color w:val="000000"/>
              </w:rPr>
              <w:t>gender</w:t>
            </w:r>
            <w:r>
              <w:rPr>
                <w:rFonts w:ascii="Arial Narrow" w:hAnsi="Arial Narrow" w:cs="Helvetica"/>
                <w:color w:val="000000"/>
              </w:rPr>
              <w:t xml:space="preserve">, independent of sex, as a </w:t>
            </w:r>
            <w:r w:rsidRPr="00612672">
              <w:rPr>
                <w:rFonts w:ascii="Arial Narrow" w:hAnsi="Arial Narrow" w:cs="Helvetica"/>
                <w:color w:val="000000"/>
              </w:rPr>
              <w:t>basis for</w:t>
            </w:r>
            <w:r w:rsidRPr="00D1623D">
              <w:rPr>
                <w:rFonts w:ascii="Arial Narrow" w:hAnsi="Arial Narrow" w:cs="Helvetica"/>
                <w:i/>
                <w:color w:val="000000"/>
              </w:rPr>
              <w:t xml:space="preserve"> </w:t>
            </w:r>
            <w:hyperlink r:id="rId17" w:history="1">
              <w:r>
                <w:rPr>
                  <w:rStyle w:val="Hyperlink"/>
                  <w:rFonts w:ascii="Arial Narrow" w:hAnsi="Arial Narrow" w:cs="Helvetica"/>
                </w:rPr>
                <w:t>sexual harassment and</w:t>
              </w:r>
              <w:r w:rsidRPr="00D1623D">
                <w:rPr>
                  <w:rStyle w:val="Hyperlink"/>
                  <w:rFonts w:ascii="Arial Narrow" w:hAnsi="Arial Narrow" w:cs="Helvetica"/>
                </w:rPr>
                <w:t xml:space="preserve"> sexual violence</w:t>
              </w:r>
            </w:hyperlink>
            <w:r>
              <w:rPr>
                <w:rStyle w:val="Hyperlink"/>
                <w:rFonts w:ascii="Arial Narrow" w:hAnsi="Arial Narrow" w:cs="Helvetica"/>
              </w:rPr>
              <w:t xml:space="preserve"> </w:t>
            </w:r>
            <w:r w:rsidRPr="005113C2">
              <w:rPr>
                <w:rFonts w:ascii="Arial Narrow" w:hAnsi="Arial Narrow"/>
              </w:rPr>
              <w:t>actions</w:t>
            </w:r>
            <w:r>
              <w:rPr>
                <w:rStyle w:val="Hyperlink"/>
                <w:rFonts w:cs="Helvetica"/>
              </w:rPr>
              <w:t>,</w:t>
            </w:r>
          </w:p>
        </w:tc>
      </w:tr>
      <w:tr w:rsidR="008D47B8" w:rsidTr="00433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right w:val="single" w:sz="4" w:space="0" w:color="2F5496" w:themeColor="accent5" w:themeShade="BF"/>
            </w:tcBorders>
            <w:vAlign w:val="center"/>
          </w:tcPr>
          <w:p w:rsidR="008D47B8" w:rsidRPr="00F91C10" w:rsidRDefault="008D47B8" w:rsidP="008D47B8">
            <w:pPr>
              <w:spacing w:before="240"/>
              <w:jc w:val="center"/>
              <w:rPr>
                <w:rFonts w:ascii="Tahoma" w:hAnsi="Tahoma" w:cs="Tahoma"/>
                <w:color w:val="2F5496" w:themeColor="accent5" w:themeShade="BF"/>
                <w:sz w:val="24"/>
                <w:szCs w:val="24"/>
              </w:rPr>
            </w:pPr>
            <w:r w:rsidRPr="00F91C10">
              <w:rPr>
                <w:rFonts w:ascii="Tahoma" w:hAnsi="Tahoma" w:cs="Tahoma"/>
                <w:color w:val="2F5496" w:themeColor="accent5" w:themeShade="BF"/>
                <w:sz w:val="24"/>
                <w:szCs w:val="24"/>
              </w:rPr>
              <w:t>2012</w:t>
            </w:r>
          </w:p>
        </w:tc>
        <w:tc>
          <w:tcPr>
            <w:tcW w:w="9810" w:type="dxa"/>
            <w:gridSpan w:val="4"/>
            <w:tcBorders>
              <w:left w:val="single" w:sz="4" w:space="0" w:color="2F5496" w:themeColor="accent5" w:themeShade="BF"/>
            </w:tcBorders>
            <w:shd w:val="clear" w:color="auto" w:fill="F2F2F2" w:themeFill="background1" w:themeFillShade="F2"/>
            <w:vAlign w:val="center"/>
          </w:tcPr>
          <w:p w:rsidR="008D47B8" w:rsidRPr="00B156B1" w:rsidRDefault="008D47B8" w:rsidP="008D47B8">
            <w:pPr>
              <w:pStyle w:val="NormalWeb"/>
              <w:spacing w:before="0" w:beforeAutospacing="0" w:after="0" w:afterAutospacing="0" w:line="372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Tahoma"/>
              </w:rPr>
            </w:pPr>
            <w:hyperlink r:id="rId18" w:history="1">
              <w:r w:rsidRPr="007B6112">
                <w:rPr>
                  <w:rStyle w:val="Hyperlink"/>
                  <w:rFonts w:ascii="Arial Narrow" w:hAnsi="Arial Narrow" w:cs="Tahoma"/>
                </w:rPr>
                <w:t xml:space="preserve"> offices</w:t>
              </w:r>
            </w:hyperlink>
            <w:r>
              <w:rPr>
                <w:rFonts w:ascii="Arial Narrow" w:hAnsi="Arial Narrow" w:cs="Tahoma"/>
              </w:rPr>
              <w:t xml:space="preserve"> </w:t>
            </w:r>
            <w:r w:rsidRPr="00EA27CA">
              <w:rPr>
                <w:rFonts w:ascii="Arial Narrow" w:hAnsi="Arial Narrow" w:cs="Tahoma"/>
              </w:rPr>
              <w:t xml:space="preserve">were </w:t>
            </w:r>
            <w:hyperlink r:id="rId19" w:history="1">
              <w:r w:rsidRPr="00EA27CA">
                <w:rPr>
                  <w:rStyle w:val="Hyperlink"/>
                  <w:rFonts w:ascii="Arial Narrow" w:eastAsiaTheme="majorEastAsia" w:hAnsi="Arial Narrow" w:cs="Tahoma"/>
                </w:rPr>
                <w:t xml:space="preserve">established in </w:t>
              </w:r>
              <w:r w:rsidRPr="00EA27CA">
                <w:rPr>
                  <w:rStyle w:val="Hyperlink"/>
                  <w:rFonts w:ascii="Arial Narrow" w:eastAsiaTheme="majorEastAsia" w:hAnsi="Arial Narrow" w:cs="Tahoma"/>
                  <w:b/>
                </w:rPr>
                <w:t>2012</w:t>
              </w:r>
            </w:hyperlink>
            <w:r w:rsidRPr="00EA27CA">
              <w:rPr>
                <w:rFonts w:ascii="Arial Narrow" w:hAnsi="Arial Narrow" w:cs="Tahoma"/>
              </w:rPr>
              <w:t xml:space="preserve"> </w:t>
            </w:r>
            <w:r>
              <w:rPr>
                <w:rFonts w:ascii="Arial Narrow" w:hAnsi="Arial Narrow" w:cs="Tahoma"/>
              </w:rPr>
              <w:t>and</w:t>
            </w:r>
            <w:r w:rsidRPr="00EA27CA">
              <w:rPr>
                <w:rFonts w:ascii="Arial Narrow" w:hAnsi="Arial Narrow" w:cs="Tahoma"/>
              </w:rPr>
              <w:t xml:space="preserve"> </w:t>
            </w:r>
            <w:hyperlink r:id="rId20" w:history="1">
              <w:r>
                <w:rPr>
                  <w:rStyle w:val="Hyperlink"/>
                  <w:rFonts w:ascii="Arial Narrow" w:hAnsi="Arial Narrow" w:cs="Tahoma"/>
                </w:rPr>
                <w:t>began issuing grants</w:t>
              </w:r>
            </w:hyperlink>
            <w:r>
              <w:rPr>
                <w:rStyle w:val="Hyperlink"/>
                <w:rFonts w:ascii="Arial Narrow" w:hAnsi="Arial Narrow" w:cs="Tahoma"/>
                <w:u w:val="none"/>
              </w:rPr>
              <w:t xml:space="preserve"> </w:t>
            </w:r>
            <w:hyperlink r:id="rId21" w:history="1">
              <w:r>
                <w:rPr>
                  <w:rStyle w:val="Hyperlink"/>
                  <w:rFonts w:ascii="Arial Narrow" w:hAnsi="Arial Narrow" w:cs="Tahoma"/>
                </w:rPr>
                <w:t>with the advice of Trans COE</w:t>
              </w:r>
            </w:hyperlink>
          </w:p>
        </w:tc>
      </w:tr>
      <w:tr w:rsidR="008D47B8" w:rsidTr="00433E62">
        <w:trPr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right w:val="single" w:sz="4" w:space="0" w:color="2F5496" w:themeColor="accent5" w:themeShade="BF"/>
            </w:tcBorders>
            <w:vAlign w:val="center"/>
          </w:tcPr>
          <w:p w:rsidR="008D47B8" w:rsidRPr="00F91C10" w:rsidRDefault="008D47B8" w:rsidP="008D47B8">
            <w:pPr>
              <w:spacing w:before="240"/>
              <w:jc w:val="center"/>
              <w:rPr>
                <w:rFonts w:ascii="Tahoma" w:hAnsi="Tahoma" w:cs="Tahoma"/>
                <w:color w:val="2F5496" w:themeColor="accent5" w:themeShade="BF"/>
                <w:sz w:val="24"/>
                <w:szCs w:val="24"/>
              </w:rPr>
            </w:pPr>
            <w:r w:rsidRPr="00F91C10">
              <w:rPr>
                <w:rFonts w:ascii="Tahoma" w:hAnsi="Tahoma" w:cs="Tahoma"/>
                <w:color w:val="2F5496" w:themeColor="accent5" w:themeShade="BF"/>
                <w:sz w:val="24"/>
                <w:szCs w:val="24"/>
              </w:rPr>
              <w:t>2013</w:t>
            </w:r>
          </w:p>
        </w:tc>
        <w:tc>
          <w:tcPr>
            <w:tcW w:w="9810" w:type="dxa"/>
            <w:gridSpan w:val="4"/>
            <w:tcBorders>
              <w:left w:val="single" w:sz="4" w:space="0" w:color="2F5496" w:themeColor="accent5" w:themeShade="BF"/>
            </w:tcBorders>
            <w:vAlign w:val="center"/>
          </w:tcPr>
          <w:p w:rsidR="008D47B8" w:rsidRPr="00CD0467" w:rsidRDefault="008D47B8" w:rsidP="008D47B8">
            <w:pPr>
              <w:pStyle w:val="NormalWeb"/>
              <w:spacing w:before="0" w:beforeAutospacing="0" w:after="0" w:afterAutospacing="0" w:line="372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</w:rPr>
            </w:pPr>
            <w:r>
              <w:rPr>
                <w:rFonts w:ascii="Arial Narrow" w:hAnsi="Arial Narrow"/>
              </w:rPr>
              <w:t xml:space="preserve">Issuing a </w:t>
            </w:r>
            <w:hyperlink r:id="rId22" w:history="1">
              <w:r>
                <w:rPr>
                  <w:rStyle w:val="Hyperlink"/>
                  <w:rFonts w:ascii="Arial Narrow" w:eastAsiaTheme="majorEastAsia" w:hAnsi="Arial Narrow" w:cs="Tahoma"/>
                </w:rPr>
                <w:t>Specific Health Issues RFI</w:t>
              </w:r>
            </w:hyperlink>
            <w:r>
              <w:rPr>
                <w:rFonts w:ascii="Arial Narrow" w:hAnsi="Arial Narrow" w:cs="Tahoma"/>
              </w:rPr>
              <w:t xml:space="preserve"> to prepare a foundation for the 2016-20  program strategy, lead by the  to be complemented by  </w:t>
            </w:r>
            <w:hyperlink r:id="rId23" w:history="1">
              <w:r w:rsidRPr="008E33FF">
                <w:rPr>
                  <w:rStyle w:val="Hyperlink"/>
                  <w:rFonts w:ascii="Arial Narrow" w:hAnsi="Arial Narrow" w:cs="Tahoma"/>
                </w:rPr>
                <w:t>the OCR</w:t>
              </w:r>
            </w:hyperlink>
            <w:r>
              <w:rPr>
                <w:rFonts w:ascii="Arial Narrow" w:hAnsi="Arial Narrow" w:cs="Tahoma"/>
              </w:rPr>
              <w:t>’s work on ACA integration</w:t>
            </w:r>
          </w:p>
        </w:tc>
      </w:tr>
      <w:tr w:rsidR="008D47B8" w:rsidTr="00433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right w:val="single" w:sz="4" w:space="0" w:color="2F5496" w:themeColor="accent5" w:themeShade="BF"/>
            </w:tcBorders>
            <w:vAlign w:val="center"/>
          </w:tcPr>
          <w:p w:rsidR="008D47B8" w:rsidRPr="00F91C10" w:rsidRDefault="008D47B8" w:rsidP="008D47B8">
            <w:pPr>
              <w:spacing w:before="240"/>
              <w:jc w:val="center"/>
              <w:rPr>
                <w:rFonts w:ascii="Tahoma" w:hAnsi="Tahoma" w:cs="Tahoma"/>
                <w:color w:val="2F5496" w:themeColor="accent5" w:themeShade="BF"/>
                <w:sz w:val="24"/>
                <w:szCs w:val="24"/>
              </w:rPr>
            </w:pPr>
            <w:r w:rsidRPr="00F91C10">
              <w:rPr>
                <w:rFonts w:ascii="Tahoma" w:hAnsi="Tahoma" w:cs="Tahoma"/>
                <w:color w:val="2F5496" w:themeColor="accent5" w:themeShade="BF"/>
                <w:sz w:val="24"/>
                <w:szCs w:val="24"/>
              </w:rPr>
              <w:lastRenderedPageBreak/>
              <w:t>2014</w:t>
            </w:r>
          </w:p>
        </w:tc>
        <w:tc>
          <w:tcPr>
            <w:tcW w:w="9810" w:type="dxa"/>
            <w:gridSpan w:val="4"/>
            <w:tcBorders>
              <w:left w:val="single" w:sz="4" w:space="0" w:color="2F5496" w:themeColor="accent5" w:themeShade="BF"/>
            </w:tcBorders>
            <w:shd w:val="clear" w:color="auto" w:fill="F2F2F2" w:themeFill="background1" w:themeFillShade="F2"/>
            <w:vAlign w:val="center"/>
          </w:tcPr>
          <w:p w:rsidR="008D47B8" w:rsidRPr="00CD0467" w:rsidRDefault="008D47B8" w:rsidP="008D47B8">
            <w:pPr>
              <w:pStyle w:val="NormalWeb"/>
              <w:spacing w:before="0" w:beforeAutospacing="0" w:after="0" w:afterAutospacing="0" w:line="372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Tahoma"/>
              </w:rPr>
            </w:pPr>
            <w:hyperlink r:id="rId24" w:history="1">
              <w:r w:rsidRPr="004A7EE7">
                <w:rPr>
                  <w:rStyle w:val="Hyperlink"/>
                  <w:rFonts w:ascii="Arial Narrow" w:eastAsiaTheme="majorEastAsia" w:hAnsi="Arial Narrow" w:cs="Tahoma"/>
                </w:rPr>
                <w:t>Which were refined</w:t>
              </w:r>
            </w:hyperlink>
            <w:r>
              <w:rPr>
                <w:rFonts w:ascii="Arial Narrow" w:hAnsi="Arial Narrow" w:cs="Tahoma"/>
              </w:rPr>
              <w:t xml:space="preserve"> and </w:t>
            </w:r>
            <w:hyperlink r:id="rId25" w:history="1">
              <w:r w:rsidRPr="004A7EE7">
                <w:rPr>
                  <w:rStyle w:val="Hyperlink"/>
                  <w:rFonts w:ascii="Arial Narrow" w:eastAsiaTheme="majorEastAsia" w:hAnsi="Arial Narrow" w:cs="Tahoma"/>
                </w:rPr>
                <w:t>extended</w:t>
              </w:r>
            </w:hyperlink>
            <w:r>
              <w:rPr>
                <w:rFonts w:ascii="Arial Narrow" w:hAnsi="Arial Narrow" w:cs="Tahoma"/>
              </w:rPr>
              <w:t xml:space="preserve"> by HHS offices, and service </w:t>
            </w:r>
            <w:hyperlink r:id="rId26" w:history="1">
              <w:r>
                <w:rPr>
                  <w:rStyle w:val="Hyperlink"/>
                  <w:rFonts w:ascii="Arial Narrow" w:eastAsiaTheme="majorEastAsia" w:hAnsi="Arial Narrow" w:cs="Tahoma"/>
                </w:rPr>
                <w:t>providers</w:t>
              </w:r>
            </w:hyperlink>
            <w:r>
              <w:rPr>
                <w:rFonts w:ascii="Arial Narrow" w:hAnsi="Arial Narrow" w:cs="Tahoma"/>
              </w:rPr>
              <w:t xml:space="preserve"> </w:t>
            </w:r>
          </w:p>
        </w:tc>
      </w:tr>
      <w:tr w:rsidR="008D47B8" w:rsidTr="00433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right w:val="single" w:sz="4" w:space="0" w:color="2F5496"/>
            </w:tcBorders>
            <w:vAlign w:val="center"/>
          </w:tcPr>
          <w:p w:rsidR="008D47B8" w:rsidRPr="00F91C10" w:rsidRDefault="008D47B8" w:rsidP="008D47B8">
            <w:pPr>
              <w:spacing w:before="240"/>
              <w:jc w:val="center"/>
              <w:rPr>
                <w:rFonts w:ascii="Tahoma" w:hAnsi="Tahoma" w:cs="Tahoma"/>
                <w:color w:val="2F5496" w:themeColor="accent5" w:themeShade="BF"/>
                <w:sz w:val="24"/>
                <w:szCs w:val="24"/>
              </w:rPr>
            </w:pPr>
            <w:r w:rsidRPr="00F91C10">
              <w:rPr>
                <w:rFonts w:ascii="Tahoma" w:hAnsi="Tahoma" w:cs="Tahoma"/>
                <w:color w:val="2F5496" w:themeColor="accent5" w:themeShade="BF"/>
                <w:sz w:val="24"/>
                <w:szCs w:val="24"/>
              </w:rPr>
              <w:t>2015</w:t>
            </w:r>
          </w:p>
        </w:tc>
        <w:tc>
          <w:tcPr>
            <w:tcW w:w="9810" w:type="dxa"/>
            <w:gridSpan w:val="4"/>
            <w:tcBorders>
              <w:left w:val="single" w:sz="4" w:space="0" w:color="2F5496"/>
            </w:tcBorders>
            <w:vAlign w:val="center"/>
          </w:tcPr>
          <w:p w:rsidR="008D47B8" w:rsidRPr="00CD0467" w:rsidRDefault="008D47B8" w:rsidP="008D47B8">
            <w:pPr>
              <w:pStyle w:val="NormalWeb"/>
              <w:spacing w:before="0" w:beforeAutospacing="0" w:after="0" w:afterAutospacing="0" w:line="372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</w:rPr>
            </w:pPr>
            <w:hyperlink r:id="rId27" w:history="1">
              <w:r w:rsidRPr="00D13FD0">
                <w:rPr>
                  <w:rStyle w:val="Hyperlink"/>
                  <w:rFonts w:ascii="Arial Narrow" w:eastAsiaTheme="majorEastAsia" w:hAnsi="Arial Narrow" w:cs="Tahoma"/>
                </w:rPr>
                <w:t xml:space="preserve">Reinforced in </w:t>
              </w:r>
              <w:r w:rsidRPr="00D13FD0">
                <w:rPr>
                  <w:rStyle w:val="Hyperlink"/>
                  <w:rFonts w:ascii="Arial Narrow" w:eastAsiaTheme="majorEastAsia" w:hAnsi="Arial Narrow" w:cs="Tahoma"/>
                  <w:b/>
                </w:rPr>
                <w:t>2015</w:t>
              </w:r>
            </w:hyperlink>
            <w:r>
              <w:rPr>
                <w:rFonts w:ascii="Arial Narrow" w:hAnsi="Arial Narrow" w:cs="Tahoma"/>
              </w:rPr>
              <w:t xml:space="preserve">, </w:t>
            </w:r>
            <w:hyperlink r:id="rId28" w:history="1">
              <w:r w:rsidRPr="007E73BD">
                <w:rPr>
                  <w:rStyle w:val="Hyperlink"/>
                  <w:rFonts w:ascii="Arial Narrow" w:eastAsiaTheme="majorEastAsia" w:hAnsi="Arial Narrow" w:cs="Tahoma"/>
                </w:rPr>
                <w:t>in preparation</w:t>
              </w:r>
            </w:hyperlink>
            <w:r>
              <w:rPr>
                <w:rFonts w:ascii="Arial Narrow" w:hAnsi="Arial Narrow" w:cs="Tahoma"/>
              </w:rPr>
              <w:t xml:space="preserve"> for codification, and released as a </w:t>
            </w:r>
            <w:hyperlink r:id="rId29" w:history="1">
              <w:r w:rsidRPr="003174D3">
                <w:rPr>
                  <w:rStyle w:val="Hyperlink"/>
                  <w:rFonts w:ascii="Arial Narrow" w:hAnsi="Arial Narrow" w:cs="Tahoma"/>
                </w:rPr>
                <w:t>rules proposal by the HHS</w:t>
              </w:r>
            </w:hyperlink>
          </w:p>
        </w:tc>
      </w:tr>
      <w:tr w:rsidR="008D47B8" w:rsidTr="00D4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gridSpan w:val="2"/>
            <w:vAlign w:val="bottom"/>
          </w:tcPr>
          <w:p w:rsidR="008D47B8" w:rsidRPr="0079134F" w:rsidRDefault="008D47B8" w:rsidP="008D47B8">
            <w:pPr>
              <w:pStyle w:val="NormalWeb"/>
              <w:spacing w:before="0" w:beforeAutospacing="0" w:after="0" w:afterAutospacing="0"/>
              <w:jc w:val="right"/>
              <w:textAlignment w:val="baseline"/>
              <w:rPr>
                <w:rFonts w:ascii="Arial Narrow" w:hAnsi="Arial Narrow" w:cstheme="majorHAnsi"/>
                <w:bCs w:val="0"/>
                <w:sz w:val="16"/>
                <w:szCs w:val="16"/>
              </w:rPr>
            </w:pPr>
          </w:p>
        </w:tc>
        <w:tc>
          <w:tcPr>
            <w:tcW w:w="7295" w:type="dxa"/>
            <w:gridSpan w:val="3"/>
            <w:vAlign w:val="bottom"/>
          </w:tcPr>
          <w:p w:rsidR="008D47B8" w:rsidRPr="00D41FA2" w:rsidRDefault="008D47B8" w:rsidP="008D47B8">
            <w:pPr>
              <w:pStyle w:val="NormalWeb"/>
              <w:spacing w:before="0" w:beforeAutospacing="0" w:after="0" w:afterAutospacing="0"/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theme="majorHAnsi"/>
                <w:bCs/>
                <w:sz w:val="16"/>
                <w:szCs w:val="16"/>
              </w:rPr>
            </w:pPr>
            <w:r w:rsidRPr="00D41FA2">
              <w:rPr>
                <w:rFonts w:ascii="Arial Narrow" w:hAnsi="Arial Narrow" w:cstheme="majorHAnsi"/>
                <w:sz w:val="16"/>
                <w:szCs w:val="16"/>
              </w:rPr>
              <w:t>N</w:t>
            </w:r>
            <w:r>
              <w:rPr>
                <w:rFonts w:ascii="Arial Narrow" w:hAnsi="Arial Narrow" w:cstheme="majorHAnsi"/>
                <w:sz w:val="16"/>
                <w:szCs w:val="16"/>
              </w:rPr>
              <w:t>IH</w:t>
            </w:r>
            <w:r w:rsidRPr="00D41FA2">
              <w:rPr>
                <w:rFonts w:ascii="Arial Narrow" w:hAnsi="Arial Narrow" w:cstheme="majorHAnsi"/>
                <w:sz w:val="16"/>
                <w:szCs w:val="16"/>
              </w:rPr>
              <w:t xml:space="preserve"> impact study starts (end 2020): </w:t>
            </w:r>
            <w:hyperlink r:id="rId30" w:history="1">
              <w:r w:rsidRPr="00D41FA2">
                <w:rPr>
                  <w:rStyle w:val="Hyperlink"/>
                  <w:rFonts w:ascii="Arial Narrow" w:hAnsi="Arial Narrow" w:cs="Arial"/>
                  <w:sz w:val="16"/>
                  <w:szCs w:val="16"/>
                  <w:shd w:val="clear" w:color="auto" w:fill="FFFFFF"/>
                </w:rPr>
                <w:t>THE IMPACT OF EARLY MEDICAL TREATMENT IN TRANSGENDER YOUTH</w:t>
              </w:r>
            </w:hyperlink>
          </w:p>
        </w:tc>
      </w:tr>
      <w:tr w:rsidR="008D47B8" w:rsidTr="00433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right w:val="single" w:sz="4" w:space="0" w:color="2F5496"/>
            </w:tcBorders>
            <w:vAlign w:val="center"/>
          </w:tcPr>
          <w:p w:rsidR="008D47B8" w:rsidRPr="00F91C10" w:rsidRDefault="008D47B8" w:rsidP="008D47B8">
            <w:pPr>
              <w:spacing w:before="240"/>
              <w:jc w:val="center"/>
              <w:rPr>
                <w:rFonts w:ascii="Tahoma" w:hAnsi="Tahoma" w:cs="Tahoma"/>
                <w:color w:val="2F5496" w:themeColor="accent5" w:themeShade="BF"/>
                <w:sz w:val="24"/>
                <w:szCs w:val="24"/>
              </w:rPr>
            </w:pPr>
            <w:r w:rsidRPr="00F91C10">
              <w:rPr>
                <w:rFonts w:ascii="Tahoma" w:hAnsi="Tahoma" w:cs="Tahoma"/>
                <w:color w:val="2F5496" w:themeColor="accent5" w:themeShade="BF"/>
                <w:sz w:val="24"/>
                <w:szCs w:val="24"/>
              </w:rPr>
              <w:t>2016</w:t>
            </w:r>
          </w:p>
        </w:tc>
        <w:tc>
          <w:tcPr>
            <w:tcW w:w="9810" w:type="dxa"/>
            <w:gridSpan w:val="4"/>
            <w:tcBorders>
              <w:left w:val="single" w:sz="4" w:space="0" w:color="2F5496"/>
            </w:tcBorders>
            <w:shd w:val="clear" w:color="auto" w:fill="F2F2F2" w:themeFill="background1" w:themeFillShade="F2"/>
            <w:vAlign w:val="center"/>
          </w:tcPr>
          <w:p w:rsidR="008D47B8" w:rsidRPr="00CD0467" w:rsidRDefault="008D47B8" w:rsidP="008D47B8">
            <w:pPr>
              <w:pStyle w:val="NormalWeb"/>
              <w:spacing w:before="0" w:beforeAutospacing="0" w:after="0" w:afterAutospacing="0" w:line="372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 xml:space="preserve">And legally </w:t>
            </w:r>
            <w:hyperlink r:id="rId31" w:history="1">
              <w:r w:rsidRPr="007A576E">
                <w:rPr>
                  <w:rStyle w:val="Hyperlink"/>
                  <w:rFonts w:ascii="Arial Narrow" w:eastAsiaTheme="majorEastAsia" w:hAnsi="Arial Narrow" w:cs="Tahoma"/>
                </w:rPr>
                <w:t>re</w:t>
              </w:r>
              <w:r>
                <w:rPr>
                  <w:rStyle w:val="Hyperlink"/>
                  <w:rFonts w:ascii="Arial Narrow" w:eastAsiaTheme="majorEastAsia" w:hAnsi="Arial Narrow" w:cs="Tahoma"/>
                </w:rPr>
                <w:t>cognized</w:t>
              </w:r>
              <w:r w:rsidRPr="007A576E">
                <w:rPr>
                  <w:rStyle w:val="Hyperlink"/>
                  <w:rFonts w:ascii="Arial Narrow" w:eastAsiaTheme="majorEastAsia" w:hAnsi="Arial Narrow" w:cs="Tahoma"/>
                </w:rPr>
                <w:t xml:space="preserve"> in </w:t>
              </w:r>
              <w:r w:rsidRPr="007A576E">
                <w:rPr>
                  <w:rStyle w:val="Hyperlink"/>
                  <w:rFonts w:ascii="Arial Narrow" w:eastAsiaTheme="majorEastAsia" w:hAnsi="Arial Narrow" w:cs="Tahoma"/>
                  <w:b/>
                </w:rPr>
                <w:t>2016</w:t>
              </w:r>
            </w:hyperlink>
            <w:r>
              <w:rPr>
                <w:rFonts w:ascii="Arial Narrow" w:hAnsi="Arial Narrow" w:cs="Tahoma"/>
              </w:rPr>
              <w:t xml:space="preserve"> as possessing substantive rights, backed up by </w:t>
            </w:r>
            <w:hyperlink r:id="rId32" w:history="1">
              <w:r w:rsidRPr="007A576E">
                <w:rPr>
                  <w:rStyle w:val="Hyperlink"/>
                  <w:rFonts w:ascii="Arial Narrow" w:eastAsiaTheme="majorEastAsia" w:hAnsi="Arial Narrow" w:cs="Tahoma"/>
                </w:rPr>
                <w:t>agency priority</w:t>
              </w:r>
            </w:hyperlink>
            <w:r>
              <w:rPr>
                <w:rFonts w:ascii="Arial Narrow" w:hAnsi="Arial Narrow" w:cs="Tahoma"/>
              </w:rPr>
              <w:t xml:space="preserve"> and  </w:t>
            </w:r>
            <w:hyperlink r:id="rId33" w:history="1">
              <w:r>
                <w:rPr>
                  <w:rStyle w:val="Hyperlink"/>
                  <w:rFonts w:ascii="Arial Narrow" w:eastAsiaTheme="majorEastAsia" w:hAnsi="Arial Narrow" w:cs="Tahoma"/>
                </w:rPr>
                <w:t>planning</w:t>
              </w:r>
            </w:hyperlink>
            <w:r>
              <w:rPr>
                <w:rFonts w:ascii="Arial Narrow" w:hAnsi="Arial Narrow" w:cs="Tahoma"/>
              </w:rPr>
              <w:t xml:space="preserve"> </w:t>
            </w:r>
          </w:p>
        </w:tc>
      </w:tr>
    </w:tbl>
    <w:p w:rsidR="00CD0467" w:rsidRPr="00CD0467" w:rsidRDefault="00CD0467">
      <w:pPr>
        <w:rPr>
          <w:rFonts w:ascii="Arial Narrow" w:hAnsi="Arial Narrow"/>
          <w:sz w:val="24"/>
          <w:szCs w:val="24"/>
        </w:rPr>
      </w:pPr>
    </w:p>
    <w:p w:rsidR="00746A7B" w:rsidRPr="00434074" w:rsidRDefault="00434074" w:rsidP="00434074">
      <w:pPr>
        <w:ind w:left="-432" w:right="-864"/>
        <w:rPr>
          <w:b/>
        </w:rPr>
      </w:pPr>
      <w:r w:rsidRPr="00434074">
        <w:rPr>
          <w:b/>
        </w:rPr>
        <w:t>Notes:</w:t>
      </w:r>
    </w:p>
    <w:p w:rsidR="00746A7B" w:rsidRDefault="00746A7B" w:rsidP="00434074">
      <w:pPr>
        <w:ind w:left="-432" w:right="-864"/>
      </w:pPr>
      <w:r w:rsidRPr="00E273E0">
        <w:t xml:space="preserve">The current </w:t>
      </w:r>
      <w:r w:rsidR="00921AC1">
        <w:t xml:space="preserve">US </w:t>
      </w:r>
      <w:r w:rsidR="00D93D89">
        <w:t>Federal definition</w:t>
      </w:r>
      <w:r w:rsidRPr="00E273E0">
        <w:t>, identification,</w:t>
      </w:r>
      <w:r w:rsidR="00D93D89">
        <w:t xml:space="preserve"> legal</w:t>
      </w:r>
      <w:r w:rsidRPr="00E273E0">
        <w:t xml:space="preserve"> status, and </w:t>
      </w:r>
      <w:r>
        <w:t xml:space="preserve">civil </w:t>
      </w:r>
      <w:r w:rsidRPr="00E273E0">
        <w:t xml:space="preserve">rights </w:t>
      </w:r>
      <w:r>
        <w:t xml:space="preserve">recognition </w:t>
      </w:r>
      <w:r w:rsidRPr="00E273E0">
        <w:t xml:space="preserve">of gender non-conforming children and adolescents </w:t>
      </w:r>
      <w:r>
        <w:t xml:space="preserve">is largely the result of </w:t>
      </w:r>
      <w:r w:rsidRPr="00E273E0">
        <w:t>Federal HHS</w:t>
      </w:r>
      <w:r>
        <w:t xml:space="preserve"> initiatives</w:t>
      </w:r>
      <w:r w:rsidR="00D93D89">
        <w:t xml:space="preserve"> </w:t>
      </w:r>
      <w:proofErr w:type="spellStart"/>
      <w:r w:rsidR="00D93D89">
        <w:t>commmenced</w:t>
      </w:r>
      <w:proofErr w:type="spellEnd"/>
      <w:r w:rsidRPr="00E273E0">
        <w:t xml:space="preserve"> during the Obama administration. Th</w:t>
      </w:r>
      <w:r>
        <w:t>ose</w:t>
      </w:r>
      <w:r w:rsidRPr="00E273E0">
        <w:t xml:space="preserve"> </w:t>
      </w:r>
      <w:r>
        <w:t>began</w:t>
      </w:r>
      <w:r w:rsidRPr="00E273E0">
        <w:t xml:space="preserve"> in 2009 within the NIH, became an agency</w:t>
      </w:r>
      <w:r w:rsidR="00D93D89">
        <w:t>-</w:t>
      </w:r>
      <w:r w:rsidRPr="00E273E0">
        <w:t xml:space="preserve">wide directive in 2012, </w:t>
      </w:r>
      <w:r>
        <w:t xml:space="preserve">and gained formal civil rights protections in </w:t>
      </w:r>
      <w:hyperlink r:id="rId34" w:anchor="advanced?ash=%7B%22collections%22:%5B%22CFR%22%5D,%22date%22:%7B%22t%22:%22DA%22,%22dateFrom%22:%2201-01-2016%22%7D,%22fields%22:%5B%7B%22f%22:%22cfrtitlenum%22,%22v%22:%2245%22,%22p%22:0%7D,%7B%22f%22:%22cfrpartnum%22,%22v%22:%2292%22,%22p%22:3%7D%5D%7D" w:history="1">
        <w:r w:rsidRPr="009113FD">
          <w:rPr>
            <w:rStyle w:val="Hyperlink"/>
          </w:rPr>
          <w:t>2016 with rule making by the OCR</w:t>
        </w:r>
      </w:hyperlink>
      <w:r>
        <w:t xml:space="preserve">. </w:t>
      </w:r>
    </w:p>
    <w:p w:rsidR="00746A7B" w:rsidRDefault="00746A7B" w:rsidP="00434074">
      <w:pPr>
        <w:ind w:left="-432" w:right="-864"/>
      </w:pPr>
      <w:r>
        <w:t xml:space="preserve">While the broader set of initiatives and policies from that period were </w:t>
      </w:r>
      <w:r w:rsidR="00D93D89">
        <w:t xml:space="preserve">well </w:t>
      </w:r>
      <w:r>
        <w:t xml:space="preserve">warranted and have been beneficial to both public and personal welfare, and the competency of healthcare providers, they have also produced unintended consequences. Because they have made the </w:t>
      </w:r>
      <w:r w:rsidRPr="008A545C">
        <w:rPr>
          <w:i/>
        </w:rPr>
        <w:t>gender identity</w:t>
      </w:r>
      <w:r>
        <w:t xml:space="preserve"> of children and adolescents the significant dimension of their medical identification </w:t>
      </w:r>
      <w:r w:rsidR="00921AC1">
        <w:t>and its interpret</w:t>
      </w:r>
      <w:r w:rsidR="00D93D89">
        <w:t>ation under</w:t>
      </w:r>
      <w:r w:rsidR="00921AC1">
        <w:t xml:space="preserve"> civil rights </w:t>
      </w:r>
      <w:r w:rsidR="00D93D89">
        <w:t xml:space="preserve">and disability </w:t>
      </w:r>
      <w:proofErr w:type="gramStart"/>
      <w:r w:rsidR="00D93D89">
        <w:t>law</w:t>
      </w:r>
      <w:r w:rsidR="00EB25A7">
        <w:t xml:space="preserve"> </w:t>
      </w:r>
      <w:r w:rsidR="00921AC1">
        <w:t>.</w:t>
      </w:r>
      <w:proofErr w:type="gramEnd"/>
      <w:r>
        <w:t xml:space="preserve">  </w:t>
      </w:r>
    </w:p>
    <w:p w:rsidR="00E57C24" w:rsidRDefault="00E57C24" w:rsidP="00434074">
      <w:pPr>
        <w:ind w:left="-432" w:right="-864"/>
      </w:pPr>
      <w:r>
        <w:t xml:space="preserve">Modification:  </w:t>
      </w:r>
      <w:hyperlink r:id="rId35" w:history="1">
        <w:r>
          <w:rPr>
            <w:rStyle w:val="Hyperlink"/>
          </w:rPr>
          <w:t>https://www2.ed.gov/about/offices/list/ocr/letters/colleague-201702-title-ix.pdf</w:t>
        </w:r>
      </w:hyperlink>
      <w:r>
        <w:t xml:space="preserve"> </w:t>
      </w:r>
    </w:p>
    <w:p w:rsidR="00746A7B" w:rsidRDefault="00746A7B"/>
    <w:sectPr w:rsidR="00746A7B" w:rsidSect="00221D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E8C" w:rsidRDefault="000C2E8C" w:rsidP="009D3884">
      <w:pPr>
        <w:spacing w:after="0" w:line="240" w:lineRule="auto"/>
      </w:pPr>
      <w:r>
        <w:separator/>
      </w:r>
    </w:p>
  </w:endnote>
  <w:endnote w:type="continuationSeparator" w:id="0">
    <w:p w:rsidR="000C2E8C" w:rsidRDefault="000C2E8C" w:rsidP="009D3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E8C" w:rsidRDefault="000C2E8C" w:rsidP="009D3884">
      <w:pPr>
        <w:spacing w:after="0" w:line="240" w:lineRule="auto"/>
      </w:pPr>
      <w:r>
        <w:separator/>
      </w:r>
    </w:p>
  </w:footnote>
  <w:footnote w:type="continuationSeparator" w:id="0">
    <w:p w:rsidR="000C2E8C" w:rsidRDefault="000C2E8C" w:rsidP="009D3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F58B3"/>
    <w:multiLevelType w:val="hybridMultilevel"/>
    <w:tmpl w:val="53D47C6A"/>
    <w:lvl w:ilvl="0" w:tplc="A088127A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FD217E7"/>
    <w:multiLevelType w:val="hybridMultilevel"/>
    <w:tmpl w:val="82FC62CE"/>
    <w:lvl w:ilvl="0" w:tplc="E70A256E">
      <w:start w:val="201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Helvetica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3C770D"/>
    <w:multiLevelType w:val="hybridMultilevel"/>
    <w:tmpl w:val="7A3CBE22"/>
    <w:lvl w:ilvl="0" w:tplc="7CFAE2CE">
      <w:start w:val="201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Helvetica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F2241"/>
    <w:multiLevelType w:val="hybridMultilevel"/>
    <w:tmpl w:val="B9382920"/>
    <w:lvl w:ilvl="0" w:tplc="0F0EDA1A">
      <w:start w:val="2011"/>
      <w:numFmt w:val="bullet"/>
      <w:lvlText w:val="-"/>
      <w:lvlJc w:val="left"/>
      <w:pPr>
        <w:ind w:left="910" w:hanging="360"/>
      </w:pPr>
      <w:rPr>
        <w:rFonts w:ascii="Arial Narrow" w:eastAsia="Times New Roman" w:hAnsi="Arial Narrow" w:cs="Helvetica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24F35A2"/>
    <w:multiLevelType w:val="hybridMultilevel"/>
    <w:tmpl w:val="7A8CE200"/>
    <w:lvl w:ilvl="0" w:tplc="12F49F5A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ahoma" w:hint="default"/>
      </w:rPr>
    </w:lvl>
    <w:lvl w:ilvl="1" w:tplc="04090003">
      <w:start w:val="1"/>
      <w:numFmt w:val="bullet"/>
      <w:lvlText w:val="o"/>
      <w:lvlJc w:val="left"/>
      <w:pPr>
        <w:ind w:left="-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E383A61"/>
    <w:multiLevelType w:val="hybridMultilevel"/>
    <w:tmpl w:val="5276CCF8"/>
    <w:lvl w:ilvl="0" w:tplc="E70A256E">
      <w:start w:val="201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Helvetica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A9B3E56"/>
    <w:multiLevelType w:val="hybridMultilevel"/>
    <w:tmpl w:val="72BE57C6"/>
    <w:lvl w:ilvl="0" w:tplc="E70A256E">
      <w:start w:val="201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Helvetica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10"/>
  </w:num>
  <w:num w:numId="4">
    <w:abstractNumId w:val="28"/>
  </w:num>
  <w:num w:numId="5">
    <w:abstractNumId w:val="15"/>
  </w:num>
  <w:num w:numId="6">
    <w:abstractNumId w:val="2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7"/>
  </w:num>
  <w:num w:numId="21">
    <w:abstractNumId w:val="23"/>
  </w:num>
  <w:num w:numId="22">
    <w:abstractNumId w:val="12"/>
  </w:num>
  <w:num w:numId="23">
    <w:abstractNumId w:val="29"/>
  </w:num>
  <w:num w:numId="24">
    <w:abstractNumId w:val="20"/>
  </w:num>
  <w:num w:numId="25">
    <w:abstractNumId w:val="22"/>
  </w:num>
  <w:num w:numId="26">
    <w:abstractNumId w:val="14"/>
  </w:num>
  <w:num w:numId="27">
    <w:abstractNumId w:val="26"/>
  </w:num>
  <w:num w:numId="28">
    <w:abstractNumId w:val="17"/>
  </w:num>
  <w:num w:numId="29">
    <w:abstractNumId w:val="1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B"/>
    <w:rsid w:val="00021B3C"/>
    <w:rsid w:val="00023F5A"/>
    <w:rsid w:val="00085D44"/>
    <w:rsid w:val="00092F99"/>
    <w:rsid w:val="000931D4"/>
    <w:rsid w:val="000C2E8C"/>
    <w:rsid w:val="000D2873"/>
    <w:rsid w:val="000E4B2A"/>
    <w:rsid w:val="0010293E"/>
    <w:rsid w:val="001341CD"/>
    <w:rsid w:val="00144CA7"/>
    <w:rsid w:val="00170FC7"/>
    <w:rsid w:val="00173A37"/>
    <w:rsid w:val="001B5F9A"/>
    <w:rsid w:val="001E5651"/>
    <w:rsid w:val="00210621"/>
    <w:rsid w:val="00212A7B"/>
    <w:rsid w:val="00221DAD"/>
    <w:rsid w:val="00221F4E"/>
    <w:rsid w:val="0022697A"/>
    <w:rsid w:val="00244A28"/>
    <w:rsid w:val="00267710"/>
    <w:rsid w:val="00274874"/>
    <w:rsid w:val="002824DC"/>
    <w:rsid w:val="002848C1"/>
    <w:rsid w:val="002F4F99"/>
    <w:rsid w:val="002F5747"/>
    <w:rsid w:val="0030133A"/>
    <w:rsid w:val="00307EFA"/>
    <w:rsid w:val="003174D3"/>
    <w:rsid w:val="003250B4"/>
    <w:rsid w:val="00331BBD"/>
    <w:rsid w:val="00375F0E"/>
    <w:rsid w:val="003770AF"/>
    <w:rsid w:val="003860D5"/>
    <w:rsid w:val="003913D5"/>
    <w:rsid w:val="003974B2"/>
    <w:rsid w:val="003A5B10"/>
    <w:rsid w:val="003C3CFF"/>
    <w:rsid w:val="003D533A"/>
    <w:rsid w:val="003E49C6"/>
    <w:rsid w:val="003F3693"/>
    <w:rsid w:val="003F544E"/>
    <w:rsid w:val="004261DE"/>
    <w:rsid w:val="00433E62"/>
    <w:rsid w:val="00434074"/>
    <w:rsid w:val="0045724B"/>
    <w:rsid w:val="004B657C"/>
    <w:rsid w:val="004C4E23"/>
    <w:rsid w:val="00506061"/>
    <w:rsid w:val="005113C2"/>
    <w:rsid w:val="00593850"/>
    <w:rsid w:val="005A4F78"/>
    <w:rsid w:val="005A5DA6"/>
    <w:rsid w:val="005D5AB6"/>
    <w:rsid w:val="005D6267"/>
    <w:rsid w:val="00602AF4"/>
    <w:rsid w:val="00612672"/>
    <w:rsid w:val="0062025D"/>
    <w:rsid w:val="0063139C"/>
    <w:rsid w:val="00645252"/>
    <w:rsid w:val="00654096"/>
    <w:rsid w:val="00680FAF"/>
    <w:rsid w:val="00684182"/>
    <w:rsid w:val="006D3D74"/>
    <w:rsid w:val="00720C73"/>
    <w:rsid w:val="00737F2A"/>
    <w:rsid w:val="00746A7B"/>
    <w:rsid w:val="00746D13"/>
    <w:rsid w:val="00776AB1"/>
    <w:rsid w:val="00785A15"/>
    <w:rsid w:val="00790E6B"/>
    <w:rsid w:val="0079134F"/>
    <w:rsid w:val="007B6112"/>
    <w:rsid w:val="007C5F14"/>
    <w:rsid w:val="007D69F5"/>
    <w:rsid w:val="00803808"/>
    <w:rsid w:val="0083569A"/>
    <w:rsid w:val="00845757"/>
    <w:rsid w:val="008600E4"/>
    <w:rsid w:val="0087197C"/>
    <w:rsid w:val="0087397B"/>
    <w:rsid w:val="0088725D"/>
    <w:rsid w:val="008B084B"/>
    <w:rsid w:val="008C0329"/>
    <w:rsid w:val="008D47B8"/>
    <w:rsid w:val="008E0D8E"/>
    <w:rsid w:val="008E33FF"/>
    <w:rsid w:val="008F1264"/>
    <w:rsid w:val="0090186F"/>
    <w:rsid w:val="0090552D"/>
    <w:rsid w:val="009113FD"/>
    <w:rsid w:val="00914B45"/>
    <w:rsid w:val="00921AC1"/>
    <w:rsid w:val="00936DC0"/>
    <w:rsid w:val="009421AE"/>
    <w:rsid w:val="00970847"/>
    <w:rsid w:val="00976551"/>
    <w:rsid w:val="009B1F51"/>
    <w:rsid w:val="009C4CA7"/>
    <w:rsid w:val="009D3884"/>
    <w:rsid w:val="00A45F47"/>
    <w:rsid w:val="00A63F35"/>
    <w:rsid w:val="00A70EC7"/>
    <w:rsid w:val="00A9204E"/>
    <w:rsid w:val="00AC185D"/>
    <w:rsid w:val="00AE3C6C"/>
    <w:rsid w:val="00AF05CD"/>
    <w:rsid w:val="00B1350E"/>
    <w:rsid w:val="00B156B1"/>
    <w:rsid w:val="00B163BE"/>
    <w:rsid w:val="00B2288F"/>
    <w:rsid w:val="00B70E5D"/>
    <w:rsid w:val="00B8013C"/>
    <w:rsid w:val="00B93DBF"/>
    <w:rsid w:val="00BB7A5B"/>
    <w:rsid w:val="00BD3B51"/>
    <w:rsid w:val="00BD4F27"/>
    <w:rsid w:val="00C34D97"/>
    <w:rsid w:val="00C457DD"/>
    <w:rsid w:val="00CC043D"/>
    <w:rsid w:val="00CC1E8D"/>
    <w:rsid w:val="00CD0467"/>
    <w:rsid w:val="00D07B00"/>
    <w:rsid w:val="00D15B6C"/>
    <w:rsid w:val="00D1623D"/>
    <w:rsid w:val="00D34F93"/>
    <w:rsid w:val="00D41FA2"/>
    <w:rsid w:val="00D54A78"/>
    <w:rsid w:val="00D847F3"/>
    <w:rsid w:val="00D9075F"/>
    <w:rsid w:val="00D93D89"/>
    <w:rsid w:val="00E146CB"/>
    <w:rsid w:val="00E5260D"/>
    <w:rsid w:val="00E57C24"/>
    <w:rsid w:val="00E970A4"/>
    <w:rsid w:val="00EA27CA"/>
    <w:rsid w:val="00EA324F"/>
    <w:rsid w:val="00EB061D"/>
    <w:rsid w:val="00EB25A7"/>
    <w:rsid w:val="00EE4315"/>
    <w:rsid w:val="00F06DBB"/>
    <w:rsid w:val="00F13ED8"/>
    <w:rsid w:val="00F144C7"/>
    <w:rsid w:val="00F16B86"/>
    <w:rsid w:val="00F20E4E"/>
    <w:rsid w:val="00F32C2F"/>
    <w:rsid w:val="00F74E7C"/>
    <w:rsid w:val="00F77C64"/>
    <w:rsid w:val="00F808C2"/>
    <w:rsid w:val="00F81CA9"/>
    <w:rsid w:val="00F87C89"/>
    <w:rsid w:val="00F900BF"/>
    <w:rsid w:val="00F9027D"/>
    <w:rsid w:val="00F91C10"/>
    <w:rsid w:val="00FA30A3"/>
    <w:rsid w:val="00FB31A0"/>
    <w:rsid w:val="00FB4BFC"/>
    <w:rsid w:val="00FE3B6D"/>
    <w:rsid w:val="00FE75E5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864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A7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unhideWhenUsed/>
    <w:rsid w:val="00746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63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D04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D04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808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F808C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F808C2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1">
    <w:name w:val="List Table 1 Light Accent 1"/>
    <w:basedOn w:val="TableNormal"/>
    <w:uiPriority w:val="46"/>
    <w:rsid w:val="009C4C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91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otusblog.com/case-files/cases/r-g-g-r-harris-funeral-homes-inc-v-equal-opportunity-employment-commission/" TargetMode="External"/><Relationship Id="rId13" Type="http://schemas.openxmlformats.org/officeDocument/2006/relationships/hyperlink" Target="https://obamawhitehouse.archives.gov/the-press-office/presidential-memorandum-hospital-visitation" TargetMode="External"/><Relationship Id="rId18" Type="http://schemas.openxmlformats.org/officeDocument/2006/relationships/hyperlink" Target="https://www.hhs.gov/sites/default/files/lgbt-health-update-2011.pdf?language=es" TargetMode="External"/><Relationship Id="rId26" Type="http://schemas.openxmlformats.org/officeDocument/2006/relationships/hyperlink" Target="https://endocrinenews.endocrine.org/feb-2014-nihs-lgbti-researc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evention.ucsf.edu/transhealth" TargetMode="External"/><Relationship Id="rId34" Type="http://schemas.openxmlformats.org/officeDocument/2006/relationships/hyperlink" Target="https://www.govinfo.gov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books/NBK64801/" TargetMode="External"/><Relationship Id="rId17" Type="http://schemas.openxmlformats.org/officeDocument/2006/relationships/hyperlink" Target="https://www2.ed.gov/about/offices/list/ocr/letters/colleague-201104.pdf" TargetMode="External"/><Relationship Id="rId25" Type="http://schemas.openxmlformats.org/officeDocument/2006/relationships/hyperlink" Target="https://grants.nih.gov/grants/guide/notice-files/NOT-HD-13-019.html" TargetMode="External"/><Relationship Id="rId33" Type="http://schemas.openxmlformats.org/officeDocument/2006/relationships/hyperlink" Target="https://www.edi.nih.gov/sites/default/files/EDI_Public_files/sgm-strategic-pla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hs.gov/programs/topic-sites/lgbt/enhanced-resources/reports/health-objectives-2011/index.html" TargetMode="External"/><Relationship Id="rId20" Type="http://schemas.openxmlformats.org/officeDocument/2006/relationships/hyperlink" Target="https://www.hhs.gov/programs/topic-sites/lgbt/enhanced-resources/reports/health-objectives-2013/index.html" TargetMode="External"/><Relationship Id="rId29" Type="http://schemas.openxmlformats.org/officeDocument/2006/relationships/hyperlink" Target="https://www.govinfo.gov/app/details/FR-2015-09-08/2015-22043/summa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books/NBK64795/" TargetMode="External"/><Relationship Id="rId24" Type="http://schemas.openxmlformats.org/officeDocument/2006/relationships/hyperlink" Target="https://www.hhs.gov/sites/default/files/lgbt/resources/reports/dhhs-lgbt2014annualreport.pdf" TargetMode="External"/><Relationship Id="rId32" Type="http://schemas.openxmlformats.org/officeDocument/2006/relationships/hyperlink" Target="https://www.nimhd.nih.gov/about/directors-corner/messages/message_10-06-16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dol.gov/agencies/oasam/civil-rights-center/statutes/section-504-rehabilitation-act-of-1973" TargetMode="External"/><Relationship Id="rId23" Type="http://schemas.openxmlformats.org/officeDocument/2006/relationships/hyperlink" Target="https://www.govinfo.gov/app/details/FR-2013-08-01/2013-18707" TargetMode="External"/><Relationship Id="rId28" Type="http://schemas.openxmlformats.org/officeDocument/2006/relationships/hyperlink" Target="https://store.samhsa.gov/product/Ending-Conversion-Therapy-Supporting-and-Affirming-LGBTQ-Youth/SMA15-4928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ihi.org/resources/Pages/OtherWebsites/TheInstituteofMedicine.aspx" TargetMode="External"/><Relationship Id="rId19" Type="http://schemas.openxmlformats.org/officeDocument/2006/relationships/hyperlink" Target="https://www.hhs.gov/programs/topic-sites/lgbt/enhanced-resources/reports/health-objectives-2012/index.html" TargetMode="External"/><Relationship Id="rId31" Type="http://schemas.openxmlformats.org/officeDocument/2006/relationships/hyperlink" Target="https://www.govinfo.gov/content/pkg/FR-2016-05-18/pdf/2016-1145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ildrenshospital.org/centers-and-services/programs/f-_-n/gender-management-service" TargetMode="External"/><Relationship Id="rId14" Type="http://schemas.openxmlformats.org/officeDocument/2006/relationships/hyperlink" Target="https://www2.ed.gov/about/offices/list/ocr/letters/colleague-201010.pdf" TargetMode="External"/><Relationship Id="rId22" Type="http://schemas.openxmlformats.org/officeDocument/2006/relationships/hyperlink" Target="https://grants.nih.gov/grants/guide/notice-files/NOT-OD-13-076.html" TargetMode="External"/><Relationship Id="rId27" Type="http://schemas.openxmlformats.org/officeDocument/2006/relationships/hyperlink" Target="https://www.hhs.gov/programs/topic-sites/lgbt/reports/health-objectives-2015.html" TargetMode="External"/><Relationship Id="rId30" Type="http://schemas.openxmlformats.org/officeDocument/2006/relationships/hyperlink" Target="https://www.newswise.com/articles/nih-funds-first-ever-multi-site-study-of-transgender-youth-in-the-us-with-a-5-7-million-award" TargetMode="External"/><Relationship Id="rId35" Type="http://schemas.openxmlformats.org/officeDocument/2006/relationships/hyperlink" Target="https://www2.ed.gov/about/offices/list/ocr/letters/colleague-201702-title-ix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439B4-62CD-45BB-8F9C-28BC40E6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2019-11-06T00:25:00Z</dcterms:created>
  <dcterms:modified xsi:type="dcterms:W3CDTF">2019-11-13T15:18:00Z</dcterms:modified>
</cp:coreProperties>
</file>