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6D" w:rsidRDefault="00C1186D" w:rsidP="00C1186D">
      <w:pPr>
        <w:pStyle w:val="NormalWeb"/>
        <w:spacing w:before="0" w:beforeAutospacing="0" w:after="0" w:afterAutospacing="0" w:line="372" w:lineRule="atLeast"/>
        <w:textAlignment w:val="baseline"/>
        <w:rPr>
          <w:rFonts w:ascii="&amp;quot" w:hAnsi="&amp;quot"/>
          <w:color w:val="748793"/>
        </w:rPr>
      </w:pPr>
    </w:p>
    <w:p w:rsidR="005553B5" w:rsidRPr="00E10CFF" w:rsidRDefault="005553B5" w:rsidP="00E10CFF">
      <w:pPr>
        <w:pStyle w:val="Heading1"/>
        <w:rPr>
          <w:b w:val="0"/>
        </w:rPr>
      </w:pPr>
      <w:r w:rsidRPr="00E10CFF">
        <w:rPr>
          <w:b w:val="0"/>
        </w:rPr>
        <w:t>Gender Identity Initiative Milestones</w:t>
      </w:r>
      <w:bookmarkStart w:id="0" w:name="_GoBack"/>
      <w:bookmarkEnd w:id="0"/>
    </w:p>
    <w:p w:rsidR="006A2182" w:rsidRPr="005553B5" w:rsidRDefault="006A2182" w:rsidP="00C1186D">
      <w:pPr>
        <w:pStyle w:val="NormalWeb"/>
        <w:spacing w:before="0" w:beforeAutospacing="0" w:after="0" w:afterAutospacing="0" w:line="372" w:lineRule="atLeast"/>
        <w:textAlignment w:val="baseline"/>
        <w:rPr>
          <w:rFonts w:asciiTheme="minorHAnsi" w:hAnsiTheme="minorHAnsi" w:cstheme="minorHAnsi"/>
          <w:sz w:val="20"/>
          <w:szCs w:val="20"/>
        </w:rPr>
      </w:pPr>
      <w:r w:rsidRPr="005553B5">
        <w:rPr>
          <w:rFonts w:asciiTheme="minorHAnsi" w:hAnsiTheme="minorHAnsi" w:cstheme="minorHAnsi"/>
          <w:sz w:val="20"/>
          <w:szCs w:val="20"/>
        </w:rPr>
        <w:t xml:space="preserve">Initial </w:t>
      </w:r>
      <w:r w:rsidR="00454213" w:rsidRPr="005553B5">
        <w:rPr>
          <w:rFonts w:asciiTheme="minorHAnsi" w:hAnsiTheme="minorHAnsi" w:cstheme="minorHAnsi"/>
          <w:sz w:val="20"/>
          <w:szCs w:val="20"/>
        </w:rPr>
        <w:t xml:space="preserve">NIH commissioned </w:t>
      </w:r>
      <w:r w:rsidRPr="005553B5">
        <w:rPr>
          <w:rFonts w:asciiTheme="minorHAnsi" w:hAnsiTheme="minorHAnsi" w:cstheme="minorHAnsi"/>
          <w:sz w:val="20"/>
          <w:szCs w:val="20"/>
        </w:rPr>
        <w:t>IOM LGBT committee report:</w:t>
      </w:r>
    </w:p>
    <w:p w:rsidR="00454213" w:rsidRDefault="00454213" w:rsidP="00454213">
      <w:pPr>
        <w:pStyle w:val="regulartext"/>
        <w:shd w:val="clear" w:color="auto" w:fill="FFFFFF"/>
        <w:spacing w:before="0" w:beforeAutospacing="0" w:after="150" w:afterAutospacing="0"/>
        <w:rPr>
          <w:rFonts w:ascii="Helvetica" w:hAnsi="Helvetica"/>
          <w:color w:val="333333"/>
          <w:sz w:val="16"/>
          <w:szCs w:val="16"/>
          <w:lang w:val="en"/>
        </w:rPr>
      </w:pPr>
    </w:p>
    <w:p w:rsidR="00454213" w:rsidRPr="00454213" w:rsidRDefault="00454213" w:rsidP="00454213">
      <w:pPr>
        <w:spacing w:after="0"/>
        <w:rPr>
          <w:sz w:val="16"/>
          <w:szCs w:val="16"/>
        </w:rPr>
      </w:pPr>
      <w:r w:rsidRPr="00454213">
        <w:rPr>
          <w:b/>
          <w:sz w:val="16"/>
          <w:szCs w:val="16"/>
        </w:rPr>
        <w:t>Note:</w:t>
      </w:r>
      <w:r w:rsidRPr="00454213">
        <w:rPr>
          <w:sz w:val="16"/>
          <w:szCs w:val="16"/>
        </w:rPr>
        <w:t xml:space="preserve"> the IOM report introduced the formal distinction between sexual orientation and gender identity. </w:t>
      </w:r>
    </w:p>
    <w:p w:rsidR="00454213" w:rsidRPr="00454213" w:rsidRDefault="00454213" w:rsidP="00454213">
      <w:pPr>
        <w:spacing w:after="0"/>
        <w:rPr>
          <w:sz w:val="16"/>
          <w:szCs w:val="16"/>
        </w:rPr>
      </w:pPr>
      <w:r w:rsidRPr="00454213">
        <w:rPr>
          <w:sz w:val="16"/>
          <w:szCs w:val="16"/>
        </w:rPr>
        <w:t xml:space="preserve">Similarly, Transgender was identified as a distinct classification, independent of sexual orientation, </w:t>
      </w:r>
    </w:p>
    <w:p w:rsidR="00454213" w:rsidRPr="00454213" w:rsidRDefault="00454213" w:rsidP="00454213">
      <w:pPr>
        <w:spacing w:after="0"/>
        <w:rPr>
          <w:sz w:val="16"/>
          <w:szCs w:val="16"/>
        </w:rPr>
      </w:pPr>
      <w:r w:rsidRPr="00454213">
        <w:rPr>
          <w:sz w:val="16"/>
          <w:szCs w:val="16"/>
        </w:rPr>
        <w:t>that requires specific healthcare services</w:t>
      </w:r>
      <w:r>
        <w:rPr>
          <w:sz w:val="16"/>
          <w:szCs w:val="16"/>
        </w:rPr>
        <w:t>.</w:t>
      </w:r>
    </w:p>
    <w:p w:rsidR="00454213" w:rsidRDefault="00454213" w:rsidP="00C1186D">
      <w:pPr>
        <w:pStyle w:val="NormalWeb"/>
        <w:spacing w:before="0" w:beforeAutospacing="0" w:after="0" w:afterAutospacing="0" w:line="372" w:lineRule="atLeast"/>
        <w:textAlignment w:val="baseline"/>
        <w:rPr>
          <w:rFonts w:asciiTheme="minorHAnsi" w:hAnsiTheme="minorHAnsi" w:cstheme="minorHAnsi"/>
        </w:rPr>
      </w:pPr>
    </w:p>
    <w:p w:rsidR="00454213" w:rsidRPr="00454213" w:rsidRDefault="00454213" w:rsidP="00454213">
      <w:pPr>
        <w:pStyle w:val="regulartext"/>
        <w:shd w:val="clear" w:color="auto" w:fill="FFFFFF"/>
        <w:spacing w:before="0" w:beforeAutospacing="0" w:after="150" w:afterAutospacing="0"/>
        <w:rPr>
          <w:rFonts w:ascii="Helvetica" w:hAnsi="Helvetica"/>
          <w:color w:val="333333"/>
          <w:sz w:val="16"/>
          <w:szCs w:val="16"/>
          <w:lang w:val="en"/>
        </w:rPr>
      </w:pPr>
      <w:r w:rsidRPr="00AD619D">
        <w:rPr>
          <w:rFonts w:ascii="Helvetica" w:hAnsi="Helvetica"/>
          <w:color w:val="333333"/>
          <w:sz w:val="16"/>
          <w:szCs w:val="16"/>
        </w:rPr>
        <w:t xml:space="preserve">In 2009, the NIH commissioned the Institute of Medicine (IOM) Report to </w:t>
      </w:r>
      <w:hyperlink r:id="rId5" w:history="1">
        <w:r w:rsidRPr="00AD619D">
          <w:rPr>
            <w:rStyle w:val="Hyperlink"/>
            <w:rFonts w:ascii="Helvetica" w:hAnsi="Helvetica"/>
            <w:color w:val="428BCA"/>
            <w:sz w:val="16"/>
            <w:szCs w:val="16"/>
          </w:rPr>
          <w:t>The Health of Lesbian, Gay, Bisexual, and Transgender People: Building a Foundation for Better Understanding</w:t>
        </w:r>
      </w:hyperlink>
      <w:r w:rsidRPr="00AD619D">
        <w:rPr>
          <w:rFonts w:ascii="Helvetica" w:hAnsi="Helvetica"/>
          <w:color w:val="333333"/>
          <w:sz w:val="16"/>
          <w:szCs w:val="16"/>
          <w:lang w:val="en"/>
        </w:rPr>
        <w:t> </w:t>
      </w:r>
      <w:r w:rsidRPr="00AD619D">
        <w:rPr>
          <w:rFonts w:ascii="Helvetica" w:hAnsi="Helvetica"/>
          <w:noProof/>
          <w:color w:val="428BCA"/>
          <w:sz w:val="16"/>
          <w:szCs w:val="16"/>
        </w:rPr>
        <mc:AlternateContent>
          <mc:Choice Requires="wps">
            <w:drawing>
              <wp:inline distT="0" distB="0" distL="0" distR="0" wp14:anchorId="6E84014A" wp14:editId="593273A2">
                <wp:extent cx="95250" cy="95250"/>
                <wp:effectExtent l="0" t="0" r="0" b="0"/>
                <wp:docPr id="1" name="Rectangle 1" descr="Description: External Web Site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1A942" id="Rectangle 1" o:spid="_x0000_s1026" alt="Description: External Web Site Policy"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" filled="f" stroked="f">
                <o:lock v:ext="edit" aspectratio="t"/>
                <w10:anchorlock/>
              </v:rect>
            </w:pict>
          </mc:Fallback>
        </mc:AlternateContent>
      </w:r>
    </w:p>
    <w:p w:rsidR="006A2182" w:rsidRPr="006A2182" w:rsidRDefault="006A2182" w:rsidP="006A2182">
      <w:pPr>
        <w:shd w:val="clear" w:color="auto" w:fill="FFFFFF"/>
        <w:spacing w:before="120" w:after="120" w:line="300" w:lineRule="atLeast"/>
        <w:outlineLvl w:val="0"/>
        <w:rPr>
          <w:rFonts w:ascii="Arial" w:eastAsia="Times New Roman" w:hAnsi="Arial" w:cs="Arial"/>
          <w:b/>
          <w:bCs/>
          <w:color w:val="000000"/>
          <w:kern w:val="36"/>
          <w:sz w:val="16"/>
          <w:szCs w:val="16"/>
        </w:rPr>
      </w:pPr>
      <w:r w:rsidRPr="006A2182">
        <w:rPr>
          <w:rFonts w:ascii="Arial" w:eastAsia="Times New Roman" w:hAnsi="Arial" w:cs="Arial"/>
          <w:b/>
          <w:bCs/>
          <w:color w:val="000000"/>
          <w:kern w:val="36"/>
          <w:sz w:val="16"/>
          <w:szCs w:val="16"/>
        </w:rPr>
        <w:t>The Health of Lesbian, Gay, Bisexual, and Transgender People: Building a Foundation for Better Understanding.</w:t>
      </w:r>
    </w:p>
    <w:p w:rsidR="006A2182" w:rsidRPr="00AD619D" w:rsidRDefault="006A2182" w:rsidP="00AD619D">
      <w:pPr>
        <w:shd w:val="clear" w:color="auto" w:fill="FFFFFF"/>
        <w:spacing w:before="120" w:after="120" w:line="240" w:lineRule="auto"/>
        <w:rPr>
          <w:rFonts w:ascii="Arial" w:eastAsia="Times New Roman" w:hAnsi="Arial" w:cs="Arial"/>
          <w:color w:val="000000"/>
          <w:sz w:val="16"/>
          <w:szCs w:val="16"/>
        </w:rPr>
      </w:pPr>
      <w:r w:rsidRPr="006A2182">
        <w:rPr>
          <w:rFonts w:ascii="Arial" w:eastAsia="Times New Roman" w:hAnsi="Arial" w:cs="Arial"/>
          <w:color w:val="000000"/>
          <w:sz w:val="16"/>
          <w:szCs w:val="16"/>
        </w:rPr>
        <w:t>Institute of Medicine (US) Committee on Lesbian, Gay, Bisexual, and Transgender Health Issues and Research Gaps and Opportunities.</w:t>
      </w:r>
    </w:p>
    <w:p w:rsidR="00E60ACC" w:rsidRPr="00AD619D" w:rsidRDefault="00E60ACC" w:rsidP="00C1186D">
      <w:pPr>
        <w:pStyle w:val="NormalWeb"/>
        <w:spacing w:before="0" w:beforeAutospacing="0" w:after="0" w:afterAutospacing="0" w:line="372" w:lineRule="atLeast"/>
        <w:textAlignment w:val="baseline"/>
        <w:rPr>
          <w:sz w:val="16"/>
          <w:szCs w:val="16"/>
        </w:rPr>
      </w:pPr>
      <w:hyperlink r:id="rId6" w:history="1">
        <w:r w:rsidRPr="00AD619D">
          <w:rPr>
            <w:rStyle w:val="Hyperlink"/>
            <w:sz w:val="16"/>
            <w:szCs w:val="16"/>
          </w:rPr>
          <w:t>https://www.ncbi.nlm.nih.gov/pubmed/22013611</w:t>
        </w:r>
      </w:hyperlink>
    </w:p>
    <w:p w:rsidR="00E60ACC" w:rsidRPr="00AD619D" w:rsidRDefault="00151694" w:rsidP="00151694">
      <w:pPr>
        <w:pStyle w:val="NormalWeb"/>
        <w:spacing w:before="0" w:beforeAutospacing="0" w:after="0" w:afterAutospacing="0" w:line="372" w:lineRule="atLeast"/>
        <w:ind w:left="720"/>
        <w:textAlignment w:val="baseline"/>
        <w:rPr>
          <w:sz w:val="16"/>
          <w:szCs w:val="16"/>
        </w:rPr>
      </w:pPr>
      <w:r w:rsidRPr="00AD619D">
        <w:rPr>
          <w:sz w:val="16"/>
          <w:szCs w:val="16"/>
        </w:rPr>
        <w:t xml:space="preserve">child &amp; adolescent section - </w:t>
      </w:r>
      <w:hyperlink r:id="rId7" w:history="1">
        <w:r w:rsidRPr="00AD619D">
          <w:rPr>
            <w:rStyle w:val="Hyperlink"/>
            <w:sz w:val="16"/>
            <w:szCs w:val="16"/>
          </w:rPr>
          <w:t>https://www.ncbi.nlm.nih.gov/books/NBK64808/</w:t>
        </w:r>
      </w:hyperlink>
    </w:p>
    <w:p w:rsidR="00151694" w:rsidRPr="00AD619D" w:rsidRDefault="006A2182" w:rsidP="00151694">
      <w:pPr>
        <w:pStyle w:val="NormalWeb"/>
        <w:spacing w:before="0" w:beforeAutospacing="0" w:after="0" w:afterAutospacing="0" w:line="372" w:lineRule="atLeast"/>
        <w:ind w:left="720"/>
        <w:textAlignment w:val="baseline"/>
        <w:rPr>
          <w:sz w:val="16"/>
          <w:szCs w:val="16"/>
        </w:rPr>
      </w:pPr>
      <w:r w:rsidRPr="00AD619D">
        <w:rPr>
          <w:sz w:val="16"/>
          <w:szCs w:val="16"/>
        </w:rPr>
        <w:t xml:space="preserve">recommendations - </w:t>
      </w:r>
      <w:hyperlink r:id="rId8" w:history="1">
        <w:r w:rsidRPr="00AD619D">
          <w:rPr>
            <w:rStyle w:val="Hyperlink"/>
            <w:sz w:val="16"/>
            <w:szCs w:val="16"/>
          </w:rPr>
          <w:t>https://www.ncbi.nlm.nih.gov/books/NBK64795/</w:t>
        </w:r>
      </w:hyperlink>
    </w:p>
    <w:p w:rsidR="00454213" w:rsidRPr="00AD619D" w:rsidRDefault="00454213" w:rsidP="00454213">
      <w:pPr>
        <w:pStyle w:val="regulartext"/>
        <w:shd w:val="clear" w:color="auto" w:fill="FFFFFF"/>
        <w:spacing w:before="0" w:beforeAutospacing="0" w:after="150" w:afterAutospacing="0"/>
        <w:rPr>
          <w:rFonts w:ascii="Helvetica" w:hAnsi="Helvetica"/>
          <w:color w:val="333333"/>
          <w:sz w:val="16"/>
          <w:szCs w:val="16"/>
        </w:rPr>
      </w:pPr>
    </w:p>
    <w:p w:rsidR="00F7122A" w:rsidRPr="00454213" w:rsidRDefault="00F7122A" w:rsidP="00F7122A">
      <w:pPr>
        <w:pStyle w:val="regulartext"/>
        <w:shd w:val="clear" w:color="auto" w:fill="FFFFFF"/>
        <w:spacing w:before="0" w:beforeAutospacing="0" w:after="150" w:afterAutospacing="0"/>
        <w:rPr>
          <w:rFonts w:ascii="Helvetica" w:hAnsi="Helvetica"/>
          <w:color w:val="333333"/>
          <w:sz w:val="16"/>
          <w:szCs w:val="16"/>
        </w:rPr>
      </w:pPr>
      <w:r w:rsidRPr="00454213">
        <w:rPr>
          <w:rFonts w:ascii="Helvetica" w:hAnsi="Helvetica"/>
          <w:color w:val="333333"/>
          <w:sz w:val="16"/>
          <w:szCs w:val="16"/>
        </w:rPr>
        <w:t>NIH LGBT Research Coordinating Committee, which consisted of representatives nominated by 21 Institutes, Centers, and Offices (ICOs).</w:t>
      </w:r>
    </w:p>
    <w:p w:rsidR="00F7122A" w:rsidRPr="00454213" w:rsidRDefault="00F7122A" w:rsidP="00F7122A">
      <w:pPr>
        <w:pStyle w:val="regulartext"/>
        <w:shd w:val="clear" w:color="auto" w:fill="FFFFFF"/>
        <w:spacing w:before="0" w:beforeAutospacing="0" w:after="150" w:afterAutospacing="0"/>
        <w:rPr>
          <w:rFonts w:ascii="Helvetica" w:hAnsi="Helvetica"/>
          <w:color w:val="333333"/>
          <w:sz w:val="16"/>
          <w:szCs w:val="16"/>
        </w:rPr>
      </w:pPr>
      <w:r w:rsidRPr="00454213">
        <w:rPr>
          <w:rFonts w:ascii="Helvetica" w:hAnsi="Helvetica"/>
          <w:color w:val="333333"/>
          <w:sz w:val="16"/>
          <w:szCs w:val="16"/>
        </w:rPr>
        <w:t>The Committee conducted an analysis of the ongoing NIH research portfolio in LGBT health as a starting point for considering the IOM recommendations. By “mapping” the portfolio to the IOM recommendations, the Committee identified gaps and opportunities at the NIH. The Committee released its report and analysis “</w:t>
      </w:r>
      <w:hyperlink r:id="rId9" w:history="1">
        <w:r w:rsidRPr="00454213">
          <w:rPr>
            <w:rStyle w:val="Hyperlink"/>
            <w:rFonts w:ascii="Helvetica" w:hAnsi="Helvetica"/>
            <w:color w:val="428BCA"/>
            <w:sz w:val="16"/>
            <w:szCs w:val="16"/>
          </w:rPr>
          <w:t>Consideration of the Institute of Medicine (IOM)</w:t>
        </w:r>
        <w:r w:rsidRPr="00454213">
          <w:rPr>
            <w:rStyle w:val="Hyperlink"/>
            <w:rFonts w:ascii="Helvetica" w:hAnsi="Helvetica"/>
            <w:color w:val="428BCA"/>
            <w:sz w:val="16"/>
            <w:szCs w:val="16"/>
          </w:rPr>
          <w:t xml:space="preserve"> Report on the Health of Lesbian, Gay, Bisexual, and Transgender (LGBT) Individuals</w:t>
        </w:r>
      </w:hyperlink>
      <w:r w:rsidRPr="00454213">
        <w:rPr>
          <w:rFonts w:ascii="Helvetica" w:hAnsi="Helvetica"/>
          <w:color w:val="333333"/>
          <w:sz w:val="16"/>
          <w:szCs w:val="16"/>
        </w:rPr>
        <w:t>” in January 2013.</w:t>
      </w:r>
    </w:p>
    <w:p w:rsidR="00454213" w:rsidRDefault="00454213" w:rsidP="00F7122A">
      <w:pPr>
        <w:pStyle w:val="regulartext"/>
        <w:shd w:val="clear" w:color="auto" w:fill="FFFFFF"/>
        <w:spacing w:before="0" w:beforeAutospacing="0" w:after="150" w:afterAutospacing="0"/>
        <w:rPr>
          <w:rFonts w:ascii="Helvetica" w:hAnsi="Helvetica"/>
          <w:color w:val="333333"/>
          <w:sz w:val="20"/>
          <w:szCs w:val="20"/>
        </w:rPr>
      </w:pPr>
    </w:p>
    <w:p w:rsidR="00454213" w:rsidRPr="00AD619D" w:rsidRDefault="00454213" w:rsidP="00454213">
      <w:pPr>
        <w:pStyle w:val="regulartext"/>
        <w:shd w:val="clear" w:color="auto" w:fill="FFFFFF"/>
        <w:spacing w:before="0" w:beforeAutospacing="0" w:after="150" w:afterAutospacing="0"/>
        <w:ind w:left="720"/>
        <w:rPr>
          <w:rFonts w:ascii="Helvetica" w:hAnsi="Helvetica"/>
          <w:color w:val="333333"/>
          <w:sz w:val="16"/>
          <w:szCs w:val="16"/>
          <w:lang w:val="en"/>
        </w:rPr>
      </w:pPr>
      <w:r w:rsidRPr="00AD619D">
        <w:rPr>
          <w:rFonts w:ascii="Helvetica" w:hAnsi="Helvetica"/>
          <w:color w:val="333333"/>
          <w:sz w:val="16"/>
          <w:szCs w:val="16"/>
          <w:lang w:val="en"/>
        </w:rPr>
        <w:t>Extensions:</w:t>
      </w:r>
    </w:p>
    <w:p w:rsidR="00454213" w:rsidRPr="00AD619D" w:rsidRDefault="00454213" w:rsidP="00454213">
      <w:pPr>
        <w:pStyle w:val="regulartext"/>
        <w:numPr>
          <w:ilvl w:val="0"/>
          <w:numId w:val="1"/>
        </w:numPr>
        <w:shd w:val="clear" w:color="auto" w:fill="FFFFFF"/>
        <w:spacing w:before="0" w:beforeAutospacing="0" w:after="150" w:afterAutospacing="0"/>
        <w:ind w:left="1440"/>
        <w:rPr>
          <w:rFonts w:ascii="Helvetica" w:hAnsi="Helvetica"/>
          <w:color w:val="333333"/>
          <w:sz w:val="16"/>
          <w:szCs w:val="16"/>
          <w:lang w:val="en"/>
        </w:rPr>
      </w:pPr>
      <w:hyperlink r:id="rId10" w:history="1">
        <w:r w:rsidRPr="00AD619D">
          <w:rPr>
            <w:rStyle w:val="Hyperlink"/>
            <w:sz w:val="16"/>
            <w:szCs w:val="16"/>
          </w:rPr>
          <w:t>https://grants.nih.gov/grants/guide/notice-files/NOT-OD-13-076.html</w:t>
        </w:r>
      </w:hyperlink>
    </w:p>
    <w:p w:rsidR="00454213" w:rsidRPr="00AD619D" w:rsidRDefault="00454213" w:rsidP="00454213">
      <w:pPr>
        <w:pStyle w:val="regulartext"/>
        <w:numPr>
          <w:ilvl w:val="0"/>
          <w:numId w:val="1"/>
        </w:numPr>
        <w:shd w:val="clear" w:color="auto" w:fill="FFFFFF"/>
        <w:spacing w:before="0" w:beforeAutospacing="0" w:after="150" w:afterAutospacing="0"/>
        <w:ind w:left="1440"/>
        <w:rPr>
          <w:rFonts w:ascii="Helvetica" w:hAnsi="Helvetica"/>
          <w:color w:val="333333"/>
          <w:sz w:val="16"/>
          <w:szCs w:val="16"/>
        </w:rPr>
      </w:pPr>
      <w:hyperlink r:id="rId11" w:history="1">
        <w:r w:rsidRPr="00AD619D">
          <w:rPr>
            <w:rStyle w:val="Hyperlink"/>
            <w:sz w:val="16"/>
            <w:szCs w:val="16"/>
          </w:rPr>
          <w:t>https://grants.nih.gov/grants/guide/notice-files/NOT-OD-14-011.html</w:t>
        </w:r>
      </w:hyperlink>
    </w:p>
    <w:p w:rsidR="00454213" w:rsidRPr="00454213" w:rsidRDefault="00454213" w:rsidP="00454213">
      <w:pPr>
        <w:pStyle w:val="regulartext"/>
        <w:numPr>
          <w:ilvl w:val="0"/>
          <w:numId w:val="1"/>
        </w:numPr>
        <w:shd w:val="clear" w:color="auto" w:fill="FFFFFF"/>
        <w:spacing w:before="0" w:beforeAutospacing="0" w:after="150" w:afterAutospacing="0"/>
        <w:ind w:left="1440"/>
        <w:rPr>
          <w:rFonts w:ascii="Helvetica" w:hAnsi="Helvetica"/>
          <w:color w:val="333333"/>
          <w:sz w:val="16"/>
          <w:szCs w:val="16"/>
        </w:rPr>
      </w:pPr>
      <w:hyperlink r:id="rId12" w:history="1">
        <w:r w:rsidRPr="00AD619D">
          <w:rPr>
            <w:rStyle w:val="Hyperlink"/>
            <w:sz w:val="16"/>
            <w:szCs w:val="16"/>
          </w:rPr>
          <w:t>https://grants.nih.gov/grants/guide/notice-files/NOT-OD-14-011.html</w:t>
        </w:r>
      </w:hyperlink>
    </w:p>
    <w:p w:rsidR="00454213" w:rsidRDefault="00454213" w:rsidP="00F7122A">
      <w:pPr>
        <w:pStyle w:val="regulartext"/>
        <w:shd w:val="clear" w:color="auto" w:fill="FFFFFF"/>
        <w:spacing w:before="0" w:beforeAutospacing="0" w:after="150" w:afterAutospacing="0"/>
        <w:rPr>
          <w:rFonts w:ascii="Helvetica" w:hAnsi="Helvetica"/>
          <w:color w:val="333333"/>
          <w:sz w:val="20"/>
          <w:szCs w:val="20"/>
        </w:rPr>
      </w:pPr>
    </w:p>
    <w:p w:rsidR="006A2182" w:rsidRPr="00AD619D" w:rsidRDefault="006A2182" w:rsidP="006A2182">
      <w:pPr>
        <w:pStyle w:val="Heading1"/>
        <w:shd w:val="clear" w:color="auto" w:fill="FFFFFF"/>
        <w:spacing w:before="120" w:beforeAutospacing="0" w:after="120" w:afterAutospacing="0" w:line="300" w:lineRule="atLeast"/>
        <w:rPr>
          <w:rFonts w:ascii="Arial" w:hAnsi="Arial" w:cs="Arial"/>
          <w:color w:val="000000"/>
          <w:sz w:val="16"/>
          <w:szCs w:val="16"/>
        </w:rPr>
      </w:pPr>
      <w:r w:rsidRPr="00AD619D">
        <w:rPr>
          <w:rFonts w:ascii="Arial" w:hAnsi="Arial" w:cs="Arial"/>
          <w:color w:val="000000"/>
          <w:sz w:val="16"/>
          <w:szCs w:val="16"/>
        </w:rPr>
        <w:t>Research funded by the National Institutes of Health on the health of lesbian, gay, bisexual, and transgender populations.</w:t>
      </w:r>
    </w:p>
    <w:p w:rsidR="006A2182" w:rsidRDefault="006A2182" w:rsidP="00C1186D">
      <w:pPr>
        <w:pStyle w:val="NormalWeb"/>
        <w:spacing w:before="0" w:beforeAutospacing="0" w:after="0" w:afterAutospacing="0" w:line="372" w:lineRule="atLeast"/>
        <w:textAlignment w:val="baseline"/>
      </w:pPr>
    </w:p>
    <w:p w:rsidR="00AD619D" w:rsidRDefault="00AD619D" w:rsidP="00C1186D">
      <w:pPr>
        <w:pStyle w:val="NormalWeb"/>
        <w:spacing w:before="0" w:beforeAutospacing="0" w:after="0" w:afterAutospacing="0" w:line="372" w:lineRule="atLeast"/>
        <w:textAlignment w:val="baseline"/>
      </w:pPr>
      <w:r>
        <w:rPr>
          <w:color w:val="000000"/>
          <w:shd w:val="clear" w:color="auto" w:fill="FFFFFF"/>
        </w:rPr>
        <w:t>Preliminary findings were presented orally at the 2012 American Public Health Association Annual Meeting; October 27–31; San Francisco, CA.</w:t>
      </w:r>
    </w:p>
    <w:p w:rsidR="00F7122A" w:rsidRDefault="006A2182" w:rsidP="00C1186D">
      <w:pPr>
        <w:pStyle w:val="NormalWeb"/>
        <w:spacing w:before="0" w:beforeAutospacing="0" w:after="0" w:afterAutospacing="0" w:line="372" w:lineRule="atLeast"/>
        <w:textAlignment w:val="baseline"/>
        <w:rPr>
          <w:rFonts w:ascii="&amp;quot" w:hAnsi="&amp;quot"/>
          <w:color w:val="748793"/>
        </w:rPr>
      </w:pPr>
      <w:hyperlink r:id="rId13" w:history="1">
        <w:r w:rsidRPr="002900FF">
          <w:rPr>
            <w:rStyle w:val="Hyperlink"/>
          </w:rPr>
          <w:t>https://www.ncbi.nlm.nih.gov/pmc/articles/PMC3935708/</w:t>
        </w:r>
      </w:hyperlink>
    </w:p>
    <w:p w:rsidR="00F7122A" w:rsidRDefault="00F7122A" w:rsidP="00C1186D">
      <w:pPr>
        <w:pStyle w:val="NormalWeb"/>
        <w:spacing w:before="0" w:beforeAutospacing="0" w:after="0" w:afterAutospacing="0" w:line="372" w:lineRule="atLeast"/>
        <w:textAlignment w:val="baseline"/>
        <w:rPr>
          <w:rFonts w:ascii="&amp;quot" w:hAnsi="&amp;quot"/>
          <w:color w:val="748793"/>
        </w:rPr>
      </w:pPr>
    </w:p>
    <w:p w:rsidR="00C1186D" w:rsidRDefault="00C1186D" w:rsidP="00C1186D">
      <w:pPr>
        <w:pStyle w:val="NormalWeb"/>
        <w:spacing w:before="0" w:beforeAutospacing="0" w:after="0" w:afterAutospacing="0" w:line="372" w:lineRule="atLeast"/>
        <w:textAlignment w:val="baseline"/>
        <w:rPr>
          <w:rFonts w:ascii="&amp;quot" w:hAnsi="&amp;quot"/>
          <w:color w:val="748793"/>
        </w:rPr>
      </w:pPr>
      <w:r>
        <w:rPr>
          <w:rFonts w:ascii="&amp;quot" w:hAnsi="&amp;quot"/>
          <w:color w:val="748793"/>
        </w:rPr>
        <w:t xml:space="preserve">This 2011 NIH RFI arose from the 2008 initiative and was operative through 2014 </w:t>
      </w:r>
      <w:hyperlink r:id="rId14" w:tooltip="https://grants.nih.gov/grants/guide/notice-files/NOT-OD-13-076.html" w:history="1">
        <w:r>
          <w:rPr>
            <w:rStyle w:val="Hyperlink"/>
            <w:rFonts w:ascii="&amp;quot" w:hAnsi="&amp;quot"/>
            <w:color w:val="2E9FFF"/>
            <w:bdr w:val="none" w:sz="0" w:space="0" w:color="auto" w:frame="1"/>
          </w:rPr>
          <w:t>https://grants.nih.gov/gran...</w:t>
        </w:r>
      </w:hyperlink>
    </w:p>
    <w:p w:rsidR="00C1186D" w:rsidRDefault="00C1186D" w:rsidP="00C1186D">
      <w:pPr>
        <w:pStyle w:val="NormalWeb"/>
        <w:spacing w:before="0" w:beforeAutospacing="0" w:after="0" w:afterAutospacing="0" w:line="372" w:lineRule="atLeast"/>
        <w:textAlignment w:val="baseline"/>
        <w:rPr>
          <w:rFonts w:ascii="&amp;quot" w:hAnsi="&amp;quot"/>
          <w:color w:val="748793"/>
        </w:rPr>
      </w:pPr>
      <w:r>
        <w:rPr>
          <w:rFonts w:ascii="&amp;quot" w:hAnsi="&amp;quot"/>
          <w:color w:val="748793"/>
        </w:rPr>
        <w:lastRenderedPageBreak/>
        <w:t>During that time they were aligning Fed agencies and recruiting public and private collaborators, as reflected in this 2013 update..</w:t>
      </w:r>
      <w:r>
        <w:rPr>
          <w:rFonts w:ascii="&amp;quot" w:hAnsi="&amp;quot"/>
          <w:color w:val="748793"/>
        </w:rPr>
        <w:br/>
      </w:r>
      <w:hyperlink r:id="rId15" w:tooltip="https://grants.nih.gov/grants/guide/notice-files/NOT-OD-13-076.html" w:history="1">
        <w:r>
          <w:rPr>
            <w:rStyle w:val="Hyperlink"/>
            <w:rFonts w:ascii="&amp;quot" w:hAnsi="&amp;quot"/>
            <w:color w:val="2E9FFF"/>
            <w:bdr w:val="none" w:sz="0" w:space="0" w:color="auto" w:frame="1"/>
          </w:rPr>
          <w:t>https://grants.nih.gov/gran...</w:t>
        </w:r>
      </w:hyperlink>
      <w:r>
        <w:rPr>
          <w:rFonts w:ascii="&amp;quot" w:hAnsi="&amp;quot"/>
          <w:color w:val="748793"/>
        </w:rPr>
        <w:br/>
        <w:t>..which gelled into this 2014 summary and early directive ..</w:t>
      </w:r>
      <w:r>
        <w:rPr>
          <w:rFonts w:ascii="&amp;quot" w:hAnsi="&amp;quot"/>
          <w:color w:val="748793"/>
        </w:rPr>
        <w:br/>
      </w:r>
      <w:hyperlink r:id="rId16" w:tooltip="https://www.edi.nih.gov/sites/default/files/public/EDI_Public_files/downloads/people/lgbti/sgm-research/sgm-rfi-analysis-report.pdf" w:history="1">
        <w:r>
          <w:rPr>
            <w:rStyle w:val="Hyperlink"/>
            <w:rFonts w:ascii="&amp;quot" w:hAnsi="&amp;quot"/>
            <w:color w:val="2E9FFF"/>
            <w:bdr w:val="none" w:sz="0" w:space="0" w:color="auto" w:frame="1"/>
          </w:rPr>
          <w:t>https://www.edi.nih.gov/sit...</w:t>
        </w:r>
      </w:hyperlink>
    </w:p>
    <w:p w:rsidR="00C1186D" w:rsidRDefault="00C1186D" w:rsidP="00C1186D">
      <w:pPr>
        <w:pStyle w:val="NormalWeb"/>
        <w:spacing w:before="0" w:beforeAutospacing="0" w:after="0" w:afterAutospacing="0" w:line="372" w:lineRule="atLeast"/>
        <w:textAlignment w:val="baseline"/>
        <w:rPr>
          <w:rFonts w:ascii="&amp;quot" w:hAnsi="&amp;quot"/>
          <w:color w:val="748793"/>
        </w:rPr>
      </w:pPr>
      <w:r>
        <w:rPr>
          <w:rFonts w:ascii="&amp;quot" w:hAnsi="&amp;quot"/>
          <w:color w:val="748793"/>
        </w:rPr>
        <w:t>.. and then this strategic plan ..</w:t>
      </w:r>
      <w:r>
        <w:rPr>
          <w:rFonts w:ascii="&amp;quot" w:hAnsi="&amp;quot"/>
          <w:color w:val="748793"/>
        </w:rPr>
        <w:br/>
      </w:r>
      <w:hyperlink r:id="rId17" w:tooltip="https://www.edi.nih.gov/sites/default/files/EDI_Public_files/sgm-strategic-plan.pdf" w:history="1">
        <w:r>
          <w:rPr>
            <w:rStyle w:val="Hyperlink"/>
            <w:rFonts w:ascii="&amp;quot" w:hAnsi="&amp;quot"/>
            <w:color w:val="2E9FFF"/>
            <w:bdr w:val="none" w:sz="0" w:space="0" w:color="auto" w:frame="1"/>
          </w:rPr>
          <w:t>https://www.edi.nih.gov/sit...</w:t>
        </w:r>
      </w:hyperlink>
      <w:r>
        <w:rPr>
          <w:rFonts w:ascii="&amp;quot" w:hAnsi="&amp;quot"/>
          <w:color w:val="748793"/>
        </w:rPr>
        <w:t xml:space="preserve"> </w:t>
      </w:r>
      <w:r>
        <w:rPr>
          <w:rFonts w:ascii="&amp;quot" w:hAnsi="&amp;quot"/>
          <w:color w:val="748793"/>
        </w:rPr>
        <w:br/>
        <w:t>.. launched in coordination with the OCR's 2016 rule-making which cleared the legal terrain..</w:t>
      </w:r>
      <w:r>
        <w:rPr>
          <w:rFonts w:ascii="&amp;quot" w:hAnsi="&amp;quot"/>
          <w:color w:val="748793"/>
        </w:rPr>
        <w:br/>
      </w:r>
      <w:hyperlink r:id="rId18" w:tooltip="https://www.govinfo.gov/content/pkg/FR-2016-05-18/pdf/2016-11458.pdf" w:history="1">
        <w:r>
          <w:rPr>
            <w:rStyle w:val="Hyperlink"/>
            <w:rFonts w:ascii="&amp;quot" w:hAnsi="&amp;quot"/>
            <w:color w:val="2E9FFF"/>
            <w:bdr w:val="none" w:sz="0" w:space="0" w:color="auto" w:frame="1"/>
          </w:rPr>
          <w:t>https://www.govinfo.gov/con...</w:t>
        </w:r>
      </w:hyperlink>
    </w:p>
    <w:p w:rsidR="00C1186D" w:rsidRDefault="00C1186D" w:rsidP="00C1186D">
      <w:pPr>
        <w:pStyle w:val="NormalWeb"/>
        <w:spacing w:before="0" w:beforeAutospacing="0" w:after="0" w:afterAutospacing="0" w:line="372" w:lineRule="atLeast"/>
        <w:textAlignment w:val="baseline"/>
        <w:rPr>
          <w:rFonts w:ascii="&amp;quot" w:hAnsi="&amp;quot"/>
          <w:color w:val="748793"/>
        </w:rPr>
      </w:pPr>
      <w:r>
        <w:rPr>
          <w:rFonts w:ascii="&amp;quot" w:hAnsi="&amp;quot"/>
          <w:color w:val="748793"/>
        </w:rPr>
        <w:t xml:space="preserve">Their progress is identified in this physician's account </w:t>
      </w:r>
      <w:hyperlink r:id="rId19" w:tooltip="https://www.youtube.com/watch?v=9VjlxHMwhsA" w:history="1">
        <w:r>
          <w:rPr>
            <w:rStyle w:val="Hyperlink"/>
            <w:rFonts w:ascii="&amp;quot" w:hAnsi="&amp;quot"/>
            <w:color w:val="2E9FFF"/>
            <w:bdr w:val="none" w:sz="0" w:space="0" w:color="auto" w:frame="1"/>
          </w:rPr>
          <w:t>https://www.youtube.com/wat...</w:t>
        </w:r>
      </w:hyperlink>
      <w:r>
        <w:rPr>
          <w:rFonts w:ascii="&amp;quot" w:hAnsi="&amp;quot"/>
          <w:color w:val="748793"/>
        </w:rPr>
        <w:t xml:space="preserve"> ( near the beginning )</w:t>
      </w:r>
    </w:p>
    <w:p w:rsidR="00C1186D" w:rsidRDefault="00C1186D" w:rsidP="00C1186D">
      <w:pPr>
        <w:pStyle w:val="NormalWeb"/>
        <w:spacing w:before="90" w:beforeAutospacing="0" w:after="0" w:afterAutospacing="0" w:line="372" w:lineRule="atLeast"/>
        <w:textAlignment w:val="baseline"/>
        <w:rPr>
          <w:rFonts w:ascii="&amp;quot" w:hAnsi="&amp;quot"/>
          <w:color w:val="748793"/>
        </w:rPr>
      </w:pPr>
      <w:r>
        <w:rPr>
          <w:rFonts w:ascii="&amp;quot" w:hAnsi="&amp;quot"/>
          <w:color w:val="748793"/>
        </w:rPr>
        <w:t>They want to breech parental consent requirements as well, potentially using ADA protections. You can find school guidance from the ACLU directing them to get students to seek ADA 504 recognition. And early drafts of the OCR rule suggest the same strategy motivated comments they'd responded to.</w:t>
      </w:r>
    </w:p>
    <w:p w:rsidR="005102B4" w:rsidRDefault="005102B4"/>
    <w:sectPr w:rsidR="0051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A1A2B"/>
    <w:multiLevelType w:val="hybridMultilevel"/>
    <w:tmpl w:val="AB6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6D"/>
    <w:rsid w:val="00151694"/>
    <w:rsid w:val="00454213"/>
    <w:rsid w:val="005102B4"/>
    <w:rsid w:val="005553B5"/>
    <w:rsid w:val="006A2182"/>
    <w:rsid w:val="00AD619D"/>
    <w:rsid w:val="00C1186D"/>
    <w:rsid w:val="00E10CFF"/>
    <w:rsid w:val="00E60ACC"/>
    <w:rsid w:val="00F7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E96"/>
  <w15:chartTrackingRefBased/>
  <w15:docId w15:val="{AA123187-B5BA-419A-904A-6471D0C4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0CFF"/>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6A2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86D"/>
    <w:rPr>
      <w:color w:val="0000FF"/>
      <w:u w:val="single"/>
    </w:rPr>
  </w:style>
  <w:style w:type="paragraph" w:customStyle="1" w:styleId="regulartext">
    <w:name w:val="regulartext"/>
    <w:basedOn w:val="Normal"/>
    <w:rsid w:val="00F7122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60ACC"/>
    <w:rPr>
      <w:color w:val="954F72" w:themeColor="followedHyperlink"/>
      <w:u w:val="single"/>
    </w:rPr>
  </w:style>
  <w:style w:type="character" w:customStyle="1" w:styleId="Heading1Char">
    <w:name w:val="Heading 1 Char"/>
    <w:basedOn w:val="DefaultParagraphFont"/>
    <w:link w:val="Heading1"/>
    <w:uiPriority w:val="9"/>
    <w:rsid w:val="00E10CFF"/>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6A2182"/>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6A2182"/>
    <w:rPr>
      <w:color w:val="605E5C"/>
      <w:shd w:val="clear" w:color="auto" w:fill="E1DFDD"/>
    </w:rPr>
  </w:style>
  <w:style w:type="paragraph" w:styleId="BalloonText">
    <w:name w:val="Balloon Text"/>
    <w:basedOn w:val="Normal"/>
    <w:link w:val="BalloonTextChar"/>
    <w:uiPriority w:val="99"/>
    <w:semiHidden/>
    <w:unhideWhenUsed/>
    <w:rsid w:val="00AD6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7732">
      <w:bodyDiv w:val="1"/>
      <w:marLeft w:val="0"/>
      <w:marRight w:val="0"/>
      <w:marTop w:val="0"/>
      <w:marBottom w:val="0"/>
      <w:divBdr>
        <w:top w:val="none" w:sz="0" w:space="0" w:color="auto"/>
        <w:left w:val="none" w:sz="0" w:space="0" w:color="auto"/>
        <w:bottom w:val="none" w:sz="0" w:space="0" w:color="auto"/>
        <w:right w:val="none" w:sz="0" w:space="0" w:color="auto"/>
      </w:divBdr>
    </w:div>
    <w:div w:id="1431466917">
      <w:bodyDiv w:val="1"/>
      <w:marLeft w:val="0"/>
      <w:marRight w:val="0"/>
      <w:marTop w:val="0"/>
      <w:marBottom w:val="0"/>
      <w:divBdr>
        <w:top w:val="none" w:sz="0" w:space="0" w:color="auto"/>
        <w:left w:val="none" w:sz="0" w:space="0" w:color="auto"/>
        <w:bottom w:val="none" w:sz="0" w:space="0" w:color="auto"/>
        <w:right w:val="none" w:sz="0" w:space="0" w:color="auto"/>
      </w:divBdr>
    </w:div>
    <w:div w:id="1769155788">
      <w:bodyDiv w:val="1"/>
      <w:marLeft w:val="0"/>
      <w:marRight w:val="0"/>
      <w:marTop w:val="0"/>
      <w:marBottom w:val="0"/>
      <w:divBdr>
        <w:top w:val="none" w:sz="0" w:space="0" w:color="auto"/>
        <w:left w:val="none" w:sz="0" w:space="0" w:color="auto"/>
        <w:bottom w:val="none" w:sz="0" w:space="0" w:color="auto"/>
        <w:right w:val="none" w:sz="0" w:space="0" w:color="auto"/>
      </w:divBdr>
    </w:div>
    <w:div w:id="19742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64795/" TargetMode="External"/><Relationship Id="rId13" Type="http://schemas.openxmlformats.org/officeDocument/2006/relationships/hyperlink" Target="https://www.ncbi.nlm.nih.gov/pmc/articles/PMC3935708/" TargetMode="External"/><Relationship Id="rId18" Type="http://schemas.openxmlformats.org/officeDocument/2006/relationships/hyperlink" Target="https://disq.us/url?url=https%3A%2F%2Fwww.govinfo.gov%2Fcontent%2Fpkg%2FFR-2016-05-18%2Fpdf%2F2016-11458.pdf%3AbOga-CRefHYDLU7txCzn7lK1gSQ&amp;cuid=38845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books/NBK64808/" TargetMode="External"/><Relationship Id="rId12" Type="http://schemas.openxmlformats.org/officeDocument/2006/relationships/hyperlink" Target="https://grants.nih.gov/grants/guide/notice-files/NOT-OD-14-011.html" TargetMode="External"/><Relationship Id="rId17" Type="http://schemas.openxmlformats.org/officeDocument/2006/relationships/hyperlink" Target="https://disq.us/url?url=https%3A%2F%2Fwww.edi.nih.gov%2Fsites%2Fdefault%2Ffiles%2FEDI_Public_files%2Fsgm-strategic-plan.pdf%3AIU7OGegBKwvzu9OXMgefyIGgK8o&amp;cuid=3884509" TargetMode="External"/><Relationship Id="rId2" Type="http://schemas.openxmlformats.org/officeDocument/2006/relationships/styles" Target="styles.xml"/><Relationship Id="rId16" Type="http://schemas.openxmlformats.org/officeDocument/2006/relationships/hyperlink" Target="https://disq.us/url?url=https%3A%2F%2Fwww.edi.nih.gov%2Fsites%2Fdefault%2Ffiles%2Fpublic%2FEDI_Public_files%2Fdownloads%2Fpeople%2Flgbti%2Fsgm-research%2Fsgm-rfi-analysis-report.pdf%3AGT8IurRoV5fRgxWsCNt0Ddehg9E&amp;cuid=38845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ubmed/22013611" TargetMode="External"/><Relationship Id="rId11" Type="http://schemas.openxmlformats.org/officeDocument/2006/relationships/hyperlink" Target="https://grants.nih.gov/grants/guide/notice-files/NOT-OD-14-011.html" TargetMode="External"/><Relationship Id="rId5" Type="http://schemas.openxmlformats.org/officeDocument/2006/relationships/hyperlink" Target="http://www.iom.edu/Reports/2011/The-Health-of-Lesbian-Gay-Bisexual-and-Transgender-People.aspx" TargetMode="External"/><Relationship Id="rId15" Type="http://schemas.openxmlformats.org/officeDocument/2006/relationships/hyperlink" Target="https://disq.us/url?url=https%3A%2F%2Fgrants.nih.gov%2Fgrants%2Fguide%2Fnotice-files%2FNOT-OD-13-076.html%3AOpvDyBJXnqBgRGmzWejEZlj1gxA&amp;cuid=3884509" TargetMode="External"/><Relationship Id="rId10" Type="http://schemas.openxmlformats.org/officeDocument/2006/relationships/hyperlink" Target="https://grants.nih.gov/grants/guide/notice-files/NOT-OD-13-076.html" TargetMode="External"/><Relationship Id="rId19" Type="http://schemas.openxmlformats.org/officeDocument/2006/relationships/hyperlink" Target="https://disq.us/url?url=https%3A%2F%2Fwww.youtube.com%2Fwatch%3Fv%3D9VjlxHMwhsA%3Ak6gRecj_ht2BZSkbci6DzU_tqmI&amp;cuid=3884509" TargetMode="External"/><Relationship Id="rId4" Type="http://schemas.openxmlformats.org/officeDocument/2006/relationships/webSettings" Target="webSettings.xml"/><Relationship Id="rId9" Type="http://schemas.openxmlformats.org/officeDocument/2006/relationships/hyperlink" Target="http://report.nih.gov/UploadDocs/LGBT%20Health%20Report_FINAL_2013-01-03-508%20compliant.pdf" TargetMode="External"/><Relationship Id="rId14" Type="http://schemas.openxmlformats.org/officeDocument/2006/relationships/hyperlink" Target="https://disq.us/url?url=https%3A%2F%2Fgrants.nih.gov%2Fgrants%2Fguide%2Fnotice-files%2FNOT-OD-13-076.html%3AOpvDyBJXnqBgRGmzWejEZlj1gxA&amp;cuid=3884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Beard</dc:creator>
  <cp:keywords/>
  <dc:description/>
  <cp:lastModifiedBy>David Beard</cp:lastModifiedBy>
  <cp:revision>3</cp:revision>
  <dcterms:created xsi:type="dcterms:W3CDTF">2019-10-28T21:24:00Z</dcterms:created>
  <dcterms:modified xsi:type="dcterms:W3CDTF">2019-10-28T22:46:00Z</dcterms:modified>
</cp:coreProperties>
</file>