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C17" w:rsidRPr="00C14E75" w:rsidRDefault="002B5BB9">
      <w:pPr>
        <w:rPr>
          <w:rFonts w:ascii="Times New Roman" w:hAnsi="Times New Roman" w:cs="Times New Roman"/>
          <w:b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Задание 1.</w:t>
      </w:r>
    </w:p>
    <w:p w:rsidR="002B5BB9" w:rsidRPr="00C14E75" w:rsidRDefault="002B5BB9">
      <w:p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Словарь понятий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Ботаника:</w:t>
      </w:r>
      <w:r w:rsidRPr="00C14E75">
        <w:rPr>
          <w:rFonts w:ascii="Times New Roman" w:hAnsi="Times New Roman" w:cs="Times New Roman"/>
          <w:sz w:val="24"/>
          <w:szCs w:val="24"/>
        </w:rPr>
        <w:t xml:space="preserve"> Наука о растениях, их строении, разнообразии, эволюции и классификации.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Систематика:</w:t>
      </w:r>
      <w:r w:rsidRPr="00C14E75">
        <w:rPr>
          <w:rFonts w:ascii="Times New Roman" w:hAnsi="Times New Roman" w:cs="Times New Roman"/>
          <w:sz w:val="24"/>
          <w:szCs w:val="24"/>
        </w:rPr>
        <w:t xml:space="preserve"> Раздел биологии, занимающийся классификацией организмов и выявлением их родства.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 xml:space="preserve">Таксономия: </w:t>
      </w:r>
      <w:r w:rsidRPr="00C14E75">
        <w:rPr>
          <w:rFonts w:ascii="Times New Roman" w:hAnsi="Times New Roman" w:cs="Times New Roman"/>
          <w:sz w:val="24"/>
          <w:szCs w:val="24"/>
        </w:rPr>
        <w:t>Теория и практика описания, идентификации, классификации и номенклатуры таксонов.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Классификация:</w:t>
      </w:r>
      <w:r w:rsidRPr="00C14E75">
        <w:rPr>
          <w:rFonts w:ascii="Times New Roman" w:hAnsi="Times New Roman" w:cs="Times New Roman"/>
          <w:sz w:val="24"/>
          <w:szCs w:val="24"/>
        </w:rPr>
        <w:t xml:space="preserve"> Распределение организмов по соподчинённым группам на основе общих признаков и родства.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 xml:space="preserve">Таксон: </w:t>
      </w:r>
      <w:r w:rsidRPr="00C14E75">
        <w:rPr>
          <w:rFonts w:ascii="Times New Roman" w:hAnsi="Times New Roman" w:cs="Times New Roman"/>
          <w:sz w:val="24"/>
          <w:szCs w:val="24"/>
        </w:rPr>
        <w:t>Группа организмов, которой присвоен определённый ранг и название.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Ранг:</w:t>
      </w:r>
      <w:r w:rsidRPr="00C14E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4E75">
        <w:rPr>
          <w:rFonts w:ascii="Times New Roman" w:hAnsi="Times New Roman" w:cs="Times New Roman"/>
          <w:sz w:val="24"/>
          <w:szCs w:val="24"/>
        </w:rPr>
        <w:t>Уровень иерархии в классификации: вид, род, семейство, порядок, класс, отдел, царство.</w:t>
      </w:r>
      <w:proofErr w:type="gramEnd"/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 xml:space="preserve">Вид: </w:t>
      </w:r>
      <w:r w:rsidRPr="00C14E75">
        <w:rPr>
          <w:rFonts w:ascii="Times New Roman" w:hAnsi="Times New Roman" w:cs="Times New Roman"/>
          <w:sz w:val="24"/>
          <w:szCs w:val="24"/>
        </w:rPr>
        <w:t>Базовая единица классификации; совокупность популяций, сходных по наследственным признакам.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Род:</w:t>
      </w:r>
      <w:r w:rsidRPr="00C14E75">
        <w:rPr>
          <w:rFonts w:ascii="Times New Roman" w:hAnsi="Times New Roman" w:cs="Times New Roman"/>
          <w:sz w:val="24"/>
          <w:szCs w:val="24"/>
        </w:rPr>
        <w:t xml:space="preserve"> Таксономический ранг, объединяющий близкие виды.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Семейство:</w:t>
      </w:r>
      <w:r w:rsidRPr="00C14E75">
        <w:rPr>
          <w:rFonts w:ascii="Times New Roman" w:hAnsi="Times New Roman" w:cs="Times New Roman"/>
          <w:sz w:val="24"/>
          <w:szCs w:val="24"/>
        </w:rPr>
        <w:t xml:space="preserve"> Ранг, объединяющий близкие роды.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Порядок:</w:t>
      </w:r>
      <w:r w:rsidRPr="00C14E75">
        <w:rPr>
          <w:rFonts w:ascii="Times New Roman" w:hAnsi="Times New Roman" w:cs="Times New Roman"/>
          <w:sz w:val="24"/>
          <w:szCs w:val="24"/>
        </w:rPr>
        <w:t xml:space="preserve"> Ранг, объединяющий близкие семейства.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Класс:</w:t>
      </w:r>
      <w:r w:rsidRPr="00C14E75">
        <w:rPr>
          <w:rFonts w:ascii="Times New Roman" w:hAnsi="Times New Roman" w:cs="Times New Roman"/>
          <w:sz w:val="24"/>
          <w:szCs w:val="24"/>
        </w:rPr>
        <w:t xml:space="preserve"> Ранг, объединяющий близкие порядки.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Отдел:</w:t>
      </w:r>
      <w:r w:rsidRPr="00C14E75">
        <w:rPr>
          <w:rFonts w:ascii="Times New Roman" w:hAnsi="Times New Roman" w:cs="Times New Roman"/>
          <w:sz w:val="24"/>
          <w:szCs w:val="24"/>
        </w:rPr>
        <w:t xml:space="preserve"> Высший ранг в царстве растений, объединяющий классы.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Царство:</w:t>
      </w:r>
      <w:r w:rsidRPr="00C14E75">
        <w:rPr>
          <w:rFonts w:ascii="Times New Roman" w:hAnsi="Times New Roman" w:cs="Times New Roman"/>
          <w:sz w:val="24"/>
          <w:szCs w:val="24"/>
        </w:rPr>
        <w:t xml:space="preserve"> Высший таксономический ранг; например, </w:t>
      </w:r>
      <w:proofErr w:type="spellStart"/>
      <w:r w:rsidRPr="00C14E75">
        <w:rPr>
          <w:rFonts w:ascii="Times New Roman" w:hAnsi="Times New Roman" w:cs="Times New Roman"/>
          <w:sz w:val="24"/>
          <w:szCs w:val="24"/>
        </w:rPr>
        <w:t>Plantae</w:t>
      </w:r>
      <w:proofErr w:type="spellEnd"/>
      <w:r w:rsidRPr="00C14E75">
        <w:rPr>
          <w:rFonts w:ascii="Times New Roman" w:hAnsi="Times New Roman" w:cs="Times New Roman"/>
          <w:sz w:val="24"/>
          <w:szCs w:val="24"/>
        </w:rPr>
        <w:t xml:space="preserve"> — царство растений.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Бинарная номенклатура:</w:t>
      </w:r>
      <w:r w:rsidRPr="00C14E75">
        <w:rPr>
          <w:rFonts w:ascii="Times New Roman" w:hAnsi="Times New Roman" w:cs="Times New Roman"/>
          <w:sz w:val="24"/>
          <w:szCs w:val="24"/>
        </w:rPr>
        <w:t xml:space="preserve"> Правило наименования вида двумя словами: название рода + видовой эпитет.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 xml:space="preserve">Номенклатура: </w:t>
      </w:r>
      <w:r w:rsidRPr="00C14E75">
        <w:rPr>
          <w:rFonts w:ascii="Times New Roman" w:hAnsi="Times New Roman" w:cs="Times New Roman"/>
          <w:sz w:val="24"/>
          <w:szCs w:val="24"/>
        </w:rPr>
        <w:t>Система названий таксонов и правил их образования и применения.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Типовой образец:</w:t>
      </w:r>
      <w:r w:rsidRPr="00C14E75">
        <w:rPr>
          <w:rFonts w:ascii="Times New Roman" w:hAnsi="Times New Roman" w:cs="Times New Roman"/>
          <w:sz w:val="24"/>
          <w:szCs w:val="24"/>
        </w:rPr>
        <w:t xml:space="preserve"> Экземпляр или изображение, закреплённое для </w:t>
      </w:r>
      <w:proofErr w:type="gramStart"/>
      <w:r w:rsidRPr="00C14E75">
        <w:rPr>
          <w:rFonts w:ascii="Times New Roman" w:hAnsi="Times New Roman" w:cs="Times New Roman"/>
          <w:sz w:val="24"/>
          <w:szCs w:val="24"/>
        </w:rPr>
        <w:t>номенклатурной</w:t>
      </w:r>
      <w:proofErr w:type="gramEnd"/>
      <w:r w:rsidRPr="00C14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E75">
        <w:rPr>
          <w:rFonts w:ascii="Times New Roman" w:hAnsi="Times New Roman" w:cs="Times New Roman"/>
          <w:sz w:val="24"/>
          <w:szCs w:val="24"/>
        </w:rPr>
        <w:t>типификации</w:t>
      </w:r>
      <w:proofErr w:type="spellEnd"/>
      <w:r w:rsidRPr="00C14E75">
        <w:rPr>
          <w:rFonts w:ascii="Times New Roman" w:hAnsi="Times New Roman" w:cs="Times New Roman"/>
          <w:sz w:val="24"/>
          <w:szCs w:val="24"/>
        </w:rPr>
        <w:t xml:space="preserve"> таксона.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4E75">
        <w:rPr>
          <w:rFonts w:ascii="Times New Roman" w:hAnsi="Times New Roman" w:cs="Times New Roman"/>
          <w:b/>
          <w:sz w:val="24"/>
          <w:szCs w:val="24"/>
        </w:rPr>
        <w:t>Голотип</w:t>
      </w:r>
      <w:proofErr w:type="spellEnd"/>
      <w:r w:rsidRPr="00C14E75">
        <w:rPr>
          <w:rFonts w:ascii="Times New Roman" w:hAnsi="Times New Roman" w:cs="Times New Roman"/>
          <w:b/>
          <w:sz w:val="24"/>
          <w:szCs w:val="24"/>
        </w:rPr>
        <w:t>:</w:t>
      </w:r>
      <w:r w:rsidRPr="00C14E75">
        <w:rPr>
          <w:rFonts w:ascii="Times New Roman" w:hAnsi="Times New Roman" w:cs="Times New Roman"/>
          <w:sz w:val="24"/>
          <w:szCs w:val="24"/>
        </w:rPr>
        <w:t xml:space="preserve"> Единственный типовой экземпляр, обозначенный автором при описании вида.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Филогения:</w:t>
      </w:r>
      <w:r w:rsidRPr="00C14E75">
        <w:rPr>
          <w:rFonts w:ascii="Times New Roman" w:hAnsi="Times New Roman" w:cs="Times New Roman"/>
          <w:sz w:val="24"/>
          <w:szCs w:val="24"/>
        </w:rPr>
        <w:t xml:space="preserve"> История эволюционного развития и родственных отношений группы организмов.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Филогенетическое дерево:</w:t>
      </w:r>
      <w:r w:rsidRPr="00C14E75">
        <w:rPr>
          <w:rFonts w:ascii="Times New Roman" w:hAnsi="Times New Roman" w:cs="Times New Roman"/>
          <w:sz w:val="24"/>
          <w:szCs w:val="24"/>
        </w:rPr>
        <w:t xml:space="preserve"> Схема ветвления, отражающая порядок дивергенции и родство таксонов.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4E75">
        <w:rPr>
          <w:rFonts w:ascii="Times New Roman" w:hAnsi="Times New Roman" w:cs="Times New Roman"/>
          <w:b/>
          <w:sz w:val="24"/>
          <w:szCs w:val="24"/>
        </w:rPr>
        <w:t>Кладистика</w:t>
      </w:r>
      <w:proofErr w:type="spellEnd"/>
      <w:r w:rsidRPr="00C14E7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C14E75">
        <w:rPr>
          <w:rFonts w:ascii="Times New Roman" w:hAnsi="Times New Roman" w:cs="Times New Roman"/>
          <w:sz w:val="24"/>
          <w:szCs w:val="24"/>
        </w:rPr>
        <w:t>Метод построения филогении на основе общих производных признаков.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Клада:</w:t>
      </w:r>
      <w:r w:rsidRPr="00C14E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4E75">
        <w:rPr>
          <w:rFonts w:ascii="Times New Roman" w:hAnsi="Times New Roman" w:cs="Times New Roman"/>
          <w:sz w:val="24"/>
          <w:szCs w:val="24"/>
        </w:rPr>
        <w:t>Монофилетическая</w:t>
      </w:r>
      <w:proofErr w:type="spellEnd"/>
      <w:r w:rsidRPr="00C14E75">
        <w:rPr>
          <w:rFonts w:ascii="Times New Roman" w:hAnsi="Times New Roman" w:cs="Times New Roman"/>
          <w:sz w:val="24"/>
          <w:szCs w:val="24"/>
        </w:rPr>
        <w:t xml:space="preserve"> группа: общий предок и все его потомки.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Монофилия:</w:t>
      </w:r>
      <w:r w:rsidRPr="00C14E75">
        <w:rPr>
          <w:rFonts w:ascii="Times New Roman" w:hAnsi="Times New Roman" w:cs="Times New Roman"/>
          <w:sz w:val="24"/>
          <w:szCs w:val="24"/>
        </w:rPr>
        <w:t xml:space="preserve"> Свойство группы происходить от одного предка и включать всех его потомков.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Парафилия:</w:t>
      </w:r>
      <w:r w:rsidRPr="00C14E75">
        <w:rPr>
          <w:rFonts w:ascii="Times New Roman" w:hAnsi="Times New Roman" w:cs="Times New Roman"/>
          <w:sz w:val="24"/>
          <w:szCs w:val="24"/>
        </w:rPr>
        <w:t xml:space="preserve"> Свойство группы включать общего предка, но не всех его потомков.</w:t>
      </w:r>
    </w:p>
    <w:p w:rsidR="00B7449E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Гомология:</w:t>
      </w:r>
      <w:r w:rsidRPr="00C14E75">
        <w:rPr>
          <w:rFonts w:ascii="Times New Roman" w:hAnsi="Times New Roman" w:cs="Times New Roman"/>
          <w:sz w:val="24"/>
          <w:szCs w:val="24"/>
        </w:rPr>
        <w:t xml:space="preserve"> Сходство признаков, обусловленное общим происхождением.</w:t>
      </w:r>
    </w:p>
    <w:p w:rsidR="00330DF6" w:rsidRPr="00C14E75" w:rsidRDefault="00B7449E" w:rsidP="00B744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Аналогия:</w:t>
      </w:r>
      <w:r w:rsidRPr="00C14E75">
        <w:rPr>
          <w:rFonts w:ascii="Times New Roman" w:hAnsi="Times New Roman" w:cs="Times New Roman"/>
          <w:sz w:val="24"/>
          <w:szCs w:val="24"/>
        </w:rPr>
        <w:t xml:space="preserve"> Сходство признаков, возникшее независимо у неродственных групп.</w:t>
      </w:r>
    </w:p>
    <w:p w:rsidR="00C14E75" w:rsidRDefault="00C14E75" w:rsidP="00702939">
      <w:pPr>
        <w:rPr>
          <w:rFonts w:ascii="Times New Roman" w:hAnsi="Times New Roman" w:cs="Times New Roman"/>
          <w:b/>
          <w:sz w:val="24"/>
          <w:szCs w:val="24"/>
        </w:rPr>
      </w:pPr>
    </w:p>
    <w:p w:rsidR="00C14E75" w:rsidRDefault="00C14E75" w:rsidP="00702939">
      <w:pPr>
        <w:rPr>
          <w:rFonts w:ascii="Times New Roman" w:hAnsi="Times New Roman" w:cs="Times New Roman"/>
          <w:b/>
          <w:sz w:val="24"/>
          <w:szCs w:val="24"/>
        </w:rPr>
      </w:pPr>
    </w:p>
    <w:p w:rsidR="00702939" w:rsidRPr="00C14E75" w:rsidRDefault="00702939" w:rsidP="00702939">
      <w:pPr>
        <w:rPr>
          <w:rFonts w:ascii="Times New Roman" w:hAnsi="Times New Roman" w:cs="Times New Roman"/>
          <w:b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lastRenderedPageBreak/>
        <w:t>Парадигматические связи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248"/>
        <w:gridCol w:w="1937"/>
        <w:gridCol w:w="2442"/>
        <w:gridCol w:w="4288"/>
      </w:tblGrid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 связи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Понятие A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Понятие B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Пояснение</w:t>
            </w:r>
          </w:p>
        </w:tc>
      </w:tr>
      <w:tr w:rsidR="00702939" w:rsidRPr="00702939" w:rsidTr="00702939">
        <w:trPr>
          <w:trHeight w:val="576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Синонимия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Систематика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Таксономия</w:t>
            </w:r>
          </w:p>
        </w:tc>
        <w:tc>
          <w:tcPr>
            <w:tcW w:w="4288" w:type="dxa"/>
            <w:shd w:val="clear" w:color="auto" w:fill="auto"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Частичные синонимы; </w:t>
            </w: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таксономия часто понимается как теория систематики.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Антонимия / контраст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Монофилия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Парафилия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Противоположные типы групп по полноте включения потомков.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Антонимия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Гомология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Аналогия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Противоположные причины сходства признаков.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Род–вид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Таксон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— таксон базового ранга.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Род–вид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Таксон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Род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Род — таксономическая категория.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Род–вид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Таксон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Семейство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Семейство — таксономическая категория.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Род–вид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Таксон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Отдел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Отдел — таксономическая категория.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Часть–целое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Царство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Отдел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Царство включает отделы.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Часть–целое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Отдел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Отдел состоит из классов.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Часть–целое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Порядок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 состоит из порядков.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Часть–целое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Порядок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Семейство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Порядок состоит из семейств.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Часть–целое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Семейство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Род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Семейство состоит из родов.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Часть–целое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Род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Род состоит из видов.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Причина–следствие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Кладистика</w:t>
            </w:r>
            <w:proofErr w:type="spellEnd"/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Клада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Кладистический</w:t>
            </w:r>
            <w:proofErr w:type="spellEnd"/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анализ выявляет клады.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Причина–следствие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Филогения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Филогенетическое дерево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Филогения отображается в виде дерева.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Функциональная связь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Бинарная номенклатура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Используется для названия вида.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Функциональная связь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Номенклатура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Бинарная номенклатура</w:t>
            </w:r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Бинарная номенклатура — часть номенклатурных правил.</w:t>
            </w:r>
          </w:p>
        </w:tc>
      </w:tr>
      <w:tr w:rsidR="00702939" w:rsidRPr="00702939" w:rsidTr="00702939">
        <w:trPr>
          <w:trHeight w:val="288"/>
        </w:trPr>
        <w:tc>
          <w:tcPr>
            <w:tcW w:w="224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Функциональная связь</w:t>
            </w:r>
          </w:p>
        </w:tc>
        <w:tc>
          <w:tcPr>
            <w:tcW w:w="1937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Типовой образец</w:t>
            </w:r>
          </w:p>
        </w:tc>
        <w:tc>
          <w:tcPr>
            <w:tcW w:w="2442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Голотип</w:t>
            </w:r>
            <w:proofErr w:type="spellEnd"/>
          </w:p>
        </w:tc>
        <w:tc>
          <w:tcPr>
            <w:tcW w:w="4288" w:type="dxa"/>
            <w:shd w:val="clear" w:color="auto" w:fill="auto"/>
            <w:noWrap/>
            <w:vAlign w:val="bottom"/>
            <w:hideMark/>
          </w:tcPr>
          <w:p w:rsidR="00702939" w:rsidRPr="00702939" w:rsidRDefault="00702939" w:rsidP="007029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Голотип</w:t>
            </w:r>
            <w:proofErr w:type="spellEnd"/>
            <w:r w:rsidRPr="00702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— один из видов типового образца.</w:t>
            </w:r>
          </w:p>
        </w:tc>
      </w:tr>
    </w:tbl>
    <w:p w:rsidR="00702939" w:rsidRPr="00C14E75" w:rsidRDefault="00702939" w:rsidP="00702939">
      <w:pPr>
        <w:rPr>
          <w:rFonts w:ascii="Times New Roman" w:hAnsi="Times New Roman" w:cs="Times New Roman"/>
          <w:sz w:val="24"/>
          <w:szCs w:val="24"/>
        </w:rPr>
      </w:pPr>
    </w:p>
    <w:p w:rsidR="00E814D1" w:rsidRPr="00C14E75" w:rsidRDefault="00E814D1" w:rsidP="00E814D1">
      <w:pPr>
        <w:rPr>
          <w:rFonts w:ascii="Times New Roman" w:hAnsi="Times New Roman" w:cs="Times New Roman"/>
          <w:b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Задание 2.</w:t>
      </w:r>
    </w:p>
    <w:p w:rsidR="00E814D1" w:rsidRPr="00C14E75" w:rsidRDefault="00E814D1" w:rsidP="00702939">
      <w:pPr>
        <w:rPr>
          <w:rFonts w:ascii="Times New Roman" w:hAnsi="Times New Roman" w:cs="Times New Roman"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Продукционная формальная модель</w:t>
      </w:r>
    </w:p>
    <w:tbl>
      <w:tblPr>
        <w:tblW w:w="10314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4"/>
        <w:gridCol w:w="2356"/>
        <w:gridCol w:w="7394"/>
      </w:tblGrid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Понятие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Продукционные правила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Ботаника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X — наука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X изучает растения, их строение, разнообразие, эволюцию и классификацию, ТО X = ботаника.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Систематика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X — раздел биологии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X занимается классификацией организмов И X выявляет их родство, ТО X = систематика.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Таксономия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X — теория/практика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X описывает, идентифицирует, классифицирует и </w:t>
            </w:r>
            <w:proofErr w:type="spell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номенклатурирует</w:t>
            </w:r>
            <w:proofErr w:type="spell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таксоны, ТО X = таксономия.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Классификация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организмы распределяются по соподчинённым группам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основание распределения — общие признаки и родство, ТО это классификация.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Таксон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группе организмов присвоен ранг R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присвоено название N, ТО эта группа = таксон.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Ранг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X — уровень иерархии в классификации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X </w:t>
            </w:r>
            <w:r w:rsidRPr="00E814D1"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w:t>∈</w:t>
            </w: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{вид, род, семейство, порядок, класс, отдел, царство}, ТО X = ранг.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X — совокупность популяций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популяции сходны по наследственным признакам И X — базовая единица классификации, ТО X = вид.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Род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X — таксономический ранг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X объединяет близкие виды, ТО X = род.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Семейство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X — ранг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X объединяет близкие роды, ТО X = семейство.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Порядок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X — ранг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X объединяет близкие семейства, ТО X = порядок.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X — ранг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X объединяет близкие порядки, ТО X = класс.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Отдел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X — высший ранг в царстве растений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X объединяет классы, ТО X = отдел.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Царство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X — высший таксономический ранг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X, например, </w:t>
            </w:r>
            <w:proofErr w:type="spell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Plantae</w:t>
            </w:r>
            <w:proofErr w:type="spell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ТО X = царство.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Бинарная номенклатура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название вида состоит из двух слов: название рода + видовой эпитет, ТО использована бинарная номенклатура.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Номенклатура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существует система названий таксонов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правила их образования и применения, ТО это номенклатура.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Типовой образец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ЕСЛИ экземпляр или изображение закреплено для 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номенклатурной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типификации</w:t>
            </w:r>
            <w:proofErr w:type="spell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таксона, ТО это типовой образец.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Голотип</w:t>
            </w:r>
            <w:proofErr w:type="spellEnd"/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ЕСЛИ единственный типовой экземпляр обозначен автором при описании вида, ТО это </w:t>
            </w:r>
            <w:proofErr w:type="spell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голотип</w:t>
            </w:r>
            <w:proofErr w:type="spell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Филогения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описывается история эволюционного развития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родственных отношений группы организмов, ТО это филогения.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Филогенетическое дерево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схема ветвления отражает порядок дивергенции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родство таксонов, ТО это филогенетическое дерево.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Кладистика</w:t>
            </w:r>
            <w:proofErr w:type="spellEnd"/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метод строит филогению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основан на общих производных признаках, ТО это </w:t>
            </w:r>
            <w:proofErr w:type="spell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кладистика</w:t>
            </w:r>
            <w:proofErr w:type="spell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Клада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ЕСЛИ группа является </w:t>
            </w:r>
            <w:proofErr w:type="spell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монофилетической</w:t>
            </w:r>
            <w:proofErr w:type="spell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(общий предок + все его потомки), ТО это клада.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Монофилия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группа происходит от одного предка</w:t>
            </w:r>
            <w:proofErr w:type="gramStart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включает всех его потомков, ТО это монофилия.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Парафилия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группа включает общего предка, но не всех его потомков, ТО это парафилия.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Гомология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сходство признаков обусловлено общим происхождением, ТО это гомология.</w:t>
            </w:r>
          </w:p>
        </w:tc>
      </w:tr>
      <w:tr w:rsidR="00E814D1" w:rsidRPr="00E814D1" w:rsidTr="00E814D1">
        <w:trPr>
          <w:trHeight w:val="288"/>
        </w:trPr>
        <w:tc>
          <w:tcPr>
            <w:tcW w:w="56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356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Аналогия</w:t>
            </w:r>
          </w:p>
        </w:tc>
        <w:tc>
          <w:tcPr>
            <w:tcW w:w="7394" w:type="dxa"/>
            <w:shd w:val="clear" w:color="auto" w:fill="auto"/>
            <w:noWrap/>
            <w:vAlign w:val="bottom"/>
            <w:hideMark/>
          </w:tcPr>
          <w:p w:rsidR="00E814D1" w:rsidRPr="00E814D1" w:rsidRDefault="00E814D1" w:rsidP="00E814D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814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ЕСЛИ сходство признаков возникло независимо у неродственных групп, ТО это аналогия.</w:t>
            </w:r>
          </w:p>
        </w:tc>
      </w:tr>
    </w:tbl>
    <w:p w:rsidR="00702939" w:rsidRPr="00C14E75" w:rsidRDefault="00702939" w:rsidP="00702939">
      <w:pPr>
        <w:rPr>
          <w:rFonts w:ascii="Times New Roman" w:hAnsi="Times New Roman" w:cs="Times New Roman"/>
          <w:sz w:val="24"/>
          <w:szCs w:val="24"/>
        </w:rPr>
      </w:pPr>
    </w:p>
    <w:p w:rsidR="00C14E75" w:rsidRPr="00C14E75" w:rsidRDefault="00C14E75" w:rsidP="00702939">
      <w:pPr>
        <w:rPr>
          <w:rFonts w:ascii="Times New Roman" w:hAnsi="Times New Roman" w:cs="Times New Roman"/>
          <w:b/>
          <w:sz w:val="24"/>
          <w:szCs w:val="24"/>
        </w:rPr>
      </w:pPr>
      <w:r w:rsidRPr="00C14E75">
        <w:rPr>
          <w:rFonts w:ascii="Times New Roman" w:hAnsi="Times New Roman" w:cs="Times New Roman"/>
          <w:b/>
          <w:sz w:val="24"/>
          <w:szCs w:val="24"/>
        </w:rPr>
        <w:t>Сравнение формальной модели и СТО</w:t>
      </w: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01"/>
        <w:gridCol w:w="3715"/>
        <w:gridCol w:w="4630"/>
      </w:tblGrid>
      <w:tr w:rsidR="00C14E75" w:rsidRPr="00C14E75" w:rsidTr="00C14E75">
        <w:trPr>
          <w:trHeight w:val="288"/>
        </w:trPr>
        <w:tc>
          <w:tcPr>
            <w:tcW w:w="1862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3715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</w:t>
            </w:r>
          </w:p>
        </w:tc>
        <w:tc>
          <w:tcPr>
            <w:tcW w:w="4630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Против</w:t>
            </w:r>
          </w:p>
        </w:tc>
      </w:tr>
      <w:tr w:rsidR="00C14E75" w:rsidRPr="00C14E75" w:rsidTr="00C14E75">
        <w:trPr>
          <w:trHeight w:val="288"/>
        </w:trPr>
        <w:tc>
          <w:tcPr>
            <w:tcW w:w="1862" w:type="dxa"/>
            <w:vMerge w:val="restart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Продукционная модель</w:t>
            </w:r>
          </w:p>
        </w:tc>
        <w:tc>
          <w:tcPr>
            <w:tcW w:w="3715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1. Позволяет автоматически выводить новые утверждения по правилам «ЕСЛИ–ТО».</w:t>
            </w:r>
          </w:p>
        </w:tc>
        <w:tc>
          <w:tcPr>
            <w:tcW w:w="4630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1. Требует строгой формализации, что трудоёмко для ботанических понятий.</w:t>
            </w:r>
          </w:p>
        </w:tc>
      </w:tr>
      <w:tr w:rsidR="00C14E75" w:rsidRPr="00C14E75" w:rsidTr="00C14E75">
        <w:trPr>
          <w:trHeight w:val="288"/>
        </w:trPr>
        <w:tc>
          <w:tcPr>
            <w:tcW w:w="1862" w:type="dxa"/>
            <w:vMerge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15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2. Даёт формальную однозначность и </w:t>
            </w:r>
            <w:proofErr w:type="spellStart"/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проверяемость</w:t>
            </w:r>
            <w:proofErr w:type="spellEnd"/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логики.</w:t>
            </w:r>
          </w:p>
        </w:tc>
        <w:tc>
          <w:tcPr>
            <w:tcW w:w="4630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2. Плохо работает при неполных, противоречивых или контекстных данных.</w:t>
            </w:r>
          </w:p>
        </w:tc>
      </w:tr>
      <w:tr w:rsidR="00C14E75" w:rsidRPr="00C14E75" w:rsidTr="00C14E75">
        <w:trPr>
          <w:trHeight w:val="288"/>
        </w:trPr>
        <w:tc>
          <w:tcPr>
            <w:tcW w:w="1862" w:type="dxa"/>
            <w:vMerge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15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3. Хорошо подходит для экспертных систем, определителей и баз знаний.</w:t>
            </w:r>
          </w:p>
        </w:tc>
        <w:tc>
          <w:tcPr>
            <w:tcW w:w="4630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3. При большом числе правил возможен комбинаторный взрыв и потеря наглядности.</w:t>
            </w:r>
          </w:p>
        </w:tc>
      </w:tr>
      <w:tr w:rsidR="00C14E75" w:rsidRPr="00C14E75" w:rsidTr="00C14E75">
        <w:trPr>
          <w:trHeight w:val="288"/>
        </w:trPr>
        <w:tc>
          <w:tcPr>
            <w:tcW w:w="1862" w:type="dxa"/>
            <w:vMerge w:val="restart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СТО (словарно-тезаурусное описание)</w:t>
            </w:r>
          </w:p>
        </w:tc>
        <w:tc>
          <w:tcPr>
            <w:tcW w:w="3715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1. Наглядно показывает понятия и типы связей между ними.</w:t>
            </w:r>
          </w:p>
        </w:tc>
        <w:tc>
          <w:tcPr>
            <w:tcW w:w="4630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1. Не выполняет автоматический вывод без дополнительного механизма.</w:t>
            </w:r>
          </w:p>
        </w:tc>
      </w:tr>
      <w:tr w:rsidR="00C14E75" w:rsidRPr="00C14E75" w:rsidTr="00C14E75">
        <w:trPr>
          <w:trHeight w:val="288"/>
        </w:trPr>
        <w:tc>
          <w:tcPr>
            <w:tcW w:w="1862" w:type="dxa"/>
            <w:vMerge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15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2. Гибко: допускает синонимию, антонимию, род–вид, «часть–целое», причинность.</w:t>
            </w:r>
          </w:p>
        </w:tc>
        <w:tc>
          <w:tcPr>
            <w:tcW w:w="4630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2. Связи часто субъективны и слабо поддаются формальной проверке.</w:t>
            </w:r>
          </w:p>
        </w:tc>
      </w:tr>
      <w:tr w:rsidR="00C14E75" w:rsidRPr="00C14E75" w:rsidTr="00C14E75">
        <w:trPr>
          <w:trHeight w:val="288"/>
        </w:trPr>
        <w:tc>
          <w:tcPr>
            <w:tcW w:w="1862" w:type="dxa"/>
            <w:vMerge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715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3. Удобно для обучения, коммуникации и первичной организации знаний.</w:t>
            </w:r>
          </w:p>
        </w:tc>
        <w:tc>
          <w:tcPr>
            <w:tcW w:w="4630" w:type="dxa"/>
            <w:shd w:val="clear" w:color="auto" w:fill="auto"/>
            <w:noWrap/>
            <w:vAlign w:val="center"/>
            <w:hideMark/>
          </w:tcPr>
          <w:p w:rsidR="00C14E75" w:rsidRPr="00C14E75" w:rsidRDefault="00C14E75" w:rsidP="00C14E75">
            <w:pPr>
              <w:spacing w:after="0" w:line="240" w:lineRule="auto"/>
              <w:ind w:left="57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14E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3. Плохо масштабируется: при сотнях понятий граф становится сложным и противоречивым.</w:t>
            </w:r>
          </w:p>
        </w:tc>
      </w:tr>
    </w:tbl>
    <w:p w:rsidR="00C14E75" w:rsidRDefault="00C14E75" w:rsidP="00702939">
      <w:pPr>
        <w:rPr>
          <w:rFonts w:ascii="Times New Roman" w:hAnsi="Times New Roman" w:cs="Times New Roman"/>
          <w:sz w:val="24"/>
          <w:szCs w:val="24"/>
        </w:rPr>
      </w:pPr>
    </w:p>
    <w:p w:rsidR="00C14E75" w:rsidRDefault="00C14E75" w:rsidP="007029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3</w:t>
      </w:r>
      <w:r w:rsidRPr="00C14E75">
        <w:rPr>
          <w:rFonts w:ascii="Times New Roman" w:hAnsi="Times New Roman" w:cs="Times New Roman"/>
          <w:b/>
          <w:sz w:val="24"/>
          <w:szCs w:val="24"/>
        </w:rPr>
        <w:t>.</w:t>
      </w:r>
    </w:p>
    <w:p w:rsidR="00C14E75" w:rsidRPr="00C14E75" w:rsidRDefault="00C14E75" w:rsidP="007029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Выводы</w:t>
      </w:r>
    </w:p>
    <w:p w:rsidR="00C14E75" w:rsidRPr="00C14E75" w:rsidRDefault="00C14E75" w:rsidP="00C14E75">
      <w:pPr>
        <w:pStyle w:val="ds-markdown-paragraph"/>
      </w:pPr>
      <w:r w:rsidRPr="00C14E75">
        <w:t>Если сразу использовать математическую логику для классификации растений, это может быть рано и опасно. Логика требует, чтобы все основные понятия, правила и связи были точно определены заранее. А знания о растениях неполные, зависят от контекста, в них есть синонимы, устаревшие названия, спорные группы и новые молекулярные данные. Если сразу перевести всё в логику, получится жёсткая система, которая плохо принимает уточнения и ошибки. Одна неверная аксиома — и все выводы становятся ненадёжными. Ботаникам такая модель часто непонятна и трудна для проверки.</w:t>
      </w:r>
    </w:p>
    <w:p w:rsidR="00C14E75" w:rsidRPr="00C14E75" w:rsidRDefault="00C14E75" w:rsidP="00C14E75">
      <w:pPr>
        <w:pStyle w:val="ds-markdown-paragraph"/>
      </w:pPr>
      <w:r w:rsidRPr="00C14E75">
        <w:t>Поэтому сначала нужен промежуточный словарно-тезаурусный подход. Это этап, на котором мы явно описываем термины, определения и связи между ними: синонимы, антонимы, род–вид, часть–целое, причину–следствие. Так мы находим пробелы, противоречия и неоднозначности, согласуем понятия с экспертами и сохраняем смысл. И только после этого можно переходить к математической логике, онтологиям или продукционным правилам. Тогда формализация будет осмысленной, проверяемой и устойчивой, а не искусственной схемой, оторванной от реальной ботаники.</w:t>
      </w:r>
    </w:p>
    <w:p w:rsidR="00C14E75" w:rsidRPr="00C14E75" w:rsidRDefault="00C14E75" w:rsidP="00C14E75">
      <w:pPr>
        <w:rPr>
          <w:rFonts w:ascii="Times New Roman" w:hAnsi="Times New Roman" w:cs="Times New Roman"/>
          <w:sz w:val="24"/>
          <w:szCs w:val="24"/>
        </w:rPr>
      </w:pPr>
    </w:p>
    <w:sectPr w:rsidR="00C14E75" w:rsidRPr="00C14E75" w:rsidSect="00CE1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25246B"/>
    <w:multiLevelType w:val="hybridMultilevel"/>
    <w:tmpl w:val="C8DC3C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B5BB9"/>
    <w:rsid w:val="002B5BB9"/>
    <w:rsid w:val="00330DF6"/>
    <w:rsid w:val="00653243"/>
    <w:rsid w:val="00702939"/>
    <w:rsid w:val="00B7449E"/>
    <w:rsid w:val="00C14E75"/>
    <w:rsid w:val="00CE1C17"/>
    <w:rsid w:val="00E814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C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5BB9"/>
    <w:pPr>
      <w:ind w:left="720"/>
      <w:contextualSpacing/>
    </w:pPr>
  </w:style>
  <w:style w:type="character" w:styleId="a4">
    <w:name w:val="Strong"/>
    <w:basedOn w:val="a0"/>
    <w:uiPriority w:val="22"/>
    <w:qFormat/>
    <w:rsid w:val="002B5BB9"/>
    <w:rPr>
      <w:b/>
      <w:bCs/>
    </w:rPr>
  </w:style>
  <w:style w:type="paragraph" w:customStyle="1" w:styleId="ds-markdown-paragraph">
    <w:name w:val="ds-markdown-paragraph"/>
    <w:basedOn w:val="a"/>
    <w:rsid w:val="00C14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3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2978E818-36CC-4769-94A7-552135706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1214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5</cp:revision>
  <dcterms:created xsi:type="dcterms:W3CDTF">2026-09-25T14:12:00Z</dcterms:created>
  <dcterms:modified xsi:type="dcterms:W3CDTF">2026-09-28T16:27:00Z</dcterms:modified>
</cp:coreProperties>
</file>