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726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7C8C57D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2F12DA8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0155430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Senaryo 1</w:t>
      </w:r>
    </w:p>
    <w:p w14:paraId="3EF95E4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7FA2917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1AB4BA4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225B53D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Bilimsel Araştırma Yöntemi Süreci</w:t>
      </w:r>
    </w:p>
    <w:p w14:paraId="24AB55D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5C08D59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1. Problem Belirleme: Araştırılacak konu veya sorun tanımlanır.</w:t>
      </w:r>
    </w:p>
    <w:p w14:paraId="59F6324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2. Literatür Tarama: Konu ile ilgili mevcut çalışmalar incelenir.</w:t>
      </w:r>
    </w:p>
    <w:p w14:paraId="54F3D1B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3. Hipotez Oluşturma: Probleme yönelik test edilebilir bir önerme geliştirilir.</w:t>
      </w:r>
    </w:p>
    <w:p w14:paraId="28C23AD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4. Araştırma Deseni Belirleme: Nicel, nitel veya karma yöntemlerden biri seçilir.</w:t>
      </w:r>
    </w:p>
    <w:p w14:paraId="3E583B9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5. Veri Toplama: Anket, gözlem, görüşme veya deneysel yöntemlerle veriler toplanır.</w:t>
      </w:r>
    </w:p>
    <w:p w14:paraId="59F423B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6. Veri Analizi: Toplanan veriler istatistiksel veya tematik olarak analiz edilir.</w:t>
      </w:r>
    </w:p>
    <w:p w14:paraId="060B255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7. Bulguların Yorumlanması: Analiz sonuçları hipotezle karşılaştırılır.</w:t>
      </w:r>
    </w:p>
    <w:p w14:paraId="74A3FF6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8. Raporlama: Araştırma süreci ve sonuçları akademik formatta yazılır.</w:t>
      </w:r>
    </w:p>
    <w:p w14:paraId="5289DDD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0E118A8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51FD3B8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7AE2ABD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64E787E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Senaryo 2</w:t>
      </w:r>
    </w:p>
    <w:p w14:paraId="2156CF7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</w:p>
    <w:p w14:paraId="1A60DFF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Araştırma Metodolojisi Özeti</w:t>
      </w:r>
    </w:p>
    <w:p w14:paraId="117BFBB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</w:p>
    <w:p w14:paraId="5C755DA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Araştırma Deseni: İlişkisel tarama modeli</w:t>
      </w:r>
    </w:p>
    <w:p w14:paraId="1D976B6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Evren: Türkiye genelindeki devlet okullarında görev yapan öğretmenler</w:t>
      </w:r>
    </w:p>
    <w:p w14:paraId="5500E33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Örneklem: 385 öğretmen, tabakalı örnekleme yöntemi</w:t>
      </w:r>
    </w:p>
    <w:p w14:paraId="1E191AF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Veri Toplama Araçları:</w:t>
      </w:r>
    </w:p>
    <w:p w14:paraId="442CE7E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 xml:space="preserve">- Teknoloji Kabul Ölçeği (18 madde, 5'li </w:t>
      </w:r>
      <w:proofErr w:type="spellStart"/>
      <w:r>
        <w:rPr>
          <w:rFonts w:ascii="Arial" w:hAnsi="Arial" w:cs="Arial"/>
          <w:color w:val="0000FF"/>
          <w:kern w:val="0"/>
        </w:rPr>
        <w:t>Likert</w:t>
      </w:r>
      <w:proofErr w:type="spellEnd"/>
      <w:r>
        <w:rPr>
          <w:rFonts w:ascii="Arial" w:hAnsi="Arial" w:cs="Arial"/>
          <w:color w:val="0000FF"/>
          <w:kern w:val="0"/>
        </w:rPr>
        <w:t>)</w:t>
      </w:r>
    </w:p>
    <w:p w14:paraId="09C93EC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 xml:space="preserve">- Dijital Yeterlilik Ölçeği (24 madde, 5'li </w:t>
      </w:r>
      <w:proofErr w:type="spellStart"/>
      <w:r>
        <w:rPr>
          <w:rFonts w:ascii="Arial" w:hAnsi="Arial" w:cs="Arial"/>
          <w:color w:val="0000FF"/>
          <w:kern w:val="0"/>
        </w:rPr>
        <w:t>Likert</w:t>
      </w:r>
      <w:proofErr w:type="spellEnd"/>
      <w:r>
        <w:rPr>
          <w:rFonts w:ascii="Arial" w:hAnsi="Arial" w:cs="Arial"/>
          <w:color w:val="0000FF"/>
          <w:kern w:val="0"/>
        </w:rPr>
        <w:t>)</w:t>
      </w:r>
    </w:p>
    <w:p w14:paraId="087ABC3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Demografik Bilgi Formu (8 madde)</w:t>
      </w:r>
    </w:p>
    <w:p w14:paraId="6793C5A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Veri Analizi:</w:t>
      </w:r>
    </w:p>
    <w:p w14:paraId="2B13581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Betimsel istatistikler (ortalama, standart sapma)</w:t>
      </w:r>
    </w:p>
    <w:p w14:paraId="20262BF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 xml:space="preserve">- </w:t>
      </w:r>
      <w:proofErr w:type="spellStart"/>
      <w:r>
        <w:rPr>
          <w:rFonts w:ascii="Arial" w:hAnsi="Arial" w:cs="Arial"/>
          <w:color w:val="0000FF"/>
          <w:kern w:val="0"/>
        </w:rPr>
        <w:t>Pearson</w:t>
      </w:r>
      <w:proofErr w:type="spellEnd"/>
      <w:r>
        <w:rPr>
          <w:rFonts w:ascii="Arial" w:hAnsi="Arial" w:cs="Arial"/>
          <w:color w:val="0000FF"/>
          <w:kern w:val="0"/>
        </w:rPr>
        <w:t xml:space="preserve"> korelasyon analizi</w:t>
      </w:r>
    </w:p>
    <w:p w14:paraId="7371678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Çoklu doğrusal regresyon analizi</w:t>
      </w:r>
    </w:p>
    <w:p w14:paraId="609D030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Yapısal eşitlik modellemesi (YEM)</w:t>
      </w:r>
    </w:p>
    <w:p w14:paraId="028AEA4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Etik: Üniversite etik kurul onayı ve il milli eğitim müdürlüğü izni alınmıştır.</w:t>
      </w:r>
    </w:p>
    <w:p w14:paraId="264B915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3C13C31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5D3076AA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kern w:val="0"/>
        </w:rPr>
      </w:pPr>
    </w:p>
    <w:p w14:paraId="274536C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Senaryo 3</w:t>
      </w:r>
    </w:p>
    <w:p w14:paraId="2552E35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77E7FD7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19F3599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Yapay Zekanın Kısa Tarihi</w:t>
      </w:r>
    </w:p>
    <w:p w14:paraId="27C0682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1B68241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1950: Alan Turing, "Makineler düşünebilir mi?" sorusunu sordu ve Turing Testini önerdi.</w:t>
      </w:r>
    </w:p>
    <w:p w14:paraId="053C64B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lastRenderedPageBreak/>
        <w:t xml:space="preserve">1956: Dartmouth Konferansı — "Yapay </w:t>
      </w:r>
      <w:proofErr w:type="gramStart"/>
      <w:r>
        <w:rPr>
          <w:rFonts w:ascii="Arial" w:hAnsi="Arial" w:cs="Arial"/>
          <w:color w:val="800080"/>
          <w:kern w:val="0"/>
        </w:rPr>
        <w:t>Zeka</w:t>
      </w:r>
      <w:proofErr w:type="gramEnd"/>
      <w:r>
        <w:rPr>
          <w:rFonts w:ascii="Arial" w:hAnsi="Arial" w:cs="Arial"/>
          <w:color w:val="800080"/>
          <w:kern w:val="0"/>
        </w:rPr>
        <w:t>" terimi ilk kez kullanıldı.</w:t>
      </w:r>
    </w:p>
    <w:p w14:paraId="78F161DA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1966: ELIZA — ilk doğal dil işleme programı geliştirildi.</w:t>
      </w:r>
    </w:p>
    <w:p w14:paraId="5F43D51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1997: IBM </w:t>
      </w:r>
      <w:proofErr w:type="spellStart"/>
      <w:r>
        <w:rPr>
          <w:rFonts w:ascii="Arial" w:hAnsi="Arial" w:cs="Arial"/>
          <w:color w:val="800080"/>
          <w:kern w:val="0"/>
        </w:rPr>
        <w:t>Deep</w:t>
      </w:r>
      <w:proofErr w:type="spellEnd"/>
      <w:r>
        <w:rPr>
          <w:rFonts w:ascii="Arial" w:hAnsi="Arial" w:cs="Arial"/>
          <w:color w:val="800080"/>
          <w:kern w:val="0"/>
        </w:rPr>
        <w:t xml:space="preserve"> Blue, dünya satranç şampiyonu Garry </w:t>
      </w:r>
      <w:proofErr w:type="spellStart"/>
      <w:r>
        <w:rPr>
          <w:rFonts w:ascii="Arial" w:hAnsi="Arial" w:cs="Arial"/>
          <w:color w:val="800080"/>
          <w:kern w:val="0"/>
        </w:rPr>
        <w:t>Kasparov'u</w:t>
      </w:r>
      <w:proofErr w:type="spellEnd"/>
      <w:r>
        <w:rPr>
          <w:rFonts w:ascii="Arial" w:hAnsi="Arial" w:cs="Arial"/>
          <w:color w:val="800080"/>
          <w:kern w:val="0"/>
        </w:rPr>
        <w:t xml:space="preserve"> yendi.</w:t>
      </w:r>
    </w:p>
    <w:p w14:paraId="4851C42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2011: IBM Watson, </w:t>
      </w:r>
      <w:proofErr w:type="spellStart"/>
      <w:r>
        <w:rPr>
          <w:rFonts w:ascii="Arial" w:hAnsi="Arial" w:cs="Arial"/>
          <w:color w:val="800080"/>
          <w:kern w:val="0"/>
        </w:rPr>
        <w:t>Jeopardy</w:t>
      </w:r>
      <w:proofErr w:type="spellEnd"/>
      <w:r>
        <w:rPr>
          <w:rFonts w:ascii="Arial" w:hAnsi="Arial" w:cs="Arial"/>
          <w:color w:val="800080"/>
          <w:kern w:val="0"/>
        </w:rPr>
        <w:t xml:space="preserve"> yarışmasında insanları yendi.</w:t>
      </w:r>
    </w:p>
    <w:p w14:paraId="03DF7B0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2012: Derin öğrenme devrimi — </w:t>
      </w:r>
      <w:proofErr w:type="spellStart"/>
      <w:r>
        <w:rPr>
          <w:rFonts w:ascii="Arial" w:hAnsi="Arial" w:cs="Arial"/>
          <w:color w:val="800080"/>
          <w:kern w:val="0"/>
        </w:rPr>
        <w:t>ImageNet</w:t>
      </w:r>
      <w:proofErr w:type="spellEnd"/>
      <w:r>
        <w:rPr>
          <w:rFonts w:ascii="Arial" w:hAnsi="Arial" w:cs="Arial"/>
          <w:color w:val="800080"/>
          <w:kern w:val="0"/>
        </w:rPr>
        <w:t xml:space="preserve"> yarışmasında </w:t>
      </w:r>
      <w:proofErr w:type="spellStart"/>
      <w:r>
        <w:rPr>
          <w:rFonts w:ascii="Arial" w:hAnsi="Arial" w:cs="Arial"/>
          <w:color w:val="800080"/>
          <w:kern w:val="0"/>
        </w:rPr>
        <w:t>AlexNet</w:t>
      </w:r>
      <w:proofErr w:type="spellEnd"/>
      <w:r>
        <w:rPr>
          <w:rFonts w:ascii="Arial" w:hAnsi="Arial" w:cs="Arial"/>
          <w:color w:val="800080"/>
          <w:kern w:val="0"/>
        </w:rPr>
        <w:t xml:space="preserve"> büyük fark yarattı.</w:t>
      </w:r>
    </w:p>
    <w:p w14:paraId="2F800B2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2016: Google </w:t>
      </w:r>
      <w:proofErr w:type="spellStart"/>
      <w:r>
        <w:rPr>
          <w:rFonts w:ascii="Arial" w:hAnsi="Arial" w:cs="Arial"/>
          <w:color w:val="800080"/>
          <w:kern w:val="0"/>
        </w:rPr>
        <w:t>DeepMind</w:t>
      </w:r>
      <w:proofErr w:type="spellEnd"/>
      <w:r>
        <w:rPr>
          <w:rFonts w:ascii="Arial" w:hAnsi="Arial" w:cs="Arial"/>
          <w:color w:val="800080"/>
          <w:kern w:val="0"/>
        </w:rPr>
        <w:t xml:space="preserve"> </w:t>
      </w:r>
      <w:proofErr w:type="spellStart"/>
      <w:r>
        <w:rPr>
          <w:rFonts w:ascii="Arial" w:hAnsi="Arial" w:cs="Arial"/>
          <w:color w:val="800080"/>
          <w:kern w:val="0"/>
        </w:rPr>
        <w:t>AlphaGo</w:t>
      </w:r>
      <w:proofErr w:type="spellEnd"/>
      <w:r>
        <w:rPr>
          <w:rFonts w:ascii="Arial" w:hAnsi="Arial" w:cs="Arial"/>
          <w:color w:val="800080"/>
          <w:kern w:val="0"/>
        </w:rPr>
        <w:t xml:space="preserve">, </w:t>
      </w:r>
      <w:proofErr w:type="spellStart"/>
      <w:r>
        <w:rPr>
          <w:rFonts w:ascii="Arial" w:hAnsi="Arial" w:cs="Arial"/>
          <w:color w:val="800080"/>
          <w:kern w:val="0"/>
        </w:rPr>
        <w:t>Go</w:t>
      </w:r>
      <w:proofErr w:type="spellEnd"/>
      <w:r>
        <w:rPr>
          <w:rFonts w:ascii="Arial" w:hAnsi="Arial" w:cs="Arial"/>
          <w:color w:val="800080"/>
          <w:kern w:val="0"/>
        </w:rPr>
        <w:t xml:space="preserve"> oyununda dünya şampiyonunu yendi.</w:t>
      </w:r>
    </w:p>
    <w:p w14:paraId="5E3956F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2017: </w:t>
      </w:r>
      <w:proofErr w:type="spellStart"/>
      <w:r>
        <w:rPr>
          <w:rFonts w:ascii="Arial" w:hAnsi="Arial" w:cs="Arial"/>
          <w:color w:val="800080"/>
          <w:kern w:val="0"/>
        </w:rPr>
        <w:t>Transformer</w:t>
      </w:r>
      <w:proofErr w:type="spellEnd"/>
      <w:r>
        <w:rPr>
          <w:rFonts w:ascii="Arial" w:hAnsi="Arial" w:cs="Arial"/>
          <w:color w:val="800080"/>
          <w:kern w:val="0"/>
        </w:rPr>
        <w:t xml:space="preserve"> mimarisi tanıtıldı — modern dil modellerinin temeli atıldı.</w:t>
      </w:r>
    </w:p>
    <w:p w14:paraId="58CA6CF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2022: </w:t>
      </w:r>
      <w:proofErr w:type="spellStart"/>
      <w:r>
        <w:rPr>
          <w:rFonts w:ascii="Arial" w:hAnsi="Arial" w:cs="Arial"/>
          <w:color w:val="800080"/>
          <w:kern w:val="0"/>
        </w:rPr>
        <w:t>ChatGPT</w:t>
      </w:r>
      <w:proofErr w:type="spellEnd"/>
      <w:r>
        <w:rPr>
          <w:rFonts w:ascii="Arial" w:hAnsi="Arial" w:cs="Arial"/>
          <w:color w:val="800080"/>
          <w:kern w:val="0"/>
        </w:rPr>
        <w:t xml:space="preserve"> yayınlandı — üretken yapay </w:t>
      </w:r>
      <w:proofErr w:type="gramStart"/>
      <w:r>
        <w:rPr>
          <w:rFonts w:ascii="Arial" w:hAnsi="Arial" w:cs="Arial"/>
          <w:color w:val="800080"/>
          <w:kern w:val="0"/>
        </w:rPr>
        <w:t>zeka</w:t>
      </w:r>
      <w:proofErr w:type="gramEnd"/>
      <w:r>
        <w:rPr>
          <w:rFonts w:ascii="Arial" w:hAnsi="Arial" w:cs="Arial"/>
          <w:color w:val="800080"/>
          <w:kern w:val="0"/>
        </w:rPr>
        <w:t xml:space="preserve"> kitleselleşti.</w:t>
      </w:r>
    </w:p>
    <w:p w14:paraId="68C2354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2023: GPT-4, Claude 2, Gemini — çok modlu büyük dil modelleri dönemi başladı.</w:t>
      </w:r>
    </w:p>
    <w:p w14:paraId="7D8231C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 xml:space="preserve">2024-2026: Yapay </w:t>
      </w:r>
      <w:proofErr w:type="gramStart"/>
      <w:r>
        <w:rPr>
          <w:rFonts w:ascii="Arial" w:hAnsi="Arial" w:cs="Arial"/>
          <w:color w:val="800080"/>
          <w:kern w:val="0"/>
        </w:rPr>
        <w:t>zeka</w:t>
      </w:r>
      <w:proofErr w:type="gramEnd"/>
      <w:r>
        <w:rPr>
          <w:rFonts w:ascii="Arial" w:hAnsi="Arial" w:cs="Arial"/>
          <w:color w:val="800080"/>
          <w:kern w:val="0"/>
        </w:rPr>
        <w:t xml:space="preserve"> ajanları, otonom araştırma ve sektörel entegrasyonlar yaygınlaştı.</w:t>
      </w:r>
    </w:p>
    <w:p w14:paraId="06BC11A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77FE31C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6DC8474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3764552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1F24711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Senaryo 4</w:t>
      </w:r>
    </w:p>
    <w:p w14:paraId="5413861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</w:p>
    <w:p w14:paraId="0C0B776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</w:p>
    <w:p w14:paraId="2EEF43A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Göçebe Yaşam ve Yerleşik Yaşam Karşılaştırması</w:t>
      </w:r>
    </w:p>
    <w:p w14:paraId="2C02B30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</w:p>
    <w:p w14:paraId="7E9B2C8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Göçebe Yaşam:</w:t>
      </w:r>
    </w:p>
    <w:p w14:paraId="2208CD4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Geçim Kaynağı: Hayvancılık ve avcılık</w:t>
      </w:r>
    </w:p>
    <w:p w14:paraId="46B6FAB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Barınak: Çadır, yurt gibi taşınabilir yapılar</w:t>
      </w:r>
    </w:p>
    <w:p w14:paraId="74BD695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Beslenme: Et, süt ve süt ürünleri ağırlıklı</w:t>
      </w:r>
    </w:p>
    <w:p w14:paraId="217E27A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Toplumsal Yapı: Boy ve oymak sistemi</w:t>
      </w:r>
    </w:p>
    <w:p w14:paraId="7FC4532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Eğitim: Usta-çırak ilişkisi, sözlü gelenek</w:t>
      </w:r>
    </w:p>
    <w:p w14:paraId="29B6504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Coğrafya: Bozkır, step ve yaylalar</w:t>
      </w:r>
    </w:p>
    <w:p w14:paraId="5231FF9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</w:p>
    <w:p w14:paraId="632646B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Yerleşik Yaşam:</w:t>
      </w:r>
    </w:p>
    <w:p w14:paraId="4E741A5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Geçim Kaynağı: Tarım ve ticaret</w:t>
      </w:r>
    </w:p>
    <w:p w14:paraId="57248F5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Barınak: Taş, kerpiç veya ahşap kalıcı evler</w:t>
      </w:r>
    </w:p>
    <w:p w14:paraId="309B0A5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Beslenme: Tahıl, sebze ve meyve ağırlıklı</w:t>
      </w:r>
    </w:p>
    <w:p w14:paraId="46E8855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Toplumsal Yapı: Şehir devleti ve merkezi yönetim</w:t>
      </w:r>
    </w:p>
    <w:p w14:paraId="6151583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544FE"/>
          <w:kern w:val="0"/>
        </w:rPr>
      </w:pPr>
      <w:r>
        <w:rPr>
          <w:rFonts w:ascii="Arial" w:hAnsi="Arial" w:cs="Arial"/>
          <w:color w:val="0544FE"/>
          <w:kern w:val="0"/>
        </w:rPr>
        <w:t>- Eğitim: Okullar, medreseler, yazılı kaynaklar</w:t>
      </w:r>
    </w:p>
    <w:p w14:paraId="08B2137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0544FE"/>
          <w:kern w:val="0"/>
        </w:rPr>
        <w:t>- Coğrafya: Verimli ovalar ve nehir kenarları</w:t>
      </w:r>
    </w:p>
    <w:p w14:paraId="32A296A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2279476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21B4F4A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Senaryo 5</w:t>
      </w:r>
    </w:p>
    <w:p w14:paraId="3619F03A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1C21A0D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5123FB5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Sayı Kümeleri ve Aralarındaki İlişki</w:t>
      </w:r>
    </w:p>
    <w:p w14:paraId="6C6D60D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3B29E39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Doğal Sayılar (N):</w:t>
      </w:r>
    </w:p>
    <w:p w14:paraId="510CE18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- 0, 1, 2, 3, 4, 5...</w:t>
      </w:r>
    </w:p>
    <w:p w14:paraId="7634274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Sayma ve sıralama için kullanılır</w:t>
      </w:r>
    </w:p>
    <w:p w14:paraId="49D3634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En küçük doğal sayı 0'dır</w:t>
      </w:r>
    </w:p>
    <w:p w14:paraId="4D93585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28B1673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lastRenderedPageBreak/>
        <w:t>Tam Sayılar (Z):</w:t>
      </w:r>
    </w:p>
    <w:p w14:paraId="38D064E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...-3, -2, -1, 0, 1, 2, 3...</w:t>
      </w:r>
    </w:p>
    <w:p w14:paraId="2DBB717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Negatif sayıları, sıfırı ve pozitif sayıları içerir</w:t>
      </w:r>
    </w:p>
    <w:p w14:paraId="0AFCDEF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Tüm doğal sayılar aynı zamanda tam sayıdır</w:t>
      </w:r>
    </w:p>
    <w:p w14:paraId="220353F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74B8420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Rasyonel Sayılar (Q):</w:t>
      </w:r>
    </w:p>
    <w:p w14:paraId="5BCAF67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a/b şeklinde yazılabilen sayılar (b ≠ 0)</w:t>
      </w:r>
    </w:p>
    <w:p w14:paraId="145D217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Kesirler, ondalık sayılar ve tam sayılar dahil</w:t>
      </w:r>
    </w:p>
    <w:p w14:paraId="53DAD3C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Tüm tam sayılar aynı zamanda rasyonel sayıdır</w:t>
      </w:r>
    </w:p>
    <w:p w14:paraId="0CFCA1C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52D68F7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İrrasyonel Sayılar (Q'):</w:t>
      </w:r>
    </w:p>
    <w:p w14:paraId="0C4A384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a/b şeklinde yazılamayan sayılar</w:t>
      </w:r>
    </w:p>
    <w:p w14:paraId="165D94D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√2, √3, π gibi sayılar</w:t>
      </w:r>
    </w:p>
    <w:p w14:paraId="1F23096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Ondalık açılımları sonsuz ve düzensiz</w:t>
      </w:r>
    </w:p>
    <w:p w14:paraId="1E2C17A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</w:p>
    <w:p w14:paraId="1C93F86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Reel Sayılar (R):</w:t>
      </w:r>
    </w:p>
    <w:p w14:paraId="73AC2FC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Rasyonel ve irrasyonel sayıların birleşimi</w:t>
      </w:r>
    </w:p>
    <w:p w14:paraId="2FB1A1E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Sayı doğrusu üzerindeki tüm noktalar</w:t>
      </w:r>
    </w:p>
    <w:p w14:paraId="4C9D3F8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- Tüm sayı kümelerini kapsar</w:t>
      </w:r>
    </w:p>
    <w:p w14:paraId="479B471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2B02C21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23DC3DC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339C95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Senaryo 6</w:t>
      </w:r>
    </w:p>
    <w:p w14:paraId="6AEDD93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41B3A95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Osmanlı İmparatorluğu'nun Kuruluştan Yıkılışa Dönüm Noktaları</w:t>
      </w:r>
    </w:p>
    <w:p w14:paraId="247440A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1AE11C8A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1299: Osman Bey liderliğinde Osmanlı Beyliği kuruldu.</w:t>
      </w:r>
    </w:p>
    <w:p w14:paraId="491093C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1326: Bursa fethedilerek ilk başkent yapıldı.</w:t>
      </w:r>
    </w:p>
    <w:p w14:paraId="1C0120B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1361: Edirne fethedilerek başkent Edirne'ye taşındı.</w:t>
      </w:r>
    </w:p>
    <w:p w14:paraId="7251D36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1453: İstanbul'un fethi — Doğu Roma İmparatorluğu sona erdi, başkent İstanbul oldu.</w:t>
      </w:r>
    </w:p>
    <w:p w14:paraId="4827904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1517: Mısır'ın fethi — Halifelik Osmanlı'ya geçti.</w:t>
      </w:r>
    </w:p>
    <w:p w14:paraId="30D6AB7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1529: Birinci Viyana Kuşatması — Avrupa'daki genişlemenin sınırı.</w:t>
      </w:r>
    </w:p>
    <w:p w14:paraId="367CCC7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1683: İkinci Viyana Kuşatması — Osmanlı'nın Avrupa'daki geri çekilme süreci başladı.</w:t>
      </w:r>
    </w:p>
    <w:p w14:paraId="6CBDFCE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1839: Tanzimat Fermanı — Batılılaşma ve modernleşme dönemi başladı.</w:t>
      </w:r>
    </w:p>
    <w:p w14:paraId="4F9CF34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1876: Birinci Meşrutiyet — İlk anayasa ilan edildi.</w:t>
      </w:r>
    </w:p>
    <w:p w14:paraId="532EBDB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1908: İkinci Meşrutiyet — Meclis yeniden açıldı.</w:t>
      </w:r>
    </w:p>
    <w:p w14:paraId="43301EA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1914: Birinci Dünya Savaşı'na giriş.</w:t>
      </w:r>
    </w:p>
    <w:p w14:paraId="281476A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1920: TBMM'nin açılışı — Yeni Türk devletinin temeli atıldı.</w:t>
      </w:r>
    </w:p>
    <w:p w14:paraId="341804C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800080"/>
          <w:kern w:val="0"/>
        </w:rPr>
        <w:t>1922: Saltanatın kaldırılması — Osmanlı İmparatorluğu resmen sona erdi.</w:t>
      </w:r>
    </w:p>
    <w:p w14:paraId="187B738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30AB3F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CA7DD7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Senaryo 7</w:t>
      </w:r>
    </w:p>
    <w:p w14:paraId="2EE8991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2C45E64B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Akdeniz Diyetinin Temel Bileşenleri</w:t>
      </w:r>
    </w:p>
    <w:p w14:paraId="10A0840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78F667B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Her Gün Tüketilmesi Gerekenler:</w:t>
      </w:r>
    </w:p>
    <w:p w14:paraId="1FF4FF5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Sebze ve meyve: Günde en az 5 porsiyon</w:t>
      </w:r>
    </w:p>
    <w:p w14:paraId="14F57B9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lastRenderedPageBreak/>
        <w:t>- Tam tahıllar: Esmer ekmek, bulgur, yulaf</w:t>
      </w:r>
    </w:p>
    <w:p w14:paraId="2893EDE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Zeytinyağı: Ana yağ kaynağı olarak</w:t>
      </w:r>
    </w:p>
    <w:p w14:paraId="4E1BB0A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Kuruyemişler: Bir avuç badem, ceviz veya fındık</w:t>
      </w:r>
    </w:p>
    <w:p w14:paraId="1754034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0D0E9F2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Haftada 2-3 Kez Tüketilmesi Gerekenler:</w:t>
      </w:r>
    </w:p>
    <w:p w14:paraId="04FB4A6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Balık ve deniz ürünleri</w:t>
      </w:r>
    </w:p>
    <w:p w14:paraId="3762C2C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Baklagiller: Mercimek, nohut, fasulye</w:t>
      </w:r>
    </w:p>
    <w:p w14:paraId="62D68F2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Yumurta</w:t>
      </w:r>
    </w:p>
    <w:p w14:paraId="5C3E9C9D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</w:p>
    <w:p w14:paraId="690B1DE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Sınırlı Tüketilmesi Gerekenler:</w:t>
      </w:r>
    </w:p>
    <w:p w14:paraId="6A8641B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Kırmızı et: Ayda 2-3 kez</w:t>
      </w:r>
    </w:p>
    <w:p w14:paraId="3B92EDE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FB0207"/>
          <w:kern w:val="0"/>
        </w:rPr>
      </w:pPr>
      <w:r>
        <w:rPr>
          <w:rFonts w:ascii="Arial" w:hAnsi="Arial" w:cs="Arial"/>
          <w:color w:val="FB0207"/>
          <w:kern w:val="0"/>
        </w:rPr>
        <w:t>- İşlenmiş gıdalar: Mümkün olduğunca az</w:t>
      </w:r>
    </w:p>
    <w:p w14:paraId="0EBE9A0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FB0207"/>
          <w:kern w:val="0"/>
        </w:rPr>
        <w:t>- Şekerli içecekler: Tamamen kaçınılmalı</w:t>
      </w:r>
    </w:p>
    <w:p w14:paraId="4126EA5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0CF8B42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3C23AD2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 xml:space="preserve">Senaryo 8 </w:t>
      </w:r>
    </w:p>
    <w:p w14:paraId="3FB7B153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</w:p>
    <w:p w14:paraId="051AA16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Güneş Sistemindeki Gezegen Sınıflandırması</w:t>
      </w:r>
    </w:p>
    <w:p w14:paraId="69AEEDF7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</w:p>
    <w:p w14:paraId="76EC1F1A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İç Gezegenler (Kayaç Gezegenler):</w:t>
      </w:r>
    </w:p>
    <w:p w14:paraId="5B722ABF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Merkür: Güneş'e en yakın, atmosferi yok, en küçük gezegen</w:t>
      </w:r>
    </w:p>
    <w:p w14:paraId="45DEB66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Venüs: En sıcak gezegen, yoğun karbondioksit atmosferi, ters yönde dönüş</w:t>
      </w:r>
    </w:p>
    <w:p w14:paraId="0C097A0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Dünya: Sıvı su ve atmosfer sayesinde bilinen tek yaşanabilir gezegen</w:t>
      </w:r>
    </w:p>
    <w:p w14:paraId="629AE66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Mars: İnce atmosfer, kutuplarda buz, robotik keşif çalışmaları devam ediyor</w:t>
      </w:r>
    </w:p>
    <w:p w14:paraId="6B8626C1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</w:p>
    <w:p w14:paraId="1489A77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Dış Gezegenler (Gaz ve Buz Devleri):</w:t>
      </w:r>
    </w:p>
    <w:p w14:paraId="7FE927C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Jüpiter: En büyük gezegen, 95 bilinen uydu, Büyük Kırmızı Leke fırtınası</w:t>
      </w:r>
    </w:p>
    <w:p w14:paraId="2EA746E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Satürn: Belirgin halka sistemi, 146 bilinen uydu, düşük yoğunluk</w:t>
      </w:r>
    </w:p>
    <w:p w14:paraId="62579E20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Uranüs: Yan yatmış eksende dönüyor, metan atmosferi nedeniyle mavi-yeşil renk</w:t>
      </w:r>
    </w:p>
    <w:p w14:paraId="565A10C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Neptün: En güçlü rüzgarlar, en uzak gezegen, Büyük Karanlık Leke</w:t>
      </w:r>
    </w:p>
    <w:p w14:paraId="5842BCB8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</w:p>
    <w:p w14:paraId="134EC68C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Cüce Gezegenler:</w:t>
      </w:r>
    </w:p>
    <w:p w14:paraId="5023AB52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>- Plüton: 2006'da gezegen statüsünden çıkarıldı</w:t>
      </w:r>
    </w:p>
    <w:p w14:paraId="0370470E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0000FF"/>
          <w:kern w:val="0"/>
        </w:rPr>
      </w:pPr>
      <w:r>
        <w:rPr>
          <w:rFonts w:ascii="Arial" w:hAnsi="Arial" w:cs="Arial"/>
          <w:color w:val="0000FF"/>
          <w:kern w:val="0"/>
        </w:rPr>
        <w:t xml:space="preserve">- </w:t>
      </w:r>
      <w:proofErr w:type="spellStart"/>
      <w:r>
        <w:rPr>
          <w:rFonts w:ascii="Arial" w:hAnsi="Arial" w:cs="Arial"/>
          <w:color w:val="0000FF"/>
          <w:kern w:val="0"/>
        </w:rPr>
        <w:t>Eris</w:t>
      </w:r>
      <w:proofErr w:type="spellEnd"/>
      <w:r>
        <w:rPr>
          <w:rFonts w:ascii="Arial" w:hAnsi="Arial" w:cs="Arial"/>
          <w:color w:val="0000FF"/>
          <w:kern w:val="0"/>
        </w:rPr>
        <w:t>: Plüton'dan küçük ama daha ağır</w:t>
      </w:r>
    </w:p>
    <w:p w14:paraId="0562848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  <w:r>
        <w:rPr>
          <w:rFonts w:ascii="Arial" w:hAnsi="Arial" w:cs="Arial"/>
          <w:color w:val="0000FF"/>
          <w:kern w:val="0"/>
        </w:rPr>
        <w:t xml:space="preserve">- </w:t>
      </w:r>
      <w:proofErr w:type="spellStart"/>
      <w:r>
        <w:rPr>
          <w:rFonts w:ascii="Arial" w:hAnsi="Arial" w:cs="Arial"/>
          <w:color w:val="0000FF"/>
          <w:kern w:val="0"/>
        </w:rPr>
        <w:t>Ceres</w:t>
      </w:r>
      <w:proofErr w:type="spellEnd"/>
      <w:r>
        <w:rPr>
          <w:rFonts w:ascii="Arial" w:hAnsi="Arial" w:cs="Arial"/>
          <w:color w:val="0000FF"/>
          <w:kern w:val="0"/>
        </w:rPr>
        <w:t>: Asteroit kuşağındaki en büyük cisim</w:t>
      </w:r>
    </w:p>
    <w:p w14:paraId="2F8321D6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4B5CCB5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D7B1DE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7374B89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7F59A314" w14:textId="77777777" w:rsidR="00EC3091" w:rsidRDefault="00EC3091" w:rsidP="00EC30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Arial" w:hAnsi="Arial" w:cs="Arial"/>
          <w:color w:val="800080"/>
          <w:kern w:val="0"/>
        </w:rPr>
      </w:pPr>
    </w:p>
    <w:p w14:paraId="50DEC631" w14:textId="77777777" w:rsidR="0073143F" w:rsidRDefault="0073143F"/>
    <w:sectPr w:rsidR="0073143F" w:rsidSect="00EC309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91"/>
    <w:rsid w:val="00263F09"/>
    <w:rsid w:val="00384DCB"/>
    <w:rsid w:val="005E7D29"/>
    <w:rsid w:val="0073143F"/>
    <w:rsid w:val="00EC3091"/>
    <w:rsid w:val="00FE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F57F81"/>
  <w15:chartTrackingRefBased/>
  <w15:docId w15:val="{68D97C97-6F32-AC42-99C9-C921D35D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3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3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30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30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30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30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3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3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3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309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309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30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30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30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30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30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30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30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30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30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309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3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309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3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Suheyb Çitil</dc:creator>
  <cp:keywords/>
  <dc:description/>
  <cp:lastModifiedBy>Suheyb Çitil</cp:lastModifiedBy>
  <cp:revision>1</cp:revision>
  <dcterms:created xsi:type="dcterms:W3CDTF">2026-05-24T21:02:00Z</dcterms:created>
  <dcterms:modified xsi:type="dcterms:W3CDTF">2026-05-24T21:03:00Z</dcterms:modified>
</cp:coreProperties>
</file>