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Cvičenie 3</w:t>
      </w:r>
    </w:p>
    <w:p>
      <w:pPr>
        <w:pStyle w:val="style1"/>
      </w:pPr>
      <w:r>
        <w:rPr/>
        <w:t>Družstvo</w:t>
      </w:r>
    </w:p>
    <w:p>
      <w:pPr>
        <w:pStyle w:val="style0"/>
      </w:pPr>
      <w:r>
        <w:rPr/>
        <w:t>Spoločenstvo neuzavretého počtu osôb založené za účelom podnikania alebo zabezpečenia sociálnych, hospodárskych či iných potrieb svojich členov.</w:t>
      </w:r>
    </w:p>
    <w:p>
      <w:pPr>
        <w:pStyle w:val="style0"/>
      </w:pPr>
      <w:r>
        <w:rPr/>
        <w:t>Má minimálne 5 členov alebo 2 právnické osoby.</w:t>
      </w:r>
    </w:p>
    <w:p>
      <w:pPr>
        <w:pStyle w:val="style0"/>
      </w:pPr>
      <w:r>
        <w:rPr/>
        <w:t xml:space="preserve">Základne imanie na nazýva </w:t>
      </w:r>
      <w:r>
        <w:rPr>
          <w:b/>
        </w:rPr>
        <w:t>vlastné imanie</w:t>
      </w:r>
      <w:r>
        <w:rPr/>
        <w:t xml:space="preserve"> – súhrn členských vkladov (minimálna výška 1 250 €).</w:t>
      </w:r>
    </w:p>
    <w:p>
      <w:pPr>
        <w:pStyle w:val="style0"/>
      </w:pPr>
      <w:r>
        <w:rPr/>
        <w:t xml:space="preserve">Družstvo si povinne zakladá </w:t>
      </w:r>
      <w:r>
        <w:rPr>
          <w:b/>
        </w:rPr>
        <w:t>nedeliteľný fond</w:t>
      </w:r>
      <w:r>
        <w:rPr/>
        <w:t>.</w:t>
      </w:r>
    </w:p>
    <w:p>
      <w:pPr>
        <w:pStyle w:val="style0"/>
      </w:pPr>
      <w:r>
        <w:rPr/>
        <w:t>Ak nie je určené inak, zisk sa delí podľa výšky splatených kapitálových vkladov.</w:t>
      </w:r>
    </w:p>
    <w:p>
      <w:pPr>
        <w:pStyle w:val="style0"/>
      </w:pPr>
      <w:r>
        <w:rPr/>
        <w:t xml:space="preserve">Družstvo za záväzky ručí celým svojím majetkom. Jednotliví členovia družstva za záväzky neručia. </w:t>
      </w:r>
    </w:p>
    <w:p>
      <w:pPr>
        <w:pStyle w:val="style0"/>
      </w:pPr>
      <w:r>
        <w:rPr/>
        <w:t xml:space="preserve">Najvyšším orgánom je </w:t>
      </w:r>
      <w:r>
        <w:rPr>
          <w:b/>
        </w:rPr>
        <w:t>členská schôdza</w:t>
      </w:r>
      <w:r>
        <w:rPr/>
        <w:t xml:space="preserve">. Štatutárnym orgánom je </w:t>
      </w:r>
      <w:r>
        <w:rPr>
          <w:b/>
        </w:rPr>
        <w:t>predstavenstvo</w:t>
      </w:r>
      <w:r>
        <w:rPr/>
        <w:t xml:space="preserve">. Kontrolnú úlohu plní </w:t>
      </w:r>
      <w:r>
        <w:rPr>
          <w:b/>
        </w:rPr>
        <w:t>kontrolná komisia</w:t>
      </w:r>
      <w:r>
        <w:rPr/>
        <w:t>.</w:t>
      </w:r>
    </w:p>
    <w:p>
      <w:pPr>
        <w:pStyle w:val="style1"/>
      </w:pPr>
      <w:r>
        <w:rPr/>
        <w:t>Tiché spoločenstvo</w:t>
      </w:r>
    </w:p>
    <w:p>
      <w:pPr>
        <w:pStyle w:val="style0"/>
      </w:pPr>
      <w:r>
        <w:rPr/>
        <w:t>Pôsobí na základe zmluvy o tichom spoločenstve, ktorú upravuje obchodný zákonník. Tichým spoločníkom môže byť fyzická i právnická osoba (zamestnanec, spoločník, rodinný spoločník). Touto zmluvou sa tichý spoločník zaväzuje poskytnúť podnikateľovi vklad a podnikateľ sa zaväzuje vyplatiť tichému spoločníkovi časť zisku ako podiel tichého spoločníka na výsledkoch podnikania (zisk alebo strata).</w:t>
      </w:r>
    </w:p>
    <w:p>
      <w:pPr>
        <w:pStyle w:val="style1"/>
      </w:pPr>
      <w:r>
        <w:rPr/>
        <w:t>Zmluva o združení</w:t>
      </w:r>
    </w:p>
    <w:p>
      <w:pPr>
        <w:pStyle w:val="style0"/>
      </w:pPr>
      <w:r>
        <w:rPr/>
        <w:t xml:space="preserve">Vytvára sa z fyzických i právnických osôb za konkrétnym účelom a spravidla na určitý čas. Účastníci vkladajú do združenia peňažné i nepeňažné vklady. Tieto vklady a majetok sa stávajú spoluvlastníctvom účastníkov. </w:t>
      </w:r>
    </w:p>
    <w:p>
      <w:pPr>
        <w:pStyle w:val="style0"/>
      </w:pPr>
      <w:r>
        <w:rPr/>
        <w:t>Voči tretím osobám vystupujú spoločne, nerozdielne. Nedelí sa zisk, ale príjmy a výdavky, a to rovným dielom, ak nie je v zmluve určené inak a každý sám si odvedie daň z príjmu.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sk-SK"/>
    </w:rPr>
  </w:style>
  <w:style w:styleId="style1" w:type="paragraph">
    <w:name w:val="Heading 1"/>
    <w:basedOn w:val="style0"/>
    <w:next w:val="style19"/>
    <w:pPr>
      <w:keepNext/>
      <w:keepLines/>
      <w:spacing w:after="0" w:before="480"/>
    </w:pPr>
    <w:rPr>
      <w:rFonts w:ascii="Cambria" w:cs="" w:hAnsi="Cambria"/>
      <w:b/>
      <w:bCs/>
      <w:color w:val="262626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adpis 1 Char"/>
    <w:basedOn w:val="style15"/>
    <w:next w:val="style16"/>
    <w:rPr>
      <w:rFonts w:ascii="Cambria" w:cs="" w:hAnsi="Cambria"/>
      <w:b/>
      <w:bCs/>
      <w:color w:val="262626"/>
      <w:sz w:val="28"/>
      <w:szCs w:val="28"/>
    </w:rPr>
  </w:style>
  <w:style w:styleId="style17" w:type="character">
    <w:name w:val="Názov Char"/>
    <w:basedOn w:val="style15"/>
    <w:next w:val="style17"/>
    <w:rPr>
      <w:rFonts w:ascii="Cambria" w:cs="" w:hAnsi="Cambria"/>
      <w:spacing w:val="5"/>
      <w:sz w:val="52"/>
      <w:szCs w:val="52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Title"/>
    <w:basedOn w:val="style0"/>
    <w:next w:val="style24"/>
    <w:pPr>
      <w:pBdr>
        <w:bottom w:color="00000A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spacing w:val="5"/>
      <w:sz w:val="52"/>
      <w:szCs w:val="52"/>
    </w:rPr>
  </w:style>
  <w:style w:styleId="style24" w:type="paragraph">
    <w:name w:val="Subtitle"/>
    <w:basedOn w:val="style18"/>
    <w:next w:val="style19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2012-03-22T15:26:00.00Z</dcterms:created>
  <dc:creator>Peter Gašpar</dc:creator>
  <cp:lastModifiedBy>Peter Gašpar</cp:lastModifiedBy>
  <dcterms:modified xsi:type="dcterms:W3CDTF">2012-03-28T19:18:00.00Z</dcterms:modified>
  <cp:revision>16</cp:revision>
</cp:coreProperties>
</file>