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B9E" w:rsidRDefault="00B403BF" w:rsidP="00B403BF">
      <w:pPr>
        <w:pStyle w:val="Nadpis1"/>
      </w:pPr>
      <w:r>
        <w:t>16. Objasni podstatu a štruktúru dlhodobého majetku podniku</w:t>
      </w:r>
    </w:p>
    <w:p w:rsidR="00B403BF" w:rsidRDefault="00B403BF" w:rsidP="00B403BF">
      <w:r>
        <w:t xml:space="preserve">V podnikovom procese svoju formu nemení a podnik ho môže používať </w:t>
      </w:r>
      <w:r>
        <w:rPr>
          <w:b/>
        </w:rPr>
        <w:t>dlhšie ako jeden rok</w:t>
      </w:r>
      <w:r>
        <w:t>:</w:t>
      </w:r>
    </w:p>
    <w:p w:rsidR="00B403BF" w:rsidRDefault="00B403BF" w:rsidP="00B403BF">
      <w:pPr>
        <w:pStyle w:val="Odsekzoznamu"/>
        <w:numPr>
          <w:ilvl w:val="0"/>
          <w:numId w:val="3"/>
        </w:numPr>
      </w:pPr>
      <w:r>
        <w:t>Dlhodobý hmotný majetok:</w:t>
      </w:r>
    </w:p>
    <w:p w:rsidR="00B403BF" w:rsidRDefault="00B403BF" w:rsidP="00B403BF">
      <w:pPr>
        <w:pStyle w:val="Odsekzoznamu"/>
        <w:numPr>
          <w:ilvl w:val="1"/>
          <w:numId w:val="7"/>
        </w:numPr>
      </w:pPr>
      <w:r>
        <w:t>budovy, stavby, pozemky, pestovateľské celky bez ohľadu na ich obstarávaciu cenu</w:t>
      </w:r>
    </w:p>
    <w:p w:rsidR="00B403BF" w:rsidRDefault="00B403BF" w:rsidP="00B403BF">
      <w:pPr>
        <w:pStyle w:val="Odsekzoznamu"/>
        <w:numPr>
          <w:ilvl w:val="1"/>
          <w:numId w:val="7"/>
        </w:numPr>
      </w:pPr>
      <w:r>
        <w:t>samostatné hnuteľné veci a ich súbory, ktorých cena je vyššia ako 1700 € a prevádzkovo-technické funkcie dlhšie ako 1 rok</w:t>
      </w:r>
    </w:p>
    <w:p w:rsidR="00B403BF" w:rsidRDefault="00B403BF" w:rsidP="00B403BF">
      <w:pPr>
        <w:pStyle w:val="Odsekzoznamu"/>
        <w:numPr>
          <w:ilvl w:val="0"/>
          <w:numId w:val="3"/>
        </w:numPr>
      </w:pPr>
      <w:r>
        <w:t>Dlhodobý nehmotný majetok:</w:t>
      </w:r>
    </w:p>
    <w:p w:rsidR="00B403BF" w:rsidRDefault="00B403BF" w:rsidP="00B403BF">
      <w:pPr>
        <w:pStyle w:val="Odsekzoznamu"/>
        <w:numPr>
          <w:ilvl w:val="1"/>
          <w:numId w:val="9"/>
        </w:numPr>
      </w:pPr>
      <w:r>
        <w:t>práva priemyselného vlastníctva, autorské práva, licencie, patenty, softvér, projekty, výrobné a technologické postupy, marketingové štúdie a všetky výdavky so založením podniku</w:t>
      </w:r>
    </w:p>
    <w:p w:rsidR="00B403BF" w:rsidRDefault="00B403BF" w:rsidP="00B403BF">
      <w:pPr>
        <w:pStyle w:val="Odsekzoznamu"/>
        <w:numPr>
          <w:ilvl w:val="1"/>
          <w:numId w:val="9"/>
        </w:numPr>
      </w:pPr>
      <w:r>
        <w:t>jeho cena je vyššia ako 2400 Eur a doba používania dlhšia ako 1 rok</w:t>
      </w:r>
    </w:p>
    <w:p w:rsidR="00B403BF" w:rsidRDefault="00B403BF" w:rsidP="00B403BF">
      <w:pPr>
        <w:pStyle w:val="Odsekzoznamu"/>
        <w:numPr>
          <w:ilvl w:val="0"/>
          <w:numId w:val="3"/>
        </w:numPr>
      </w:pPr>
      <w:r>
        <w:t>Dlhodobý finančný majetok:</w:t>
      </w:r>
    </w:p>
    <w:p w:rsidR="00B403BF" w:rsidRDefault="00B403BF" w:rsidP="00B403BF">
      <w:pPr>
        <w:pStyle w:val="Odsekzoznamu"/>
        <w:numPr>
          <w:ilvl w:val="1"/>
          <w:numId w:val="11"/>
        </w:numPr>
      </w:pPr>
      <w:r>
        <w:t>cenné papiere a vklady v iných podnikoch s dobou držania na jeden rok</w:t>
      </w:r>
    </w:p>
    <w:p w:rsidR="00B403BF" w:rsidRDefault="00B403BF" w:rsidP="00B403BF">
      <w:pPr>
        <w:pStyle w:val="Odsekzoznamu"/>
        <w:numPr>
          <w:ilvl w:val="1"/>
          <w:numId w:val="11"/>
        </w:numPr>
      </w:pPr>
      <w:r>
        <w:t>pôžičky poskytnuté iným subjektom s dobou držania nad jeden rok</w:t>
      </w:r>
    </w:p>
    <w:p w:rsidR="00B403BF" w:rsidRDefault="00B403BF" w:rsidP="00B403BF">
      <w:pPr>
        <w:pStyle w:val="Odsekzoznamu"/>
        <w:numPr>
          <w:ilvl w:val="1"/>
          <w:numId w:val="11"/>
        </w:numPr>
      </w:pPr>
      <w:r>
        <w:t>umelecké diela a zbierky, drahé kovy a nehnuteľnosti za účelom dlhodobého uloženia finančných prostriedkov a obchodovania</w:t>
      </w:r>
    </w:p>
    <w:p w:rsidR="00B403BF" w:rsidRDefault="00B403BF" w:rsidP="00B403BF">
      <w:pPr>
        <w:pStyle w:val="Nadpis1"/>
      </w:pPr>
      <w:r>
        <w:t>17. Uveď a objasni spôsoby riešenia krízy v podniku</w:t>
      </w:r>
    </w:p>
    <w:p w:rsidR="00B403BF" w:rsidRDefault="00B403BF" w:rsidP="00B403BF">
      <w:pPr>
        <w:pStyle w:val="Odsekzoznamu"/>
        <w:numPr>
          <w:ilvl w:val="0"/>
          <w:numId w:val="12"/>
        </w:numPr>
        <w:rPr>
          <w:b/>
        </w:rPr>
      </w:pPr>
      <w:r>
        <w:rPr>
          <w:b/>
        </w:rPr>
        <w:t>Konsolidácia</w:t>
      </w:r>
    </w:p>
    <w:p w:rsidR="00B403BF" w:rsidRDefault="00B403BF" w:rsidP="00B403BF">
      <w:pPr>
        <w:pStyle w:val="Odsekzoznamu"/>
        <w:numPr>
          <w:ilvl w:val="1"/>
          <w:numId w:val="12"/>
        </w:numPr>
      </w:pPr>
      <w:r>
        <w:t>v situácii platobnej neschopnosti podniku; snahou je odhaľovať vnútorné rezervy, ktoré ju spôsobujú, spravidla pri zachovaní doterajšieho predmetu podnikania</w:t>
      </w:r>
    </w:p>
    <w:p w:rsidR="00B403BF" w:rsidRDefault="00B403BF" w:rsidP="00B403BF">
      <w:pPr>
        <w:pStyle w:val="Odsekzoznamu"/>
        <w:numPr>
          <w:ilvl w:val="1"/>
          <w:numId w:val="12"/>
        </w:numPr>
      </w:pPr>
      <w:r>
        <w:t>vypracováva sa konsolidačný program, konsolidácia je za chodu podniku a býva preto náročná.</w:t>
      </w:r>
    </w:p>
    <w:p w:rsidR="00B403BF" w:rsidRDefault="00B403BF" w:rsidP="00B403BF">
      <w:pPr>
        <w:pStyle w:val="Odsekzoznamu"/>
        <w:numPr>
          <w:ilvl w:val="0"/>
          <w:numId w:val="12"/>
        </w:numPr>
        <w:rPr>
          <w:b/>
        </w:rPr>
      </w:pPr>
      <w:r>
        <w:rPr>
          <w:b/>
        </w:rPr>
        <w:t>Sanácia</w:t>
      </w:r>
    </w:p>
    <w:p w:rsidR="00B403BF" w:rsidRDefault="00B403BF" w:rsidP="00B403BF">
      <w:pPr>
        <w:pStyle w:val="Odsekzoznamu"/>
        <w:numPr>
          <w:ilvl w:val="1"/>
          <w:numId w:val="12"/>
        </w:numPr>
      </w:pPr>
      <w:r>
        <w:t>hľadajú sa možnosti ako prekonať dlhodobo zhoršujúcu sa pozíciu na trhu, pokles tržieb, zisku, ktoré vedú k platobnej neschopnosti</w:t>
      </w:r>
    </w:p>
    <w:p w:rsidR="00B403BF" w:rsidRDefault="00B403BF" w:rsidP="00B403BF">
      <w:pPr>
        <w:pStyle w:val="Odsekzoznamu"/>
        <w:numPr>
          <w:ilvl w:val="1"/>
          <w:numId w:val="12"/>
        </w:numPr>
      </w:pPr>
      <w:r>
        <w:t>vypracováva sa projekt ozdravenia zahrňujúci stratégiu ozdravenia a opatrenia ako menovité a adresné úlohy a ich kontrola, ozdravenia podniku býva dlhodobý proces.</w:t>
      </w:r>
    </w:p>
    <w:p w:rsidR="00B403BF" w:rsidRDefault="00B403BF" w:rsidP="00B403BF">
      <w:pPr>
        <w:pStyle w:val="Odsekzoznamu"/>
        <w:numPr>
          <w:ilvl w:val="0"/>
          <w:numId w:val="12"/>
        </w:numPr>
        <w:rPr>
          <w:b/>
        </w:rPr>
      </w:pPr>
      <w:r>
        <w:rPr>
          <w:b/>
        </w:rPr>
        <w:t>Reštrukturalizácia</w:t>
      </w:r>
    </w:p>
    <w:p w:rsidR="00B403BF" w:rsidRDefault="00B403BF" w:rsidP="00B403BF">
      <w:pPr>
        <w:pStyle w:val="Odsekzoznamu"/>
        <w:numPr>
          <w:ilvl w:val="1"/>
          <w:numId w:val="12"/>
        </w:numPr>
      </w:pPr>
      <w:r>
        <w:t>zámerom je odstrániť neefektívne produkty a činnosti, ktoré vedú k stratovosti a platobnej neschopnosti podniku</w:t>
      </w:r>
    </w:p>
    <w:p w:rsidR="00B403BF" w:rsidRDefault="00B403BF" w:rsidP="00B403BF">
      <w:pPr>
        <w:pStyle w:val="Odsekzoznamu"/>
        <w:numPr>
          <w:ilvl w:val="1"/>
          <w:numId w:val="12"/>
        </w:numPr>
      </w:pPr>
      <w:r>
        <w:t>vypracováva sa projekt reštrukturalizácie, ktorý zahrňuje rozhodnutia o novej štruktúre aktivít a produktov a tým aj o novej organizačnej štruktúre reštrukturalizovaného podniku.</w:t>
      </w:r>
    </w:p>
    <w:p w:rsidR="00B403BF" w:rsidRDefault="00B403BF" w:rsidP="00B403BF">
      <w:pPr>
        <w:pStyle w:val="Odsekzoznamu"/>
        <w:numPr>
          <w:ilvl w:val="0"/>
          <w:numId w:val="12"/>
        </w:numPr>
        <w:rPr>
          <w:b/>
        </w:rPr>
      </w:pPr>
      <w:r>
        <w:rPr>
          <w:b/>
        </w:rPr>
        <w:t>Predĺženie</w:t>
      </w:r>
    </w:p>
    <w:p w:rsidR="00B403BF" w:rsidRDefault="00B403BF" w:rsidP="00B403BF">
      <w:pPr>
        <w:pStyle w:val="Odsekzoznamu"/>
        <w:numPr>
          <w:ilvl w:val="1"/>
          <w:numId w:val="12"/>
        </w:numPr>
      </w:pPr>
      <w:r>
        <w:t>osobitný spôsob riešenia  zlej hospodárskej situácie a odvrátenia zániku podniku</w:t>
      </w:r>
    </w:p>
    <w:p w:rsidR="00B403BF" w:rsidRDefault="00B403BF" w:rsidP="00B403BF">
      <w:pPr>
        <w:pStyle w:val="Odsekzoznamu"/>
        <w:numPr>
          <w:ilvl w:val="1"/>
          <w:numId w:val="12"/>
        </w:numPr>
      </w:pPr>
      <w:r>
        <w:t>podnik na ochranu pred veriteľmi potrebuje získať záruky od štátu, že v rámci zákonnej lehoty (predĺženia) môže riešiť zlú hospodársku situáciu bez toho, aby veritelia uvalili na podnik konkurz.</w:t>
      </w:r>
    </w:p>
    <w:p w:rsidR="00B403BF" w:rsidRDefault="00B403BF" w:rsidP="00B403BF">
      <w:pPr>
        <w:pStyle w:val="Nadpis1"/>
      </w:pPr>
      <w:r>
        <w:lastRenderedPageBreak/>
        <w:t>18. Uveď a objasni podstatu a význam druhového členenia nákladov</w:t>
      </w:r>
    </w:p>
    <w:p w:rsidR="00B403BF" w:rsidRPr="00B403BF" w:rsidRDefault="00B403BF" w:rsidP="00B403BF">
      <w:pPr>
        <w:rPr>
          <w:b/>
        </w:rPr>
      </w:pPr>
      <w:r w:rsidRPr="00B403BF">
        <w:rPr>
          <w:b/>
        </w:rPr>
        <w:t>Druhové členenie:</w:t>
      </w:r>
    </w:p>
    <w:p w:rsidR="00B403BF" w:rsidRDefault="00B403BF" w:rsidP="00B403BF">
      <w:pPr>
        <w:pStyle w:val="Odsekzoznamu"/>
        <w:numPr>
          <w:ilvl w:val="0"/>
          <w:numId w:val="13"/>
        </w:numPr>
      </w:pPr>
      <w:r>
        <w:t>zoskupovanie nákladov do ekonomicky rovnorodých druhov podľa produkčných faktorov, vypovedá o tom, čo bolo spotrebované</w:t>
      </w:r>
    </w:p>
    <w:p w:rsidR="00B403BF" w:rsidRDefault="00B403BF" w:rsidP="00B403BF">
      <w:pPr>
        <w:pStyle w:val="Odsekzoznamu"/>
        <w:numPr>
          <w:ilvl w:val="0"/>
          <w:numId w:val="13"/>
        </w:numPr>
      </w:pPr>
      <w:r>
        <w:t>používa sa v účtovníctve, vo výkaze ziskov a strát</w:t>
      </w:r>
    </w:p>
    <w:p w:rsidR="00B403BF" w:rsidRPr="00B403BF" w:rsidRDefault="00B403BF" w:rsidP="00B403BF">
      <w:pPr>
        <w:rPr>
          <w:b/>
        </w:rPr>
      </w:pPr>
      <w:r w:rsidRPr="00B403BF">
        <w:rPr>
          <w:b/>
        </w:rPr>
        <w:t>Základné nákladové druhy:</w:t>
      </w:r>
    </w:p>
    <w:p w:rsidR="00B403BF" w:rsidRDefault="00B403BF" w:rsidP="00B403BF">
      <w:pPr>
        <w:pStyle w:val="Odsekzoznamu"/>
        <w:numPr>
          <w:ilvl w:val="0"/>
          <w:numId w:val="14"/>
        </w:numPr>
      </w:pPr>
      <w:r>
        <w:t>materiálové náklady (suroviny, materiál, energie)</w:t>
      </w:r>
    </w:p>
    <w:p w:rsidR="00B403BF" w:rsidRDefault="00B403BF" w:rsidP="00B403BF">
      <w:pPr>
        <w:pStyle w:val="Odsekzoznamu"/>
        <w:numPr>
          <w:ilvl w:val="0"/>
          <w:numId w:val="14"/>
        </w:numPr>
      </w:pPr>
      <w:r>
        <w:t>služby (opravy a udržovanie, cestovné)</w:t>
      </w:r>
    </w:p>
    <w:p w:rsidR="00B403BF" w:rsidRDefault="00B403BF" w:rsidP="00B403BF">
      <w:pPr>
        <w:pStyle w:val="Odsekzoznamu"/>
        <w:numPr>
          <w:ilvl w:val="0"/>
          <w:numId w:val="14"/>
        </w:numPr>
      </w:pPr>
      <w:r>
        <w:t>osobné náklady (mzdové, náklady na sociálne zabezpečenie)</w:t>
      </w:r>
    </w:p>
    <w:p w:rsidR="00B403BF" w:rsidRDefault="00B403BF" w:rsidP="00B403BF">
      <w:pPr>
        <w:pStyle w:val="Odsekzoznamu"/>
        <w:numPr>
          <w:ilvl w:val="0"/>
          <w:numId w:val="14"/>
        </w:numPr>
      </w:pPr>
      <w:r>
        <w:t>iné náklady na hospodársku činnosť (odpisy dlhodobého majetku, manká a škody, daň z nehnuteľností, poplatky)</w:t>
      </w:r>
    </w:p>
    <w:p w:rsidR="00B403BF" w:rsidRDefault="00B403BF" w:rsidP="00B403BF">
      <w:pPr>
        <w:pStyle w:val="Odsekzoznamu"/>
        <w:numPr>
          <w:ilvl w:val="0"/>
          <w:numId w:val="14"/>
        </w:numPr>
      </w:pPr>
      <w:r>
        <w:t>finančné náklady (nákladové úroky, kurzové straty)</w:t>
      </w:r>
    </w:p>
    <w:p w:rsidR="00B403BF" w:rsidRDefault="00B403BF" w:rsidP="00B403BF">
      <w:pPr>
        <w:pStyle w:val="Odsekzoznamu"/>
        <w:numPr>
          <w:ilvl w:val="0"/>
          <w:numId w:val="14"/>
        </w:numPr>
      </w:pPr>
      <w:r>
        <w:t>mimoriadne náklady (tvorba rezerv)</w:t>
      </w:r>
    </w:p>
    <w:p w:rsidR="00B403BF" w:rsidRDefault="00B403BF" w:rsidP="00B403BF">
      <w:pPr>
        <w:pStyle w:val="Nadpis1"/>
      </w:pPr>
      <w:r>
        <w:t>19. Uveď a objasni štýly vedenia na základe manažérskej mriežky</w:t>
      </w:r>
    </w:p>
    <w:p w:rsidR="00B403BF" w:rsidRDefault="00B403BF" w:rsidP="00B403BF">
      <w:r>
        <w:t>Na základe výskumov dva typy správania:</w:t>
      </w:r>
    </w:p>
    <w:p w:rsidR="00B403BF" w:rsidRPr="0070602D" w:rsidRDefault="00B403BF" w:rsidP="00B403BF">
      <w:pPr>
        <w:pStyle w:val="Odsekzoznamu"/>
        <w:numPr>
          <w:ilvl w:val="0"/>
          <w:numId w:val="16"/>
        </w:numPr>
      </w:pPr>
      <w:r w:rsidRPr="0070602D">
        <w:t>Správanie orientované na výrobu – úlohy, technickú stránku, ľudia ako prostriedok na dosiahnutie cieľa = vedie skôr k nižšej spokojnosti a produktivite</w:t>
      </w:r>
    </w:p>
    <w:p w:rsidR="00B403BF" w:rsidRDefault="00B403BF" w:rsidP="00B403BF">
      <w:pPr>
        <w:pStyle w:val="Odsekzoznamu"/>
        <w:numPr>
          <w:ilvl w:val="0"/>
          <w:numId w:val="16"/>
        </w:numPr>
      </w:pPr>
      <w:r w:rsidRPr="0070602D">
        <w:t>Správanie orientované na pracovníkov – dobré medziľudské vzťahy, dôvera, záujem o potreby ľudí = skôr k vyššej spokojnosti a</w:t>
      </w:r>
      <w:r>
        <w:t> </w:t>
      </w:r>
      <w:r w:rsidRPr="0070602D">
        <w:t>produktivite</w:t>
      </w:r>
    </w:p>
    <w:p w:rsidR="00B403BF" w:rsidRDefault="00B403BF" w:rsidP="00B403BF">
      <w:r w:rsidRPr="00B601C4">
        <w:t>Manažérska mriežka vychádza z orientácie vedúceho na ľudí a na výsledky a skúma päť základných štýlov – spôsobov v správaní vedúceho</w:t>
      </w:r>
    </w:p>
    <w:p w:rsidR="00B403BF" w:rsidRDefault="0071383D" w:rsidP="00B403BF">
      <w:r>
        <w:rPr>
          <w:noProof/>
          <w:lang w:eastAsia="sk-SK"/>
        </w:rPr>
      </w:r>
      <w:r w:rsidR="00DD2B47">
        <w:rPr>
          <w:noProof/>
          <w:lang w:eastAsia="sk-SK"/>
        </w:rPr>
        <w:pict>
          <v:group id="Group 20" o:spid="_x0000_s1026" style="width:474.05pt;height:410.25pt;mso-position-horizontal-relative:char;mso-position-vertical-relative:line" coordorigin="16192,33575" coordsize="37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">
            <v:rect id="Rectangle 8" o:spid="_x0000_s1027" style="position:absolute;left:16198;top:33576;width:2;height:1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D8gL8A&#10;AADaAAAADwAAAGRycy9kb3ducmV2LnhtbERPW2vCMBR+H/gfwhH2Mma6OWRUUxFhMh+9vPh2bM6a&#10;rs1JaGLb/XszGOzx47uv1qNtRU9dqB0reJllIIhLp2uuFJxPH8/vIEJE1tg6JgU/FGBdTB5WmGs3&#10;8IH6Y6xECuGQowITo8+lDKUhi2HmPHHivlxnMSbYVVJ3OKRw28rXLFtIizWnBoOetobK5nizacbB&#10;y9Z/hyc/2N7EeXN52133Sj1Ox80SRKQx/ov/3J9awRx+ryQ/yOI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oPyAvwAAANoAAAAPAAAAAAAAAAAAAAAAAJgCAABkcnMvZG93bnJl&#10;di54bWxQSwUGAAAAAAQABAD1AAAAhAMAAAAA&#10;" filled="f" strokecolor="black [3213]" strokeweight="3pt">
              <v:textbox>
                <w:txbxContent>
                  <w:p w:rsidR="00B403BF" w:rsidRDefault="00B403BF" w:rsidP="00B403B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left:16198;top:33576;width:11;height: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roJMIA&#10;AADaAAAADwAAAGRycy9kb3ducmV2LnhtbESPT4vCMBTE74LfIbwFb5ruH0SqUerCwsKeWgteH82z&#10;DTYvJYna9dObhQWPw8z8htnsRtuLK/lgHCt4XWQgiBunDbcK6sPXfAUiRGSNvWNS8EsBdtvpZIO5&#10;djcu6VrFViQIhxwVdDEOuZSh6chiWLiBOHkn5y3GJH0rtcdbgttevmXZUlo0nBY6HOizo+ZcXayC&#10;1eHHFNX96EuzP/Xvl7q4x7JQavYyFmsQkcb4DP+3v7WCD/i7km6A3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CugkwgAAANoAAAAPAAAAAAAAAAAAAAAAAJgCAABkcnMvZG93&#10;bnJldi54bWxQSwUGAAAAAAQABAD1AAAAhwMAAAAA&#10;" filled="f" strokecolor="blue" strokeweight="3pt">
              <v:stroke dashstyle="dash"/>
              <v:textbox style="mso-fit-shape-to-text:t">
                <w:txbxContent>
                  <w:p w:rsidR="00B403BF" w:rsidRDefault="00B403BF" w:rsidP="00B403BF">
                    <w:pPr>
                      <w:pStyle w:val="Normlnywebov"/>
                      <w:spacing w:before="252" w:beforeAutospacing="0" w:after="0" w:afterAutospacing="0" w:line="264" w:lineRule="auto"/>
                      <w:ind w:left="547" w:hanging="547"/>
                      <w:textAlignment w:val="baseline"/>
                    </w:pPr>
                    <w:r>
                      <w:rPr>
                        <w:rFonts w:ascii="Arial" w:hAnsi="Arial" w:cstheme="minorBidi"/>
                        <w:color w:val="000000" w:themeColor="text1"/>
                        <w:kern w:val="24"/>
                        <w:sz w:val="42"/>
                        <w:szCs w:val="42"/>
                      </w:rPr>
                      <w:t xml:space="preserve">Country </w:t>
                    </w:r>
                    <w:proofErr w:type="spellStart"/>
                    <w:r>
                      <w:rPr>
                        <w:rFonts w:ascii="Arial" w:hAnsi="Arial" w:cstheme="minorBidi"/>
                        <w:color w:val="000000" w:themeColor="text1"/>
                        <w:kern w:val="24"/>
                        <w:sz w:val="42"/>
                        <w:szCs w:val="42"/>
                      </w:rPr>
                      <w:t>club</w:t>
                    </w:r>
                    <w:proofErr w:type="spellEnd"/>
                  </w:p>
                  <w:p w:rsidR="00B403BF" w:rsidRDefault="00B403BF" w:rsidP="00B403BF">
                    <w:pPr>
                      <w:pStyle w:val="Normlnywebov"/>
                      <w:spacing w:before="252" w:beforeAutospacing="0" w:after="0" w:afterAutospacing="0" w:line="96" w:lineRule="auto"/>
                      <w:ind w:left="547" w:hanging="547"/>
                      <w:jc w:val="center"/>
                      <w:textAlignment w:val="baseline"/>
                    </w:pPr>
                    <w:r>
                      <w:rPr>
                        <w:rFonts w:ascii="Arial" w:hAnsi="Arial" w:cstheme="minorBidi"/>
                        <w:color w:val="000000" w:themeColor="text1"/>
                        <w:kern w:val="24"/>
                        <w:sz w:val="42"/>
                        <w:szCs w:val="42"/>
                      </w:rPr>
                      <w:t>1,9</w:t>
                    </w:r>
                  </w:p>
                </w:txbxContent>
              </v:textbox>
            </v:shape>
            <v:shape id="Text Box 10" o:spid="_x0000_s1029" type="#_x0000_t202" style="position:absolute;left:16217;top:33577;width:11;height: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/bSL8A&#10;AADaAAAADwAAAGRycy9kb3ducmV2LnhtbESPzQrCMBCE74LvEFbwpqmCItUoKgh6EPHn4HFp1rba&#10;bGoTtb69EQSPw8x8w0xmtSnEkyqXW1bQ60YgiBOrc04VnI6rzgiE88gaC8uk4E0OZtNmY4Kxti/e&#10;0/PgUxEg7GJUkHlfxlK6JCODrmtL4uBdbGXQB1mlUlf4CnBTyH4UDaXBnMNChiUtM0puh4dRkPA7&#10;3+j7sd76+5o358XuqsudUu1WPR+D8FT7f/jXXmsFA/heCTdAT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P9tIvwAAANoAAAAPAAAAAAAAAAAAAAAAAJgCAABkcnMvZG93bnJl&#10;di54bWxQSwUGAAAAAAQABAD1AAAAhAMAAAAA&#10;" filled="f" strokecolor="blue" strokeweight="2.25pt">
              <v:stroke dashstyle="dash"/>
              <v:textbox style="mso-fit-shape-to-text:t">
                <w:txbxContent>
                  <w:p w:rsidR="00B403BF" w:rsidRDefault="00B403BF" w:rsidP="00B403BF">
                    <w:pPr>
                      <w:pStyle w:val="Normlnywebov"/>
                      <w:spacing w:before="252" w:beforeAutospacing="0" w:after="0" w:afterAutospacing="0" w:line="264" w:lineRule="auto"/>
                      <w:ind w:left="547" w:hanging="547"/>
                      <w:textAlignment w:val="baseline"/>
                    </w:pPr>
                    <w:r>
                      <w:rPr>
                        <w:rFonts w:ascii="Arial" w:hAnsi="Arial" w:cstheme="minorBidi"/>
                        <w:color w:val="000000" w:themeColor="text1"/>
                        <w:kern w:val="24"/>
                        <w:sz w:val="42"/>
                        <w:szCs w:val="42"/>
                      </w:rPr>
                      <w:t xml:space="preserve">Team </w:t>
                    </w:r>
                    <w:proofErr w:type="spellStart"/>
                    <w:r>
                      <w:rPr>
                        <w:rFonts w:ascii="Arial" w:hAnsi="Arial" w:cstheme="minorBidi"/>
                        <w:color w:val="000000" w:themeColor="text1"/>
                        <w:kern w:val="24"/>
                        <w:sz w:val="42"/>
                        <w:szCs w:val="42"/>
                      </w:rPr>
                      <w:t>club</w:t>
                    </w:r>
                    <w:proofErr w:type="spellEnd"/>
                  </w:p>
                  <w:p w:rsidR="00B403BF" w:rsidRDefault="00B403BF" w:rsidP="00B403BF">
                    <w:pPr>
                      <w:pStyle w:val="Normlnywebov"/>
                      <w:spacing w:before="252" w:beforeAutospacing="0" w:after="0" w:afterAutospacing="0" w:line="72" w:lineRule="auto"/>
                      <w:ind w:left="547" w:hanging="547"/>
                      <w:jc w:val="center"/>
                      <w:textAlignment w:val="baseline"/>
                    </w:pPr>
                    <w:r>
                      <w:rPr>
                        <w:rFonts w:ascii="Arial" w:hAnsi="Arial" w:cstheme="minorBidi"/>
                        <w:color w:val="000000" w:themeColor="text1"/>
                        <w:kern w:val="24"/>
                        <w:sz w:val="42"/>
                        <w:szCs w:val="42"/>
                      </w:rPr>
                      <w:t>9,9</w:t>
                    </w:r>
                  </w:p>
                </w:txbxContent>
              </v:textbox>
            </v:shape>
            <v:shape id="Text Box 11" o:spid="_x0000_s1030" type="#_x0000_t202" style="position:absolute;left:16198;top:33586;width:11;height: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1FP78A&#10;AADaAAAADwAAAGRycy9kb3ducmV2LnhtbESPzQrCMBCE74LvEFbwZlM9iFSjqCDoQcSfg8elWdtq&#10;s6lN1Pr2RhA8DjPzDTOZNaYUT6pdYVlBP4pBEKdWF5wpOB1XvREI55E1lpZJwZsczKbt1gQTbV+8&#10;p+fBZyJA2CWoIPe+SqR0aU4GXWQr4uBdbG3QB1lnUtf4CnBTykEcD6XBgsNCjhUtc0pvh4dRkPK7&#10;2Oj7sdn6+5o358XuqqudUt1OMx+D8NT4f/jXXmsFQ/heCTdAT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7UU/vwAAANoAAAAPAAAAAAAAAAAAAAAAAJgCAABkcnMvZG93bnJl&#10;di54bWxQSwUGAAAAAAQABAD1AAAAhAMAAAAA&#10;" filled="f" strokecolor="blue" strokeweight="2.25pt">
              <v:stroke dashstyle="dash"/>
              <v:textbox style="mso-fit-shape-to-text:t">
                <w:txbxContent>
                  <w:p w:rsidR="00B403BF" w:rsidRDefault="00B403BF" w:rsidP="00B403BF">
                    <w:pPr>
                      <w:pStyle w:val="Normlnywebov"/>
                      <w:spacing w:before="252" w:beforeAutospacing="0" w:after="0" w:afterAutospacing="0" w:line="192" w:lineRule="auto"/>
                      <w:ind w:left="547" w:hanging="547"/>
                      <w:textAlignment w:val="baseline"/>
                    </w:pPr>
                    <w:r>
                      <w:rPr>
                        <w:rFonts w:ascii="Arial" w:hAnsi="Arial" w:cstheme="minorBidi"/>
                        <w:color w:val="000000" w:themeColor="text1"/>
                        <w:kern w:val="24"/>
                        <w:sz w:val="42"/>
                        <w:szCs w:val="42"/>
                      </w:rPr>
                      <w:t>Neefektívny štýl   1.1</w:t>
                    </w:r>
                  </w:p>
                </w:txbxContent>
              </v:textbox>
            </v:shape>
            <v:shape id="Text Box 12" o:spid="_x0000_s1031" type="#_x0000_t202" style="position:absolute;left:16217;top:33586;width:11;height: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HgpL8A&#10;AADaAAAADwAAAGRycy9kb3ducmV2LnhtbESPzQrCMBCE74LvEFbwpqkeVKpRVBD0IOLPwePSrG21&#10;2dQman17Iwgeh5n5hpnMalOIJ1Uut6yg141AECdW55wqOB1XnREI55E1FpZJwZsczKbNxgRjbV+8&#10;p+fBpyJA2MWoIPO+jKV0SUYGXdeWxMG72MqgD7JKpa7wFeCmkP0oGkiDOYeFDEtaZpTcDg+jIOF3&#10;vtH3Y7319zVvzovdVZc7pdqtej4G4an2//CvvdYKhvC9Em6An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oeCkvwAAANoAAAAPAAAAAAAAAAAAAAAAAJgCAABkcnMvZG93bnJl&#10;di54bWxQSwUGAAAAAAQABAD1AAAAhAMAAAAA&#10;" filled="f" strokecolor="blue" strokeweight="2.25pt">
              <v:stroke dashstyle="dash"/>
              <v:textbox style="mso-fit-shape-to-text:t">
                <w:txbxContent>
                  <w:p w:rsidR="00B403BF" w:rsidRPr="00B403BF" w:rsidRDefault="00B403BF" w:rsidP="00B403BF">
                    <w:pPr>
                      <w:pStyle w:val="Normlnywebov"/>
                      <w:spacing w:before="252" w:beforeAutospacing="0" w:after="0" w:afterAutospacing="0" w:line="216" w:lineRule="auto"/>
                      <w:ind w:left="547" w:hanging="547"/>
                      <w:textAlignment w:val="baseline"/>
                      <w:rPr>
                        <w:sz w:val="22"/>
                      </w:rPr>
                    </w:pPr>
                    <w:r w:rsidRPr="00B403BF">
                      <w:rPr>
                        <w:rFonts w:ascii="Arial" w:hAnsi="Arial" w:cstheme="minorBidi"/>
                        <w:color w:val="000000" w:themeColor="text1"/>
                        <w:kern w:val="24"/>
                        <w:sz w:val="40"/>
                        <w:szCs w:val="42"/>
                      </w:rPr>
                      <w:t>Autoritatívny</w:t>
                    </w:r>
                  </w:p>
                  <w:p w:rsidR="00B403BF" w:rsidRPr="00B403BF" w:rsidRDefault="00B403BF" w:rsidP="00B403BF">
                    <w:pPr>
                      <w:pStyle w:val="Normlnywebov"/>
                      <w:spacing w:before="252" w:beforeAutospacing="0" w:after="0" w:afterAutospacing="0" w:line="72" w:lineRule="auto"/>
                      <w:ind w:left="547" w:hanging="547"/>
                      <w:textAlignment w:val="baseline"/>
                      <w:rPr>
                        <w:sz w:val="22"/>
                      </w:rPr>
                    </w:pPr>
                    <w:r w:rsidRPr="00B403BF">
                      <w:rPr>
                        <w:rFonts w:ascii="Arial" w:hAnsi="Arial" w:cstheme="minorBidi"/>
                        <w:color w:val="000000" w:themeColor="text1"/>
                        <w:kern w:val="24"/>
                        <w:sz w:val="40"/>
                        <w:szCs w:val="42"/>
                      </w:rPr>
                      <w:t>štýl   9,1</w:t>
                    </w:r>
                  </w:p>
                </w:txbxContent>
              </v:textbox>
            </v:shape>
            <v:shape id="Text Box 13" o:spid="_x0000_s1032" type="#_x0000_t202" style="position:absolute;left:16206;top:33582;width:15;height: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501rwA&#10;AADaAAAADwAAAGRycy9kb3ducmV2LnhtbERPuwrCMBTdBf8hXMFNUx1EqlFUEOog4mNwvDTXttrc&#10;tE3U+vdmEBwP5z1ftqYUL2pcYVnBaBiBIE6tLjhTcDlvB1MQziNrLC2Tgg85WC66nTnG2r75SK+T&#10;z0QIYRejgtz7KpbSpTkZdENbEQfuZhuDPsAmk7rBdwg3pRxH0UQaLDg05FjRJqf0cXoaBSl/ip2u&#10;z+3e1wnvruvDXVcHpfq9djUD4an1f/HPnWgFYWu4Em6AXH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5PnTWvAAAANoAAAAPAAAAAAAAAAAAAAAAAJgCAABkcnMvZG93bnJldi54&#10;bWxQSwUGAAAAAAQABAD1AAAAgQMAAAAA&#10;" filled="f" strokecolor="blue" strokeweight="2.25pt">
              <v:stroke dashstyle="dash"/>
              <v:textbox style="mso-fit-shape-to-text:t">
                <w:txbxContent>
                  <w:p w:rsidR="00B403BF" w:rsidRDefault="00B403BF" w:rsidP="00B403BF">
                    <w:pPr>
                      <w:pStyle w:val="Normlnywebov"/>
                      <w:spacing w:before="252" w:beforeAutospacing="0" w:after="0" w:afterAutospacing="0" w:line="264" w:lineRule="auto"/>
                      <w:ind w:left="547" w:hanging="547"/>
                      <w:textAlignment w:val="baseline"/>
                    </w:pPr>
                    <w:r>
                      <w:rPr>
                        <w:rFonts w:ascii="Arial" w:hAnsi="Arial" w:cstheme="minorBidi"/>
                        <w:color w:val="000000" w:themeColor="text1"/>
                        <w:kern w:val="24"/>
                        <w:sz w:val="42"/>
                        <w:szCs w:val="42"/>
                      </w:rPr>
                      <w:t>Stredná cesta  5,5</w:t>
                    </w:r>
                  </w:p>
                </w:txbxContent>
              </v:textbox>
            </v:shape>
            <v:shape id="Text Box 14" o:spid="_x0000_s1033" type="#_x0000_t202" style="position:absolute;left:16200;top:33591;width:27;height: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hisEA&#10;AADaAAAADwAAAGRycy9kb3ducmV2LnhtbESPT2vCQBTE7wW/w/IEb3VjwdJGVxH/gIdeauP9kX1m&#10;g9m3Iftq4rd3hUKPw8z8hlmuB9+oG3WxDmxgNs1AEZfB1lwZKH4Orx+goiBbbAKTgTtFWK9GL0vM&#10;bej5m24nqVSCcMzRgBNpc61j6chjnIaWOHmX0HmUJLtK2w77BPeNfsuyd+2x5rTgsKWto/J6+vUG&#10;ROxmdi/2Ph7Pw9eud1k5x8KYyXjYLEAJDfIf/msfrYF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KIYrBAAAA2gAAAA8AAAAAAAAAAAAAAAAAmAIAAGRycy9kb3du&#10;cmV2LnhtbFBLBQYAAAAABAAEAPUAAACGAwAAAAA=&#10;" filled="f" stroked="f">
              <v:textbox style="mso-fit-shape-to-text:t">
                <w:txbxContent>
                  <w:p w:rsidR="00B403BF" w:rsidRDefault="00B403BF" w:rsidP="00B403BF">
                    <w:pPr>
                      <w:pStyle w:val="Normlnywebov"/>
                      <w:spacing w:before="216" w:beforeAutospacing="0" w:after="0" w:afterAutospacing="0" w:line="264" w:lineRule="auto"/>
                      <w:ind w:left="547" w:hanging="547"/>
                      <w:jc w:val="center"/>
                      <w:textAlignment w:val="baseline"/>
                    </w:pPr>
                    <w:r>
                      <w:rPr>
                        <w:rFonts w:ascii="Arial" w:hAnsi="Arial" w:cstheme="minorBidi"/>
                        <w:b/>
                        <w:bCs/>
                        <w:color w:val="0000FF"/>
                        <w:kern w:val="24"/>
                        <w:sz w:val="36"/>
                        <w:szCs w:val="36"/>
                      </w:rPr>
                      <w:t>ORIENTÁCIA NA VÝSLEDKY</w:t>
                    </w:r>
                  </w:p>
                </w:txbxContent>
              </v:textbox>
            </v:shape>
            <v:shape id="Text Box 15" o:spid="_x0000_s1034" type="#_x0000_t202" style="position:absolute;left:16198;top:33591;width:2;height: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nOM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3r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g2c4wgAAANsAAAAPAAAAAAAAAAAAAAAAAJgCAABkcnMvZG93&#10;bnJldi54bWxQSwUGAAAAAAQABAD1AAAAhwMAAAAA&#10;" filled="f" stroked="f">
              <v:textbox style="mso-fit-shape-to-text:t">
                <w:txbxContent>
                  <w:p w:rsidR="00B403BF" w:rsidRDefault="00B403BF" w:rsidP="00B403BF">
                    <w:pPr>
                      <w:pStyle w:val="Normlnywebov"/>
                      <w:spacing w:before="252" w:beforeAutospacing="0" w:after="0" w:afterAutospacing="0" w:line="264" w:lineRule="auto"/>
                      <w:ind w:left="547" w:hanging="547"/>
                      <w:textAlignment w:val="baseline"/>
                    </w:pPr>
                    <w:r>
                      <w:rPr>
                        <w:rFonts w:ascii="Arial" w:hAnsi="Arial" w:cstheme="minorBidi"/>
                        <w:color w:val="000000" w:themeColor="text1"/>
                        <w:kern w:val="24"/>
                        <w:sz w:val="42"/>
                        <w:szCs w:val="42"/>
                      </w:rPr>
                      <w:t>1</w:t>
                    </w:r>
                  </w:p>
                </w:txbxContent>
              </v:textbox>
            </v:shape>
            <v:shape id="Text Box 16" o:spid="_x0000_s1035" type="#_x0000_t202" style="position:absolute;left:16226;top:33591;width:3;height: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/Co78A&#10;AADbAAAADwAAAGRycy9kb3ducmV2LnhtbERPTWvCQBC9F/wPywje6iYFRVJXkVrBQy/aeB+y02xo&#10;djZkRxP/vVsQepvH+5z1dvStulEfm8AG8nkGirgKtuHaQPl9eF2BioJssQ1MBu4UYbuZvKyxsGHg&#10;E93OUqsUwrFAA06kK7SOlSOPcR464sT9hN6jJNjX2vY4pHDf6rcsW2qPDacGhx19OKp+z1dvQMTu&#10;8nv56ePxMn7tB5dVCyyNmU3H3TsooVH+xU/30ab5Ofz9kg7Qm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z8KjvwAAANsAAAAPAAAAAAAAAAAAAAAAAJgCAABkcnMvZG93bnJl&#10;di54bWxQSwUGAAAAAAQABAD1AAAAhAMAAAAA&#10;" filled="f" stroked="f">
              <v:textbox style="mso-fit-shape-to-text:t">
                <w:txbxContent>
                  <w:p w:rsidR="00B403BF" w:rsidRDefault="00B403BF" w:rsidP="00B403BF">
                    <w:pPr>
                      <w:pStyle w:val="Normlnywebov"/>
                      <w:spacing w:before="252" w:beforeAutospacing="0" w:after="0" w:afterAutospacing="0" w:line="264" w:lineRule="auto"/>
                      <w:ind w:left="547" w:hanging="547"/>
                      <w:textAlignment w:val="baseline"/>
                    </w:pPr>
                    <w:r>
                      <w:rPr>
                        <w:rFonts w:ascii="Arial" w:hAnsi="Arial" w:cstheme="minorBidi"/>
                        <w:color w:val="000000" w:themeColor="text1"/>
                        <w:kern w:val="24"/>
                        <w:sz w:val="42"/>
                        <w:szCs w:val="42"/>
                      </w:rPr>
                      <w:t>9</w:t>
                    </w:r>
                  </w:p>
                </w:txbxContent>
              </v:textbox>
            </v:shape>
            <v:shape id="Text Box 17" o:spid="_x0000_s1036" type="#_x0000_t202" style="position:absolute;left:16178;top:33589;width:32;height:3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+obsIA&#10;AADbAAAADwAAAGRycy9kb3ducmV2LnhtbERPS2vCQBC+F/oflin0UnSjRZE0myCBQulFqvE+ZicP&#10;mp0N2W0S++vdQsHbfHzPSbLZdGKkwbWWFayWEQji0uqWawXF6X2xA+E8ssbOMim4koMsfXxIMNZ2&#10;4i8aj74WIYRdjAoa7/tYSlc2ZNAtbU8cuMoOBn2AQy31gFMIN51cR9FWGmw5NDTYU95Q+X38MQpe&#10;qry4nj/t4XdrqNhcRt2+Fl6p56d5/wbC0+zv4n/3hw7z1/D3SzhAp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D6huwgAAANsAAAAPAAAAAAAAAAAAAAAAAJgCAABkcnMvZG93&#10;bnJldi54bWxQSwUGAAAAAAQABAD1AAAAhwMAAAAA&#10;" filled="f" stroked="f">
              <v:textbox style="mso-fit-shape-to-text:t">
                <w:txbxContent>
                  <w:p w:rsidR="00B403BF" w:rsidRDefault="00B403BF" w:rsidP="00B403BF">
                    <w:pPr>
                      <w:pStyle w:val="Normlnywebov"/>
                      <w:spacing w:before="86" w:beforeAutospacing="0" w:after="0" w:afterAutospacing="0" w:line="264" w:lineRule="auto"/>
                      <w:ind w:left="547" w:hanging="547"/>
                      <w:textAlignment w:val="baseline"/>
                    </w:pPr>
                    <w:r>
                      <w:rPr>
                        <w:rFonts w:ascii="Arial" w:hAnsi="Arial" w:cstheme="minorBidi"/>
                        <w:b/>
                        <w:bCs/>
                        <w:color w:val="0000FF"/>
                        <w:kern w:val="24"/>
                        <w:sz w:val="36"/>
                        <w:szCs w:val="36"/>
                      </w:rPr>
                      <w:t>ORIENTÁCIA NA ĽUDÍ</w:t>
                    </w:r>
                  </w:p>
                </w:txbxContent>
              </v:textbox>
            </v:shape>
            <v:shape id="Text Box 18" o:spid="_x0000_s1037" type="#_x0000_t202" style="position:absolute;left:16195;top:33588;width:3;height: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5T78A&#10;AADbAAAADwAAAGRycy9kb3ducmV2LnhtbERPS2vCQBC+F/wPywje6sZK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UflPvwAAANsAAAAPAAAAAAAAAAAAAAAAAJgCAABkcnMvZG93bnJl&#10;di54bWxQSwUGAAAAAAQABAD1AAAAhAMAAAAA&#10;" filled="f" stroked="f">
              <v:textbox style="mso-fit-shape-to-text:t">
                <w:txbxContent>
                  <w:p w:rsidR="00B403BF" w:rsidRDefault="00B403BF" w:rsidP="00B403BF">
                    <w:pPr>
                      <w:pStyle w:val="Normlnywebov"/>
                      <w:spacing w:before="252" w:beforeAutospacing="0" w:after="0" w:afterAutospacing="0" w:line="264" w:lineRule="auto"/>
                      <w:ind w:left="547" w:hanging="547"/>
                      <w:textAlignment w:val="baseline"/>
                    </w:pPr>
                    <w:r>
                      <w:rPr>
                        <w:rFonts w:ascii="Arial" w:hAnsi="Arial" w:cstheme="minorBidi"/>
                        <w:color w:val="000000" w:themeColor="text1"/>
                        <w:kern w:val="24"/>
                        <w:sz w:val="42"/>
                        <w:szCs w:val="42"/>
                      </w:rPr>
                      <w:t>1</w:t>
                    </w:r>
                  </w:p>
                </w:txbxContent>
              </v:textbox>
            </v:shape>
            <v:shape id="Text Box 19" o:spid="_x0000_s1038" type="#_x0000_t202" style="position:absolute;left:16195;top:33576;width:2;height: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 filled="f" stroked="f">
              <v:textbox style="mso-fit-shape-to-text:t">
                <w:txbxContent>
                  <w:p w:rsidR="00B403BF" w:rsidRDefault="00B403BF" w:rsidP="00B403BF">
                    <w:pPr>
                      <w:pStyle w:val="Normlnywebov"/>
                      <w:spacing w:before="252" w:beforeAutospacing="0" w:after="0" w:afterAutospacing="0" w:line="264" w:lineRule="auto"/>
                      <w:ind w:left="547" w:hanging="547"/>
                      <w:textAlignment w:val="baseline"/>
                    </w:pPr>
                    <w:r>
                      <w:rPr>
                        <w:rFonts w:ascii="Arial" w:hAnsi="Arial" w:cstheme="minorBidi"/>
                        <w:color w:val="000000" w:themeColor="text1"/>
                        <w:kern w:val="24"/>
                        <w:sz w:val="42"/>
                        <w:szCs w:val="42"/>
                      </w:rPr>
                      <w:t>9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403BF" w:rsidRPr="00110EA5" w:rsidRDefault="00B403BF" w:rsidP="00B403BF">
      <w:r w:rsidRPr="00110EA5">
        <w:t>(1. 1) Neefektívny manažment - nezáujem o ľudí, úlohy, minimálne úsilie, necháva sa veciam voľný priebeh</w:t>
      </w:r>
    </w:p>
    <w:p w:rsidR="00B403BF" w:rsidRPr="00110EA5" w:rsidRDefault="00B403BF" w:rsidP="00B403BF">
      <w:r w:rsidRPr="00110EA5">
        <w:t>(9.1)  Autoritatívny manažment - priame riadenie a kontrola úloh, malá pozornosť očakávaniam ľudí</w:t>
      </w:r>
    </w:p>
    <w:p w:rsidR="00B403BF" w:rsidRPr="00110EA5" w:rsidRDefault="00B403BF" w:rsidP="00B403BF">
      <w:r w:rsidRPr="00110EA5">
        <w:t>(1.9)  Manažment vidieckeho klubu - primárna pozornosť ľuďom, ústretovosť, priateľská atmosféra, malá pozornosť plneniu úloh, pohodlné pracovné tempo</w:t>
      </w:r>
    </w:p>
    <w:p w:rsidR="00B403BF" w:rsidRPr="00110EA5" w:rsidRDefault="00B403BF" w:rsidP="00B403BF">
      <w:r w:rsidRPr="00110EA5">
        <w:t>(5.5)  Manažment strednej cesty - kompromis, umiernený prístup vedie k zotrvaniu na súčasných pozíciách</w:t>
      </w:r>
    </w:p>
    <w:p w:rsidR="00B403BF" w:rsidRDefault="00B403BF" w:rsidP="00B403BF">
      <w:r w:rsidRPr="00110EA5">
        <w:t>(9.9)  Tímový manažment - spojiť plnenie úloh a cieľov s požiadavkami ľudí, na dôvere, angažovanosti ľudí, zdieľaní spoločného zámeru a</w:t>
      </w:r>
      <w:r>
        <w:t> </w:t>
      </w:r>
      <w:r w:rsidRPr="00110EA5">
        <w:t>hodnôt</w:t>
      </w:r>
    </w:p>
    <w:p w:rsidR="00183C9D" w:rsidRPr="00183C9D" w:rsidRDefault="00B403BF" w:rsidP="00183C9D">
      <w:pPr>
        <w:pStyle w:val="Nadpis1"/>
      </w:pPr>
      <w:r>
        <w:t>20. Charakterizuj podstatu, postup a výsledky skúmania externého prostredia</w:t>
      </w:r>
    </w:p>
    <w:p w:rsidR="00B403BF" w:rsidRPr="00B403BF" w:rsidRDefault="00B403BF" w:rsidP="00B403BF">
      <w:pPr>
        <w:rPr>
          <w:b/>
        </w:rPr>
      </w:pPr>
      <w:r w:rsidRPr="00B403BF">
        <w:rPr>
          <w:b/>
        </w:rPr>
        <w:t>Externé prostredie:</w:t>
      </w:r>
    </w:p>
    <w:p w:rsidR="00B403BF" w:rsidRDefault="00B403BF" w:rsidP="00B403BF">
      <w:pPr>
        <w:pStyle w:val="Odsekzoznamu"/>
        <w:numPr>
          <w:ilvl w:val="0"/>
          <w:numId w:val="17"/>
        </w:numPr>
      </w:pPr>
      <w:r>
        <w:lastRenderedPageBreak/>
        <w:t>globálne prostredie (</w:t>
      </w:r>
      <w:proofErr w:type="spellStart"/>
      <w:r>
        <w:t>makroprostredie</w:t>
      </w:r>
      <w:proofErr w:type="spellEnd"/>
      <w:r>
        <w:t>) – trendy politické, ekonomické, sociálne, technologické</w:t>
      </w:r>
    </w:p>
    <w:p w:rsidR="00B403BF" w:rsidRDefault="00B403BF" w:rsidP="00B403BF">
      <w:pPr>
        <w:pStyle w:val="Odsekzoznamu"/>
        <w:numPr>
          <w:ilvl w:val="0"/>
          <w:numId w:val="17"/>
        </w:numPr>
      </w:pPr>
      <w:r>
        <w:t>konkurenčné prostredie (odvetvové) – konkurenčné sily ako zákazníci, dodávatelia, súčasní i potenciálni konkurenti, substitučné produkty</w:t>
      </w:r>
    </w:p>
    <w:p w:rsidR="00B403BF" w:rsidRPr="00183C9D" w:rsidRDefault="00183C9D" w:rsidP="00B403BF">
      <w:pPr>
        <w:rPr>
          <w:b/>
        </w:rPr>
      </w:pPr>
      <w:r w:rsidRPr="00183C9D">
        <w:rPr>
          <w:b/>
        </w:rPr>
        <w:t>Skúmanie externého prostredia:</w:t>
      </w:r>
    </w:p>
    <w:p w:rsidR="00183C9D" w:rsidRPr="00183C9D" w:rsidRDefault="00183C9D" w:rsidP="00183C9D">
      <w:pPr>
        <w:pStyle w:val="Odsekzoznamu"/>
        <w:numPr>
          <w:ilvl w:val="0"/>
          <w:numId w:val="17"/>
        </w:numPr>
      </w:pPr>
      <w:r w:rsidRPr="00183C9D">
        <w:rPr>
          <w:bCs/>
          <w:iCs/>
        </w:rPr>
        <w:t>všeobecná charakteristika externého prostredia</w:t>
      </w:r>
    </w:p>
    <w:p w:rsidR="00183C9D" w:rsidRPr="00183C9D" w:rsidRDefault="00183C9D" w:rsidP="00183C9D">
      <w:pPr>
        <w:pStyle w:val="Odsekzoznamu"/>
        <w:numPr>
          <w:ilvl w:val="0"/>
          <w:numId w:val="17"/>
        </w:numPr>
      </w:pPr>
      <w:r w:rsidRPr="00183C9D">
        <w:rPr>
          <w:bCs/>
          <w:iCs/>
        </w:rPr>
        <w:t>skúmanie trendov globálneho prostredia a ich vplyvu na organizáciu</w:t>
      </w:r>
    </w:p>
    <w:p w:rsidR="00183C9D" w:rsidRPr="00183C9D" w:rsidRDefault="00183C9D" w:rsidP="00183C9D">
      <w:pPr>
        <w:pStyle w:val="Odsekzoznamu"/>
        <w:numPr>
          <w:ilvl w:val="0"/>
          <w:numId w:val="17"/>
        </w:numPr>
      </w:pPr>
      <w:r w:rsidRPr="00183C9D">
        <w:rPr>
          <w:bCs/>
          <w:iCs/>
        </w:rPr>
        <w:t>odvetvová analýza konkurenčného prostredia</w:t>
      </w:r>
    </w:p>
    <w:p w:rsidR="00183C9D" w:rsidRPr="00183C9D" w:rsidRDefault="00183C9D" w:rsidP="00183C9D">
      <w:pPr>
        <w:pStyle w:val="Odsekzoznamu"/>
        <w:numPr>
          <w:ilvl w:val="0"/>
          <w:numId w:val="17"/>
        </w:numPr>
      </w:pPr>
      <w:r w:rsidRPr="00183C9D">
        <w:rPr>
          <w:bCs/>
          <w:iCs/>
        </w:rPr>
        <w:t>hodnotenie výsledkov analýzy</w:t>
      </w:r>
    </w:p>
    <w:p w:rsidR="00183C9D" w:rsidRPr="00183C9D" w:rsidRDefault="00183C9D" w:rsidP="00183C9D">
      <w:pPr>
        <w:pStyle w:val="Odsekzoznamu"/>
        <w:numPr>
          <w:ilvl w:val="1"/>
          <w:numId w:val="17"/>
        </w:numPr>
      </w:pPr>
      <w:r w:rsidRPr="00183C9D">
        <w:rPr>
          <w:bCs/>
          <w:iCs/>
        </w:rPr>
        <w:t>nových príležitostí (</w:t>
      </w:r>
      <w:proofErr w:type="spellStart"/>
      <w:r w:rsidRPr="00183C9D">
        <w:rPr>
          <w:bCs/>
          <w:iCs/>
        </w:rPr>
        <w:t>opportunities</w:t>
      </w:r>
      <w:proofErr w:type="spellEnd"/>
      <w:r w:rsidRPr="00183C9D">
        <w:rPr>
          <w:bCs/>
          <w:iCs/>
        </w:rPr>
        <w:t>)</w:t>
      </w:r>
    </w:p>
    <w:p w:rsidR="00183C9D" w:rsidRPr="00183C9D" w:rsidRDefault="00183C9D" w:rsidP="00183C9D">
      <w:pPr>
        <w:pStyle w:val="Odsekzoznamu"/>
        <w:numPr>
          <w:ilvl w:val="1"/>
          <w:numId w:val="17"/>
        </w:numPr>
      </w:pPr>
      <w:r w:rsidRPr="00183C9D">
        <w:rPr>
          <w:bCs/>
          <w:iCs/>
        </w:rPr>
        <w:t>možných ohrození z okolia (</w:t>
      </w:r>
      <w:proofErr w:type="spellStart"/>
      <w:r w:rsidRPr="00183C9D">
        <w:rPr>
          <w:bCs/>
          <w:iCs/>
        </w:rPr>
        <w:t>threats</w:t>
      </w:r>
      <w:proofErr w:type="spellEnd"/>
      <w:r w:rsidRPr="00183C9D">
        <w:rPr>
          <w:bCs/>
          <w:iCs/>
        </w:rPr>
        <w:t>)</w:t>
      </w:r>
    </w:p>
    <w:p w:rsidR="00183C9D" w:rsidRPr="00183C9D" w:rsidRDefault="00183C9D" w:rsidP="00183C9D">
      <w:pPr>
        <w:rPr>
          <w:b/>
        </w:rPr>
      </w:pPr>
      <w:r w:rsidRPr="00183C9D">
        <w:rPr>
          <w:b/>
        </w:rPr>
        <w:t>Metódy skúmania externého prostredia</w:t>
      </w:r>
      <w:r>
        <w:rPr>
          <w:b/>
        </w:rPr>
        <w:t>:</w:t>
      </w:r>
    </w:p>
    <w:p w:rsidR="00183C9D" w:rsidRDefault="00183C9D" w:rsidP="00183C9D">
      <w:pPr>
        <w:pStyle w:val="Odsekzoznamu"/>
        <w:numPr>
          <w:ilvl w:val="0"/>
          <w:numId w:val="20"/>
        </w:numPr>
      </w:pPr>
      <w:r>
        <w:t xml:space="preserve">Analýza PEST - skúma trendy vo vývoji </w:t>
      </w:r>
      <w:proofErr w:type="spellStart"/>
      <w:r>
        <w:t>makroprostredia</w:t>
      </w:r>
      <w:proofErr w:type="spellEnd"/>
      <w:r>
        <w:t xml:space="preserve"> na základe pôsobenia faktorov</w:t>
      </w:r>
    </w:p>
    <w:p w:rsidR="00183C9D" w:rsidRDefault="00183C9D" w:rsidP="00183C9D">
      <w:pPr>
        <w:pStyle w:val="Odsekzoznamu"/>
        <w:numPr>
          <w:ilvl w:val="1"/>
          <w:numId w:val="23"/>
        </w:numPr>
      </w:pPr>
      <w:r>
        <w:rPr>
          <w:b/>
        </w:rPr>
        <w:t>Ekonomické faktory</w:t>
      </w:r>
      <w:r>
        <w:t xml:space="preserve"> – HDP, úrokové miery, inflácia, nezamestnanosť, vývoj krížových kurzov, dane</w:t>
      </w:r>
    </w:p>
    <w:p w:rsidR="00183C9D" w:rsidRDefault="00183C9D" w:rsidP="00183C9D">
      <w:pPr>
        <w:pStyle w:val="Odsekzoznamu"/>
        <w:numPr>
          <w:ilvl w:val="1"/>
          <w:numId w:val="23"/>
        </w:numPr>
      </w:pPr>
      <w:r>
        <w:rPr>
          <w:b/>
        </w:rPr>
        <w:t>Politicko-právne faktory</w:t>
      </w:r>
      <w:r>
        <w:t xml:space="preserve"> – stabilita vlády, zákonov, sociálna politika, regulačné opatrenia vlády</w:t>
      </w:r>
    </w:p>
    <w:p w:rsidR="00183C9D" w:rsidRDefault="00183C9D" w:rsidP="00183C9D">
      <w:pPr>
        <w:pStyle w:val="Odsekzoznamu"/>
        <w:numPr>
          <w:ilvl w:val="1"/>
          <w:numId w:val="23"/>
        </w:numPr>
      </w:pPr>
      <w:r>
        <w:rPr>
          <w:b/>
        </w:rPr>
        <w:t>Sociálne faktory</w:t>
      </w:r>
      <w:r>
        <w:t xml:space="preserve"> – demografický vývoj, životná úroveň, vzdelanosť, životný štýl a hodnoty</w:t>
      </w:r>
    </w:p>
    <w:p w:rsidR="00183C9D" w:rsidRDefault="00183C9D" w:rsidP="00183C9D">
      <w:pPr>
        <w:pStyle w:val="Odsekzoznamu"/>
        <w:numPr>
          <w:ilvl w:val="1"/>
          <w:numId w:val="23"/>
        </w:numPr>
      </w:pPr>
      <w:r>
        <w:rPr>
          <w:b/>
        </w:rPr>
        <w:t>Technologické faktory</w:t>
      </w:r>
      <w:r>
        <w:t xml:space="preserve"> – technologické trendy, výdavky na výskum, vládna podpora výskumu</w:t>
      </w:r>
    </w:p>
    <w:p w:rsidR="00183C9D" w:rsidRDefault="00183C9D" w:rsidP="00183C9D">
      <w:pPr>
        <w:pStyle w:val="Odsekzoznamu"/>
        <w:numPr>
          <w:ilvl w:val="0"/>
          <w:numId w:val="23"/>
        </w:numPr>
      </w:pPr>
      <w:proofErr w:type="spellStart"/>
      <w:r>
        <w:t>Porterova</w:t>
      </w:r>
      <w:proofErr w:type="spellEnd"/>
      <w:r>
        <w:t xml:space="preserve"> analýza (</w:t>
      </w:r>
      <w:proofErr w:type="spellStart"/>
      <w:r>
        <w:t>Porterov</w:t>
      </w:r>
      <w:proofErr w:type="spellEnd"/>
      <w:r>
        <w:t xml:space="preserve"> model piatich síl) - skúma päť síl ovplyvňujúcich konkurenčné prostredie v odvetví:</w:t>
      </w:r>
    </w:p>
    <w:p w:rsidR="00183C9D" w:rsidRDefault="00183C9D" w:rsidP="00183C9D">
      <w:pPr>
        <w:pStyle w:val="Odsekzoznamu"/>
        <w:numPr>
          <w:ilvl w:val="0"/>
          <w:numId w:val="24"/>
        </w:numPr>
      </w:pPr>
      <w:r>
        <w:rPr>
          <w:b/>
        </w:rPr>
        <w:t>súčasní konkurenti v odvetví</w:t>
      </w:r>
      <w:r>
        <w:t xml:space="preserve"> – stupeň súťaže medzi podnikmi umiestnenými v odvetví</w:t>
      </w:r>
    </w:p>
    <w:p w:rsidR="00183C9D" w:rsidRDefault="00183C9D" w:rsidP="00183C9D">
      <w:pPr>
        <w:pStyle w:val="Odsekzoznamu"/>
        <w:numPr>
          <w:ilvl w:val="0"/>
          <w:numId w:val="24"/>
        </w:numPr>
      </w:pPr>
      <w:r>
        <w:rPr>
          <w:b/>
        </w:rPr>
        <w:t>potenciálni konkurenti</w:t>
      </w:r>
      <w:r>
        <w:t xml:space="preserve"> – riziko vstupu nových konkurentov</w:t>
      </w:r>
    </w:p>
    <w:p w:rsidR="00183C9D" w:rsidRDefault="00183C9D" w:rsidP="00183C9D">
      <w:pPr>
        <w:pStyle w:val="Odsekzoznamu"/>
        <w:numPr>
          <w:ilvl w:val="0"/>
          <w:numId w:val="24"/>
        </w:numPr>
      </w:pPr>
      <w:r>
        <w:rPr>
          <w:b/>
        </w:rPr>
        <w:t>kupujúci</w:t>
      </w:r>
      <w:r>
        <w:t xml:space="preserve"> – obchodná sila kupujúcich</w:t>
      </w:r>
    </w:p>
    <w:p w:rsidR="00183C9D" w:rsidRDefault="00183C9D" w:rsidP="00183C9D">
      <w:pPr>
        <w:pStyle w:val="Odsekzoznamu"/>
        <w:numPr>
          <w:ilvl w:val="0"/>
          <w:numId w:val="24"/>
        </w:numPr>
      </w:pPr>
      <w:r>
        <w:rPr>
          <w:b/>
        </w:rPr>
        <w:t>dodávatelia</w:t>
      </w:r>
      <w:r>
        <w:t xml:space="preserve"> – obchodná sila dodávateľov</w:t>
      </w:r>
    </w:p>
    <w:p w:rsidR="00183C9D" w:rsidRDefault="00183C9D" w:rsidP="00183C9D">
      <w:pPr>
        <w:pStyle w:val="Odsekzoznamu"/>
        <w:numPr>
          <w:ilvl w:val="0"/>
          <w:numId w:val="24"/>
        </w:numPr>
      </w:pPr>
      <w:r>
        <w:rPr>
          <w:b/>
        </w:rPr>
        <w:t>substitučné produkty</w:t>
      </w:r>
      <w:r>
        <w:t xml:space="preserve"> – hrozba substitučných výrobkov a služieb</w:t>
      </w:r>
    </w:p>
    <w:p w:rsidR="00183C9D" w:rsidRPr="00B403BF" w:rsidRDefault="00183C9D" w:rsidP="00B403BF">
      <w:bookmarkStart w:id="0" w:name="_GoBack"/>
      <w:bookmarkEnd w:id="0"/>
    </w:p>
    <w:sectPr w:rsidR="00183C9D" w:rsidRPr="00B403BF" w:rsidSect="007138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543DF"/>
    <w:multiLevelType w:val="hybridMultilevel"/>
    <w:tmpl w:val="2EB43B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F1ECB"/>
    <w:multiLevelType w:val="hybridMultilevel"/>
    <w:tmpl w:val="201896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92E98"/>
    <w:multiLevelType w:val="hybridMultilevel"/>
    <w:tmpl w:val="87E014C0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A90251"/>
    <w:multiLevelType w:val="hybridMultilevel"/>
    <w:tmpl w:val="310862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4B78D2"/>
    <w:multiLevelType w:val="hybridMultilevel"/>
    <w:tmpl w:val="B5180DD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8D5947"/>
    <w:multiLevelType w:val="hybridMultilevel"/>
    <w:tmpl w:val="B82E3808"/>
    <w:lvl w:ilvl="0" w:tplc="041B0015">
      <w:start w:val="1"/>
      <w:numFmt w:val="upperLetter"/>
      <w:lvlText w:val="%1."/>
      <w:lvlJc w:val="left"/>
      <w:pPr>
        <w:ind w:left="644" w:hanging="360"/>
      </w:pPr>
    </w:lvl>
    <w:lvl w:ilvl="1" w:tplc="041B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1B0017">
      <w:start w:val="1"/>
      <w:numFmt w:val="lowerLetter"/>
      <w:lvlText w:val="%3)"/>
      <w:lvlJc w:val="left"/>
      <w:pPr>
        <w:ind w:left="2264" w:hanging="360"/>
      </w:pPr>
    </w:lvl>
    <w:lvl w:ilvl="3" w:tplc="041B000F">
      <w:start w:val="1"/>
      <w:numFmt w:val="decimal"/>
      <w:lvlText w:val="%4."/>
      <w:lvlJc w:val="left"/>
      <w:pPr>
        <w:ind w:left="2804" w:hanging="360"/>
      </w:pPr>
    </w:lvl>
    <w:lvl w:ilvl="4" w:tplc="041B0019">
      <w:start w:val="1"/>
      <w:numFmt w:val="lowerLetter"/>
      <w:lvlText w:val="%5."/>
      <w:lvlJc w:val="left"/>
      <w:pPr>
        <w:ind w:left="3524" w:hanging="360"/>
      </w:pPr>
    </w:lvl>
    <w:lvl w:ilvl="5" w:tplc="041B001B">
      <w:start w:val="1"/>
      <w:numFmt w:val="lowerRoman"/>
      <w:lvlText w:val="%6."/>
      <w:lvlJc w:val="right"/>
      <w:pPr>
        <w:ind w:left="4244" w:hanging="180"/>
      </w:pPr>
    </w:lvl>
    <w:lvl w:ilvl="6" w:tplc="041B000F">
      <w:start w:val="1"/>
      <w:numFmt w:val="decimal"/>
      <w:lvlText w:val="%7."/>
      <w:lvlJc w:val="left"/>
      <w:pPr>
        <w:ind w:left="4964" w:hanging="360"/>
      </w:pPr>
    </w:lvl>
    <w:lvl w:ilvl="7" w:tplc="041B0019">
      <w:start w:val="1"/>
      <w:numFmt w:val="lowerLetter"/>
      <w:lvlText w:val="%8."/>
      <w:lvlJc w:val="left"/>
      <w:pPr>
        <w:ind w:left="5684" w:hanging="360"/>
      </w:pPr>
    </w:lvl>
    <w:lvl w:ilvl="8" w:tplc="041B001B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1EC814B2"/>
    <w:multiLevelType w:val="hybridMultilevel"/>
    <w:tmpl w:val="4E70A9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E53690"/>
    <w:multiLevelType w:val="hybridMultilevel"/>
    <w:tmpl w:val="85569460"/>
    <w:lvl w:ilvl="0" w:tplc="8D9AD802">
      <w:start w:val="1"/>
      <w:numFmt w:val="upp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5358D9"/>
    <w:multiLevelType w:val="hybridMultilevel"/>
    <w:tmpl w:val="67E4FC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1E5A7E"/>
    <w:multiLevelType w:val="hybridMultilevel"/>
    <w:tmpl w:val="A8A446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85750F"/>
    <w:multiLevelType w:val="hybridMultilevel"/>
    <w:tmpl w:val="08B2E87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53C745B"/>
    <w:multiLevelType w:val="hybridMultilevel"/>
    <w:tmpl w:val="41167B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EB2551"/>
    <w:multiLevelType w:val="hybridMultilevel"/>
    <w:tmpl w:val="871001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225AAA"/>
    <w:multiLevelType w:val="hybridMultilevel"/>
    <w:tmpl w:val="C9901F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D021BC"/>
    <w:multiLevelType w:val="hybridMultilevel"/>
    <w:tmpl w:val="C07AB338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E05BA7"/>
    <w:multiLevelType w:val="hybridMultilevel"/>
    <w:tmpl w:val="B198CA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9E35C8"/>
    <w:multiLevelType w:val="hybridMultilevel"/>
    <w:tmpl w:val="B12A16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6556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  <w:i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2E58AC"/>
    <w:multiLevelType w:val="hybridMultilevel"/>
    <w:tmpl w:val="1304EC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AA2734"/>
    <w:multiLevelType w:val="hybridMultilevel"/>
    <w:tmpl w:val="6B5AE19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735701"/>
    <w:multiLevelType w:val="hybridMultilevel"/>
    <w:tmpl w:val="36E8B6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1"/>
  </w:num>
  <w:num w:numId="4">
    <w:abstractNumId w:val="0"/>
  </w:num>
  <w:num w:numId="5">
    <w:abstractNumId w:val="0"/>
  </w:num>
  <w:num w:numId="6">
    <w:abstractNumId w:val="4"/>
  </w:num>
  <w:num w:numId="7">
    <w:abstractNumId w:val="17"/>
  </w:num>
  <w:num w:numId="8">
    <w:abstractNumId w:val="9"/>
  </w:num>
  <w:num w:numId="9">
    <w:abstractNumId w:val="6"/>
  </w:num>
  <w:num w:numId="10">
    <w:abstractNumId w:val="18"/>
  </w:num>
  <w:num w:numId="11">
    <w:abstractNumId w:val="12"/>
  </w:num>
  <w:num w:numId="12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11"/>
  </w:num>
  <w:num w:numId="15">
    <w:abstractNumId w:val="5"/>
  </w:num>
  <w:num w:numId="16">
    <w:abstractNumId w:val="13"/>
  </w:num>
  <w:num w:numId="17">
    <w:abstractNumId w:val="16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3"/>
  </w:num>
  <w:num w:numId="21">
    <w:abstractNumId w:val="10"/>
  </w:num>
  <w:num w:numId="22">
    <w:abstractNumId w:val="15"/>
  </w:num>
  <w:num w:numId="23">
    <w:abstractNumId w:val="19"/>
  </w:num>
  <w:num w:numId="2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403BF"/>
    <w:rsid w:val="00183C9D"/>
    <w:rsid w:val="00285B9E"/>
    <w:rsid w:val="0060377F"/>
    <w:rsid w:val="0071383D"/>
    <w:rsid w:val="008A05B3"/>
    <w:rsid w:val="00B403BF"/>
    <w:rsid w:val="00DD2B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383D"/>
  </w:style>
  <w:style w:type="paragraph" w:styleId="Nadpis1">
    <w:name w:val="heading 1"/>
    <w:basedOn w:val="Normlny"/>
    <w:next w:val="Normlny"/>
    <w:link w:val="Nadpis1Char"/>
    <w:uiPriority w:val="9"/>
    <w:qFormat/>
    <w:rsid w:val="00B403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403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ekzoznamu">
    <w:name w:val="List Paragraph"/>
    <w:basedOn w:val="Normlny"/>
    <w:uiPriority w:val="34"/>
    <w:qFormat/>
    <w:rsid w:val="00B403BF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B403B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B403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403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ekzoznamu">
    <w:name w:val="List Paragraph"/>
    <w:basedOn w:val="Normlny"/>
    <w:uiPriority w:val="34"/>
    <w:qFormat/>
    <w:rsid w:val="00B403BF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B403B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Morzeux Software</Company>
  <LinksUpToDate>false</LinksUpToDate>
  <CharactersWithSpaces>5418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Štefan Šmihla</dc:creator>
  <cp:lastModifiedBy>Birky</cp:lastModifiedBy>
  <cp:revision>3</cp:revision>
  <dcterms:created xsi:type="dcterms:W3CDTF">2012-05-01T11:19:00Z</dcterms:created>
  <dcterms:modified xsi:type="dcterms:W3CDTF">2012-05-16T20:37:00Z</dcterms:modified>
</cp:coreProperties>
</file>