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9E" w:rsidRDefault="00AC489E"/>
    <w:p w:rsidR="00C40559" w:rsidRPr="00C40559" w:rsidRDefault="00C40559" w:rsidP="00C40559">
      <w:pPr>
        <w:pStyle w:val="Nadpis2"/>
      </w:pPr>
      <w:r w:rsidRPr="00C40559">
        <w:t>Právna norma</w:t>
      </w:r>
    </w:p>
    <w:p w:rsidR="00C40559" w:rsidRDefault="00C40559" w:rsidP="00C405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Pravidlo správania sa</w:t>
      </w:r>
    </w:p>
    <w:p w:rsidR="00C40559" w:rsidRDefault="00C40559" w:rsidP="00C405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podobe príkazu, zákazu alebo dovolenia určitého správania</w:t>
      </w:r>
    </w:p>
    <w:p w:rsidR="00C40559" w:rsidRDefault="00C40559" w:rsidP="00C405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Vyjadrené zvláštnou, štátom uznanou formou</w:t>
      </w:r>
    </w:p>
    <w:p w:rsidR="00C40559" w:rsidRDefault="00C40559" w:rsidP="00C405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Podľa toho, aký modus normatívnosti normotvo</w:t>
      </w:r>
      <w:r w:rsidR="00B1709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ca pri jazykovej formulácii nor</w:t>
      </w:r>
      <w:r w:rsidR="00B1709E">
        <w:rPr>
          <w:rFonts w:ascii="Times New Roman" w:hAnsi="Times New Roman" w:cs="Times New Roman"/>
          <w:sz w:val="24"/>
          <w:szCs w:val="24"/>
        </w:rPr>
        <w:t xml:space="preserve">matívnej právnej vety použil, </w:t>
      </w:r>
    </w:p>
    <w:p w:rsidR="00633301" w:rsidRDefault="00633301" w:rsidP="00C40559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Členenie: </w:t>
      </w:r>
    </w:p>
    <w:p w:rsidR="00C40559" w:rsidRDefault="00C40559" w:rsidP="00C40559">
      <w:pPr>
        <w:rPr>
          <w:rFonts w:ascii="Times New Roman" w:hAnsi="Times New Roman" w:cs="Times New Roman"/>
          <w:sz w:val="24"/>
          <w:szCs w:val="24"/>
        </w:rPr>
      </w:pPr>
    </w:p>
    <w:p w:rsidR="00C40559" w:rsidRDefault="00C40559" w:rsidP="00C40559">
      <w:pPr>
        <w:rPr>
          <w:rFonts w:ascii="Times New Roman" w:hAnsi="Times New Roman" w:cs="Times New Roman"/>
          <w:sz w:val="24"/>
          <w:szCs w:val="24"/>
        </w:rPr>
      </w:pPr>
    </w:p>
    <w:p w:rsidR="00C40559" w:rsidRDefault="00C40559" w:rsidP="00C40559">
      <w:pPr>
        <w:pStyle w:val="Nadpis2"/>
      </w:pPr>
      <w:r>
        <w:t>Príklady:</w:t>
      </w:r>
    </w:p>
    <w:p w:rsidR="00C40559" w:rsidRDefault="00C40559" w:rsidP="00C4055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Vlastník je povinný strpieť, aby v stave núdze alebo v naliehavom verejnom záujme bola na nevyhnutnú dobu v nevyhnutnej miere a za náhradu použitá jeho vec, ak účel nemožno dosiahnuť inak</w:t>
      </w:r>
    </w:p>
    <w:p w:rsidR="00C40559" w:rsidRDefault="00C40559" w:rsidP="00C4055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súlade so zásadou rovnakého zaobchádzania sa v sociálnom zabezpečení, zdravotnej starostlivosti a pri poskytovaní tovarov, služieb a vzdelávania zakazuje diskriminácia osôb z dôvodu ich pohlavia, rasového pôvodu, národnostného alebo etnického pôvodu</w:t>
      </w:r>
    </w:p>
    <w:p w:rsidR="00C40559" w:rsidRDefault="00C40559" w:rsidP="00C4055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Vysielateľ môže požiadať radu o zmenu licencie</w:t>
      </w:r>
    </w:p>
    <w:p w:rsidR="00C40559" w:rsidRDefault="00C40559" w:rsidP="00C40559">
      <w:pPr>
        <w:pStyle w:val="Nadpis2"/>
      </w:pPr>
      <w:r>
        <w:t>Pojmové znaky právnej normy</w:t>
      </w:r>
    </w:p>
    <w:p w:rsidR="00C40559" w:rsidRDefault="00C40559" w:rsidP="00C40559">
      <w:pPr>
        <w:pStyle w:val="Odsekzoznamu"/>
        <w:numPr>
          <w:ilvl w:val="0"/>
          <w:numId w:val="5"/>
        </w:numPr>
      </w:pPr>
      <w:r>
        <w:t>Právna záväznosť</w:t>
      </w:r>
    </w:p>
    <w:p w:rsidR="00C40559" w:rsidRDefault="00C40559" w:rsidP="00C40559">
      <w:pPr>
        <w:pStyle w:val="Odsekzoznamu"/>
        <w:numPr>
          <w:ilvl w:val="0"/>
          <w:numId w:val="5"/>
        </w:numPr>
      </w:pPr>
      <w:r>
        <w:t>Normatívnos</w:t>
      </w:r>
      <w:r w:rsidR="00D43977">
        <w:t>ť</w:t>
      </w:r>
    </w:p>
    <w:p w:rsidR="00C40559" w:rsidRDefault="00C40559" w:rsidP="00C40559">
      <w:pPr>
        <w:pStyle w:val="Odsekzoznamu"/>
        <w:numPr>
          <w:ilvl w:val="0"/>
          <w:numId w:val="5"/>
        </w:numPr>
      </w:pPr>
      <w:r>
        <w:t>Všeobecnosť</w:t>
      </w:r>
    </w:p>
    <w:p w:rsidR="00C40559" w:rsidRDefault="00C40559" w:rsidP="00C40559">
      <w:pPr>
        <w:pStyle w:val="Odsekzoznamu"/>
        <w:numPr>
          <w:ilvl w:val="1"/>
          <w:numId w:val="5"/>
        </w:numPr>
      </w:pPr>
      <w:r>
        <w:t> pokiaľ ide o predmet úpravy, najmä okruh subjektov, ktorým je</w:t>
      </w:r>
    </w:p>
    <w:p w:rsidR="00C40559" w:rsidRDefault="00C40559" w:rsidP="00C40559"/>
    <w:p w:rsidR="00C40559" w:rsidRDefault="00C40559" w:rsidP="00C40559">
      <w:pPr>
        <w:pStyle w:val="Nadpis2"/>
      </w:pPr>
      <w:r>
        <w:t>Všeobecnosť</w:t>
      </w:r>
    </w:p>
    <w:p w:rsidR="00C40559" w:rsidRPr="00C40559" w:rsidRDefault="00C40559" w:rsidP="00C40559">
      <w:pPr>
        <w:pStyle w:val="Odsekzoznamu"/>
        <w:numPr>
          <w:ilvl w:val="0"/>
          <w:numId w:val="6"/>
        </w:numPr>
      </w:pPr>
      <w:r>
        <w:t>Právna norma okrem toho, že je záv</w:t>
      </w:r>
      <w:r w:rsidR="006A770B">
        <w:t>ä</w:t>
      </w:r>
      <w:r>
        <w:t xml:space="preserve">znou, </w:t>
      </w:r>
      <w:r>
        <w:rPr>
          <w:b/>
        </w:rPr>
        <w:t>musí byť všeobecne záväznou normou</w:t>
      </w:r>
    </w:p>
    <w:p w:rsidR="00C40559" w:rsidRPr="00C40559" w:rsidRDefault="00C40559" w:rsidP="00C40559">
      <w:pPr>
        <w:pStyle w:val="Odsekzoznamu"/>
        <w:numPr>
          <w:ilvl w:val="0"/>
          <w:numId w:val="6"/>
        </w:numPr>
      </w:pPr>
      <w:r>
        <w:rPr>
          <w:b/>
        </w:rPr>
        <w:t>Všeobecnosť právnej normy znamená, že je adresovaná neobmedzenému počtu subjektov</w:t>
      </w:r>
    </w:p>
    <w:p w:rsidR="00C40559" w:rsidRDefault="00C40559" w:rsidP="00C40559"/>
    <w:p w:rsidR="00C40559" w:rsidRDefault="00C40559" w:rsidP="00C40559">
      <w:pPr>
        <w:pStyle w:val="Nadpis2"/>
      </w:pPr>
      <w:r>
        <w:t>Normatívnosť</w:t>
      </w:r>
    </w:p>
    <w:p w:rsidR="00C40559" w:rsidRPr="00C40559" w:rsidRDefault="00C40559" w:rsidP="00C40559">
      <w:pPr>
        <w:pStyle w:val="Odsekzoznamu"/>
        <w:numPr>
          <w:ilvl w:val="0"/>
          <w:numId w:val="7"/>
        </w:numPr>
      </w:pPr>
      <w:r>
        <w:rPr>
          <w:b/>
        </w:rPr>
        <w:t>Prikazuje</w:t>
      </w:r>
    </w:p>
    <w:p w:rsidR="00C40559" w:rsidRPr="00C40559" w:rsidRDefault="00C40559" w:rsidP="00C40559">
      <w:pPr>
        <w:pStyle w:val="Odsekzoznamu"/>
        <w:numPr>
          <w:ilvl w:val="1"/>
          <w:numId w:val="7"/>
        </w:numPr>
      </w:pPr>
      <w:r>
        <w:t> z dispozície vyplýva pre subjekt povinnosť správať sa určitým spôsobom, niečo vykonať, dať</w:t>
      </w:r>
      <w:r w:rsidR="001359E4">
        <w:t xml:space="preserve"> (...)</w:t>
      </w:r>
    </w:p>
    <w:p w:rsidR="00C40559" w:rsidRPr="001359E4" w:rsidRDefault="00C40559" w:rsidP="00C40559">
      <w:pPr>
        <w:pStyle w:val="Odsekzoznamu"/>
        <w:numPr>
          <w:ilvl w:val="0"/>
          <w:numId w:val="7"/>
        </w:numPr>
      </w:pPr>
      <w:r>
        <w:rPr>
          <w:b/>
        </w:rPr>
        <w:t>Zakazuje</w:t>
      </w:r>
    </w:p>
    <w:p w:rsidR="001359E4" w:rsidRPr="00C40559" w:rsidRDefault="001359E4" w:rsidP="001359E4">
      <w:pPr>
        <w:pStyle w:val="Odsekzoznamu"/>
        <w:numPr>
          <w:ilvl w:val="1"/>
          <w:numId w:val="7"/>
        </w:numPr>
      </w:pPr>
      <w:r>
        <w:t>(...výpoveď v ochrannej dobe...)</w:t>
      </w:r>
    </w:p>
    <w:p w:rsidR="00C40559" w:rsidRPr="001359E4" w:rsidRDefault="001359E4" w:rsidP="00C40559">
      <w:pPr>
        <w:pStyle w:val="Odsekzoznamu"/>
        <w:numPr>
          <w:ilvl w:val="0"/>
          <w:numId w:val="7"/>
        </w:numPr>
      </w:pPr>
      <w:r>
        <w:rPr>
          <w:b/>
        </w:rPr>
        <w:t>D</w:t>
      </w:r>
      <w:r w:rsidR="00C40559">
        <w:rPr>
          <w:b/>
        </w:rPr>
        <w:t>ovoľuje</w:t>
      </w:r>
    </w:p>
    <w:p w:rsidR="001359E4" w:rsidRPr="001359E4" w:rsidRDefault="001359E4" w:rsidP="001359E4">
      <w:pPr>
        <w:pStyle w:val="Odsekzoznamu"/>
        <w:numPr>
          <w:ilvl w:val="1"/>
          <w:numId w:val="7"/>
        </w:numPr>
      </w:pPr>
      <w:r>
        <w:rPr>
          <w:b/>
        </w:rPr>
        <w:t>(</w:t>
      </w:r>
      <w:r>
        <w:t>...</w:t>
      </w:r>
      <w:r>
        <w:rPr>
          <w:b/>
        </w:rPr>
        <w:t>)</w:t>
      </w:r>
    </w:p>
    <w:p w:rsidR="001359E4" w:rsidRPr="001359E4" w:rsidRDefault="001359E4" w:rsidP="001359E4"/>
    <w:p w:rsidR="001359E4" w:rsidRDefault="001359E4" w:rsidP="001359E4">
      <w:pPr>
        <w:pStyle w:val="Nadpis2"/>
      </w:pPr>
      <w:r>
        <w:lastRenderedPageBreak/>
        <w:t>Záväznosť</w:t>
      </w:r>
    </w:p>
    <w:p w:rsidR="001359E4" w:rsidRDefault="001359E4" w:rsidP="001359E4">
      <w:pPr>
        <w:pStyle w:val="Odsekzoznamu"/>
        <w:numPr>
          <w:ilvl w:val="0"/>
          <w:numId w:val="8"/>
        </w:numPr>
      </w:pPr>
      <w:r>
        <w:t>Pravidlo správania je záväzné</w:t>
      </w:r>
    </w:p>
    <w:p w:rsidR="001359E4" w:rsidRDefault="001359E4" w:rsidP="001359E4">
      <w:pPr>
        <w:pStyle w:val="Odsekzoznamu"/>
        <w:numPr>
          <w:ilvl w:val="0"/>
          <w:numId w:val="8"/>
        </w:numPr>
      </w:pPr>
      <w:r>
        <w:t>Záväznosť právnej normy vyplýva z jej platnosti</w:t>
      </w:r>
    </w:p>
    <w:p w:rsidR="001359E4" w:rsidRDefault="001359E4" w:rsidP="001359E4">
      <w:pPr>
        <w:pStyle w:val="Odsekzoznamu"/>
        <w:numPr>
          <w:ilvl w:val="0"/>
          <w:numId w:val="8"/>
        </w:numPr>
      </w:pPr>
      <w:r>
        <w:t xml:space="preserve">Vzťah medzi platnosťou a záväznosťou možno vyjadriť tak, že norma </w:t>
      </w:r>
      <w:proofErr w:type="spellStart"/>
      <w:r>
        <w:t>vyjadrevná</w:t>
      </w:r>
      <w:proofErr w:type="spellEnd"/>
      <w:r>
        <w:t xml:space="preserve"> v normatívnom právnom akte je platná a preto zaväzuje</w:t>
      </w:r>
    </w:p>
    <w:p w:rsidR="001359E4" w:rsidRDefault="001359E4" w:rsidP="001359E4">
      <w:pPr>
        <w:pStyle w:val="Nadpis2"/>
      </w:pPr>
      <w:r>
        <w:t>Štátom stanovená forma právnej normy</w:t>
      </w:r>
    </w:p>
    <w:p w:rsidR="001359E4" w:rsidRPr="001359E4" w:rsidRDefault="001359E4" w:rsidP="001359E4">
      <w:pPr>
        <w:pStyle w:val="Odsekzoznamu"/>
        <w:numPr>
          <w:ilvl w:val="0"/>
          <w:numId w:val="9"/>
        </w:numPr>
      </w:pPr>
      <w:r>
        <w:rPr>
          <w:b/>
        </w:rPr>
        <w:t xml:space="preserve">Procedurálna </w:t>
      </w:r>
    </w:p>
    <w:p w:rsidR="001359E4" w:rsidRDefault="001359E4" w:rsidP="001359E4">
      <w:pPr>
        <w:pStyle w:val="Odsekzoznamu"/>
        <w:numPr>
          <w:ilvl w:val="1"/>
          <w:numId w:val="9"/>
        </w:numPr>
      </w:pPr>
      <w:r>
        <w:t> či právnu normu schválil štátny orgán s požadovanou normatívnou kompetenciou a právomocou</w:t>
      </w:r>
    </w:p>
    <w:p w:rsidR="001359E4" w:rsidRDefault="001359E4" w:rsidP="001359E4">
      <w:pPr>
        <w:pStyle w:val="Odsekzoznamu"/>
        <w:numPr>
          <w:ilvl w:val="0"/>
          <w:numId w:val="9"/>
        </w:numPr>
      </w:pPr>
      <w:proofErr w:type="spellStart"/>
      <w:r>
        <w:rPr>
          <w:b/>
        </w:rPr>
        <w:t>Rezultatívna</w:t>
      </w:r>
      <w:proofErr w:type="spellEnd"/>
    </w:p>
    <w:p w:rsidR="001359E4" w:rsidRDefault="001359E4" w:rsidP="001359E4">
      <w:pPr>
        <w:pStyle w:val="Nadpis2"/>
      </w:pPr>
      <w:r>
        <w:t>Štátne donútenie</w:t>
      </w:r>
    </w:p>
    <w:p w:rsidR="001359E4" w:rsidRPr="001359E4" w:rsidRDefault="001359E4" w:rsidP="001359E4">
      <w:pPr>
        <w:pStyle w:val="Odsekzoznamu"/>
        <w:numPr>
          <w:ilvl w:val="0"/>
          <w:numId w:val="12"/>
        </w:numPr>
      </w:pPr>
      <w:r>
        <w:rPr>
          <w:b/>
        </w:rPr>
        <w:t> štátne donútenie priame</w:t>
      </w:r>
    </w:p>
    <w:p w:rsidR="001359E4" w:rsidRPr="001359E4" w:rsidRDefault="001359E4" w:rsidP="001359E4">
      <w:pPr>
        <w:pStyle w:val="Odsekzoznamu"/>
        <w:numPr>
          <w:ilvl w:val="1"/>
          <w:numId w:val="12"/>
        </w:numPr>
      </w:pPr>
      <w:r>
        <w:rPr>
          <w:b/>
        </w:rPr>
        <w:t> sankcie súkromnoprávne</w:t>
      </w:r>
    </w:p>
    <w:p w:rsidR="001359E4" w:rsidRPr="001359E4" w:rsidRDefault="001359E4" w:rsidP="001359E4">
      <w:pPr>
        <w:pStyle w:val="Odsekzoznamu"/>
        <w:numPr>
          <w:ilvl w:val="1"/>
          <w:numId w:val="12"/>
        </w:numPr>
      </w:pPr>
      <w:r>
        <w:rPr>
          <w:b/>
        </w:rPr>
        <w:t> sankcie verejnoprávne</w:t>
      </w:r>
    </w:p>
    <w:p w:rsidR="001359E4" w:rsidRPr="001359E4" w:rsidRDefault="001359E4" w:rsidP="001359E4">
      <w:pPr>
        <w:pStyle w:val="Odsekzoznamu"/>
        <w:numPr>
          <w:ilvl w:val="0"/>
          <w:numId w:val="12"/>
        </w:numPr>
      </w:pPr>
      <w:r>
        <w:rPr>
          <w:b/>
        </w:rPr>
        <w:t> štátne donútenie nepriame</w:t>
      </w:r>
    </w:p>
    <w:p w:rsidR="001359E4" w:rsidRDefault="00CE13A4" w:rsidP="00CE13A4">
      <w:pPr>
        <w:pStyle w:val="Odsekzoznamu"/>
        <w:numPr>
          <w:ilvl w:val="0"/>
          <w:numId w:val="12"/>
        </w:numPr>
      </w:pPr>
      <w:r>
        <w:t>represívna funkcia – podstatou je uloženie trestu, ochranného opatrenia</w:t>
      </w:r>
    </w:p>
    <w:p w:rsidR="00CE13A4" w:rsidRDefault="00CE13A4" w:rsidP="00CE13A4">
      <w:pPr>
        <w:pStyle w:val="Odsekzoznamu"/>
        <w:numPr>
          <w:ilvl w:val="0"/>
          <w:numId w:val="12"/>
        </w:numPr>
      </w:pPr>
      <w:r>
        <w:t> nevylučuje súčasné použitie reparačnej, reštitučnej, satisfakčnej sankcie</w:t>
      </w:r>
    </w:p>
    <w:p w:rsidR="00CE13A4" w:rsidRDefault="00CE13A4" w:rsidP="00CE13A4">
      <w:pPr>
        <w:pStyle w:val="Nadpis2"/>
      </w:pPr>
      <w:r>
        <w:t>Verejné a súkromné práve</w:t>
      </w:r>
    </w:p>
    <w:p w:rsidR="00CE13A4" w:rsidRPr="00CE13A4" w:rsidRDefault="00CE13A4" w:rsidP="00CE13A4">
      <w:pPr>
        <w:pStyle w:val="Odsekzoznamu"/>
        <w:numPr>
          <w:ilvl w:val="0"/>
          <w:numId w:val="13"/>
        </w:numPr>
      </w:pPr>
      <w:r>
        <w:rPr>
          <w:b/>
        </w:rPr>
        <w:t> Normy verejného práva</w:t>
      </w:r>
    </w:p>
    <w:p w:rsidR="00CE13A4" w:rsidRPr="00CE13A4" w:rsidRDefault="00CE13A4" w:rsidP="00CE13A4">
      <w:pPr>
        <w:pStyle w:val="Odsekzoznamu"/>
        <w:numPr>
          <w:ilvl w:val="1"/>
          <w:numId w:val="13"/>
        </w:numPr>
      </w:pPr>
      <w:r>
        <w:rPr>
          <w:i/>
        </w:rPr>
        <w:t> prikazujúce</w:t>
      </w:r>
    </w:p>
    <w:p w:rsidR="00CE13A4" w:rsidRPr="00CE13A4" w:rsidRDefault="00CE13A4" w:rsidP="00CE13A4">
      <w:pPr>
        <w:pStyle w:val="Odsekzoznamu"/>
        <w:numPr>
          <w:ilvl w:val="1"/>
          <w:numId w:val="13"/>
        </w:numPr>
      </w:pPr>
      <w:r>
        <w:rPr>
          <w:i/>
        </w:rPr>
        <w:t> zakazujúce</w:t>
      </w:r>
    </w:p>
    <w:p w:rsidR="00CE13A4" w:rsidRPr="00CE13A4" w:rsidRDefault="00CE13A4" w:rsidP="00CE13A4">
      <w:pPr>
        <w:pStyle w:val="Odsekzoznamu"/>
        <w:numPr>
          <w:ilvl w:val="0"/>
          <w:numId w:val="13"/>
        </w:numPr>
      </w:pPr>
      <w:r>
        <w:rPr>
          <w:b/>
        </w:rPr>
        <w:t> Normy súkromného práva</w:t>
      </w:r>
    </w:p>
    <w:p w:rsidR="00CE13A4" w:rsidRPr="00CE13A4" w:rsidRDefault="00CE13A4" w:rsidP="00CE13A4">
      <w:pPr>
        <w:pStyle w:val="Odsekzoznamu"/>
        <w:numPr>
          <w:ilvl w:val="1"/>
          <w:numId w:val="13"/>
        </w:numPr>
      </w:pPr>
      <w:r>
        <w:rPr>
          <w:i/>
        </w:rPr>
        <w:t> Dovoľujúce</w:t>
      </w:r>
    </w:p>
    <w:p w:rsidR="00CE13A4" w:rsidRPr="00CE13A4" w:rsidRDefault="00CE13A4" w:rsidP="00CE13A4">
      <w:pPr>
        <w:pStyle w:val="Odsekzoznamu"/>
        <w:numPr>
          <w:ilvl w:val="0"/>
          <w:numId w:val="13"/>
        </w:numPr>
      </w:pPr>
      <w:r>
        <w:rPr>
          <w:b/>
        </w:rPr>
        <w:t> Verejnoprávne sankcie</w:t>
      </w:r>
    </w:p>
    <w:p w:rsidR="00CE13A4" w:rsidRDefault="00CE13A4" w:rsidP="00CE13A4">
      <w:pPr>
        <w:pStyle w:val="Odsekzoznamu"/>
        <w:numPr>
          <w:ilvl w:val="1"/>
          <w:numId w:val="13"/>
        </w:numPr>
      </w:pPr>
      <w:r>
        <w:t> represívny charakter</w:t>
      </w:r>
    </w:p>
    <w:p w:rsidR="00CE13A4" w:rsidRPr="00CE13A4" w:rsidRDefault="00CE13A4" w:rsidP="00CE13A4">
      <w:pPr>
        <w:pStyle w:val="Odsekzoznamu"/>
        <w:numPr>
          <w:ilvl w:val="0"/>
          <w:numId w:val="13"/>
        </w:numPr>
      </w:pPr>
      <w:r>
        <w:rPr>
          <w:b/>
        </w:rPr>
        <w:t> Súkromnoprávne sankcie</w:t>
      </w:r>
    </w:p>
    <w:p w:rsidR="00CE13A4" w:rsidRDefault="00CE13A4" w:rsidP="00CE13A4">
      <w:pPr>
        <w:pStyle w:val="Odsekzoznamu"/>
        <w:numPr>
          <w:ilvl w:val="1"/>
          <w:numId w:val="13"/>
        </w:numPr>
      </w:pPr>
      <w:r>
        <w:t> reštitučný</w:t>
      </w:r>
    </w:p>
    <w:p w:rsidR="00CE13A4" w:rsidRDefault="00CE13A4" w:rsidP="00CE13A4">
      <w:pPr>
        <w:pStyle w:val="Odsekzoznamu"/>
        <w:numPr>
          <w:ilvl w:val="1"/>
          <w:numId w:val="13"/>
        </w:numPr>
      </w:pPr>
      <w:r>
        <w:t> satisfakčný</w:t>
      </w:r>
    </w:p>
    <w:p w:rsidR="00CE13A4" w:rsidRDefault="00CE13A4" w:rsidP="00CE13A4">
      <w:pPr>
        <w:pStyle w:val="Odsekzoznamu"/>
        <w:numPr>
          <w:ilvl w:val="1"/>
          <w:numId w:val="13"/>
        </w:numPr>
      </w:pPr>
      <w:r>
        <w:t>.</w:t>
      </w:r>
    </w:p>
    <w:p w:rsidR="00CE13A4" w:rsidRDefault="00CE13A4" w:rsidP="00CE13A4">
      <w:pPr>
        <w:rPr>
          <w:b/>
        </w:rPr>
      </w:pPr>
      <w:r>
        <w:rPr>
          <w:b/>
        </w:rPr>
        <w:t>Časová pôsobnosť</w:t>
      </w:r>
    </w:p>
    <w:p w:rsidR="00CE13A4" w:rsidRPr="00CE13A4" w:rsidRDefault="00CE13A4" w:rsidP="00CE13A4">
      <w:pPr>
        <w:pStyle w:val="Odsekzoznamu"/>
        <w:numPr>
          <w:ilvl w:val="0"/>
          <w:numId w:val="14"/>
        </w:numPr>
        <w:rPr>
          <w:b/>
        </w:rPr>
      </w:pPr>
      <w:r>
        <w:t> Určuje časový úsek, po ktorý norma reguluje spoločenské vzťahy</w:t>
      </w:r>
    </w:p>
    <w:p w:rsidR="00CE13A4" w:rsidRPr="00CE13A4" w:rsidRDefault="00CE13A4" w:rsidP="00CE13A4">
      <w:pPr>
        <w:pStyle w:val="Odsekzoznamu"/>
        <w:numPr>
          <w:ilvl w:val="0"/>
          <w:numId w:val="14"/>
        </w:numPr>
        <w:rPr>
          <w:b/>
        </w:rPr>
      </w:pPr>
      <w:r>
        <w:t> Platnosť súvisí s procesom tvorby práva. PN sa stáva platnou uverejnením v úradnej zbierke</w:t>
      </w:r>
    </w:p>
    <w:p w:rsidR="00CE13A4" w:rsidRPr="00CE13A4" w:rsidRDefault="00CE13A4" w:rsidP="00CE13A4">
      <w:pPr>
        <w:pStyle w:val="Odsekzoznamu"/>
        <w:numPr>
          <w:ilvl w:val="0"/>
          <w:numId w:val="14"/>
        </w:numPr>
        <w:rPr>
          <w:b/>
        </w:rPr>
      </w:pPr>
      <w:r>
        <w:t> Účinnosť právnej normy</w:t>
      </w:r>
      <w:r w:rsidR="00E113D0">
        <w:t xml:space="preserve"> znamená</w:t>
      </w:r>
      <w:r>
        <w:t>,</w:t>
      </w:r>
      <w:r w:rsidR="00E113D0">
        <w:t xml:space="preserve"> že</w:t>
      </w:r>
      <w:r>
        <w:t xml:space="preserve"> PN sa stáva záväznou, pre adresátov z nej vyplývajú práva a povinnosti, ktoré v prípade nedodržania možno vymáhať štátnym donútením.</w:t>
      </w:r>
    </w:p>
    <w:p w:rsidR="00CE13A4" w:rsidRPr="00CE13A4" w:rsidRDefault="00CE13A4" w:rsidP="00CE13A4">
      <w:pPr>
        <w:pStyle w:val="Odsekzoznamu"/>
        <w:numPr>
          <w:ilvl w:val="0"/>
          <w:numId w:val="14"/>
        </w:numPr>
        <w:rPr>
          <w:b/>
        </w:rPr>
      </w:pPr>
      <w:r>
        <w:t> Publikačná norma – záväz</w:t>
      </w:r>
      <w:r w:rsidR="00E113D0">
        <w:t>né právne predpisy, nadobúdajú ú</w:t>
      </w:r>
      <w:r>
        <w:t xml:space="preserve">činnosť  15 dňom po ich vyhlásení v ZZ, ak nie je v nich ustanovený neskorší deň nadobudnutia účinnosti. Doba medzi platnosťou a účinnosťou PN – </w:t>
      </w:r>
      <w:proofErr w:type="spellStart"/>
      <w:r>
        <w:t>legisvakačná</w:t>
      </w:r>
      <w:proofErr w:type="spellEnd"/>
      <w:r>
        <w:t xml:space="preserve"> doba,</w:t>
      </w:r>
    </w:p>
    <w:p w:rsidR="00CE13A4" w:rsidRDefault="00CE13A4" w:rsidP="00CE13A4">
      <w:pPr>
        <w:pStyle w:val="Nadpis2"/>
      </w:pPr>
    </w:p>
    <w:p w:rsidR="00CE13A4" w:rsidRDefault="00CE13A4" w:rsidP="00CE13A4">
      <w:pPr>
        <w:pStyle w:val="Nadpis2"/>
      </w:pPr>
      <w:r>
        <w:t>Retroaktivita</w:t>
      </w:r>
    </w:p>
    <w:p w:rsidR="00CE13A4" w:rsidRDefault="00CE13A4" w:rsidP="00CE13A4">
      <w:pPr>
        <w:pStyle w:val="Odsekzoznamu"/>
        <w:numPr>
          <w:ilvl w:val="0"/>
          <w:numId w:val="15"/>
        </w:numPr>
      </w:pPr>
      <w:r>
        <w:t> Spätné pôsobenie práva</w:t>
      </w:r>
      <w:r w:rsidR="00F511C2">
        <w:t xml:space="preserve">, všeobecne platí, že PN pôsobia do budúcnosti, princíp </w:t>
      </w:r>
      <w:proofErr w:type="spellStart"/>
      <w:r w:rsidR="00F511C2">
        <w:t>aretroaktivity</w:t>
      </w:r>
      <w:proofErr w:type="spellEnd"/>
    </w:p>
    <w:p w:rsidR="00F511C2" w:rsidRDefault="00F511C2" w:rsidP="00F511C2">
      <w:pPr>
        <w:rPr>
          <w:b/>
        </w:rPr>
      </w:pPr>
      <w:r>
        <w:rPr>
          <w:b/>
        </w:rPr>
        <w:t>Územná pôsobnosť</w:t>
      </w:r>
    </w:p>
    <w:p w:rsidR="00F511C2" w:rsidRPr="00F511C2" w:rsidRDefault="00F511C2" w:rsidP="00F511C2">
      <w:pPr>
        <w:pStyle w:val="Odsekzoznamu"/>
        <w:numPr>
          <w:ilvl w:val="0"/>
          <w:numId w:val="15"/>
        </w:numPr>
        <w:rPr>
          <w:b/>
        </w:rPr>
      </w:pPr>
      <w:r>
        <w:t> Určuje územie, na ktorom právna norma platí:</w:t>
      </w:r>
    </w:p>
    <w:p w:rsidR="00F511C2" w:rsidRPr="00F511C2" w:rsidRDefault="00F511C2" w:rsidP="00F511C2">
      <w:pPr>
        <w:pStyle w:val="Odsekzoznamu"/>
        <w:numPr>
          <w:ilvl w:val="1"/>
          <w:numId w:val="15"/>
        </w:numPr>
        <w:rPr>
          <w:b/>
        </w:rPr>
      </w:pPr>
      <w:r>
        <w:t> na celom území štátu</w:t>
      </w:r>
    </w:p>
    <w:p w:rsidR="00F511C2" w:rsidRPr="00F511C2" w:rsidRDefault="00F511C2" w:rsidP="00F511C2">
      <w:pPr>
        <w:pStyle w:val="Odsekzoznamu"/>
        <w:numPr>
          <w:ilvl w:val="1"/>
          <w:numId w:val="15"/>
        </w:numPr>
        <w:rPr>
          <w:b/>
        </w:rPr>
      </w:pPr>
      <w:r>
        <w:t> na jeho niektorej časti</w:t>
      </w:r>
    </w:p>
    <w:p w:rsidR="00F511C2" w:rsidRPr="00F511C2" w:rsidRDefault="00F511C2" w:rsidP="00F511C2">
      <w:pPr>
        <w:pStyle w:val="Odsekzoznamu"/>
        <w:numPr>
          <w:ilvl w:val="1"/>
          <w:numId w:val="15"/>
        </w:numPr>
        <w:rPr>
          <w:b/>
        </w:rPr>
      </w:pPr>
      <w:r>
        <w:t> ale aj na subjekty mimo štátu</w:t>
      </w:r>
    </w:p>
    <w:p w:rsidR="00F511C2" w:rsidRDefault="00F511C2" w:rsidP="00F511C2">
      <w:pPr>
        <w:rPr>
          <w:b/>
        </w:rPr>
      </w:pPr>
      <w:r>
        <w:rPr>
          <w:b/>
        </w:rPr>
        <w:t>Osobná pôsobnosť</w:t>
      </w:r>
    </w:p>
    <w:p w:rsidR="00F511C2" w:rsidRDefault="00F511C2" w:rsidP="00F511C2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> buď na všetky osoby</w:t>
      </w:r>
    </w:p>
    <w:p w:rsidR="00F511C2" w:rsidRDefault="00F511C2" w:rsidP="00F511C2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> alebo len na určitú skupinu subjektov</w:t>
      </w:r>
    </w:p>
    <w:p w:rsidR="00F511C2" w:rsidRPr="00F511C2" w:rsidRDefault="00F511C2" w:rsidP="00F511C2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 xml:space="preserve"> výnimka </w:t>
      </w:r>
      <w:r>
        <w:t>zo všeobecnosti osobnej pôsobnosti právnych noriem sú diplomatické imunity, ...</w:t>
      </w:r>
    </w:p>
    <w:p w:rsidR="00F511C2" w:rsidRDefault="00F511C2" w:rsidP="00F511C2">
      <w:pPr>
        <w:rPr>
          <w:b/>
        </w:rPr>
      </w:pPr>
      <w:r>
        <w:rPr>
          <w:b/>
        </w:rPr>
        <w:t>Vecná pôsobnosť</w:t>
      </w:r>
    </w:p>
    <w:p w:rsidR="00F511C2" w:rsidRPr="00F511C2" w:rsidRDefault="00F511C2" w:rsidP="00F511C2">
      <w:pPr>
        <w:pStyle w:val="Odsekzoznamu"/>
        <w:numPr>
          <w:ilvl w:val="0"/>
          <w:numId w:val="17"/>
        </w:numPr>
        <w:rPr>
          <w:b/>
        </w:rPr>
      </w:pPr>
      <w:r>
        <w:t> Je vymedzená v úvodných ustanoveniach</w:t>
      </w:r>
    </w:p>
    <w:p w:rsidR="00F511C2" w:rsidRPr="00F511C2" w:rsidRDefault="00F511C2" w:rsidP="00F511C2">
      <w:pPr>
        <w:pStyle w:val="Odsekzoznamu"/>
        <w:numPr>
          <w:ilvl w:val="0"/>
          <w:numId w:val="17"/>
        </w:numPr>
        <w:rPr>
          <w:b/>
        </w:rPr>
      </w:pPr>
      <w:r>
        <w:t> napr. autorský zákon v úvodnom ustanovení</w:t>
      </w:r>
    </w:p>
    <w:p w:rsidR="00F511C2" w:rsidRDefault="00F511C2" w:rsidP="00F511C2">
      <w:pPr>
        <w:pStyle w:val="Nadpis2"/>
      </w:pPr>
      <w:r>
        <w:t>Druhy právnych noriem</w:t>
      </w:r>
    </w:p>
    <w:p w:rsidR="00F511C2" w:rsidRDefault="00F511C2" w:rsidP="00F511C2">
      <w:pPr>
        <w:rPr>
          <w:b/>
        </w:rPr>
      </w:pPr>
      <w:r>
        <w:rPr>
          <w:b/>
        </w:rPr>
        <w:t>Normy určité</w:t>
      </w:r>
    </w:p>
    <w:p w:rsidR="00F511C2" w:rsidRPr="00F511C2" w:rsidRDefault="00F511C2" w:rsidP="00F511C2">
      <w:pPr>
        <w:pStyle w:val="Odsekzoznamu"/>
        <w:numPr>
          <w:ilvl w:val="0"/>
          <w:numId w:val="18"/>
        </w:numPr>
        <w:rPr>
          <w:b/>
        </w:rPr>
      </w:pPr>
      <w:r>
        <w:t> priamo určujú pravidlo, ktoré je potrebné dodržiavať</w:t>
      </w:r>
    </w:p>
    <w:p w:rsidR="00F511C2" w:rsidRDefault="00F511C2" w:rsidP="00F511C2">
      <w:pPr>
        <w:rPr>
          <w:b/>
        </w:rPr>
      </w:pPr>
      <w:r>
        <w:rPr>
          <w:b/>
        </w:rPr>
        <w:t>Normy zmocňovacie</w:t>
      </w:r>
    </w:p>
    <w:p w:rsidR="00F511C2" w:rsidRPr="00F511C2" w:rsidRDefault="00F511C2" w:rsidP="00F511C2">
      <w:pPr>
        <w:pStyle w:val="Odsekzoznamu"/>
        <w:numPr>
          <w:ilvl w:val="0"/>
          <w:numId w:val="18"/>
        </w:numPr>
        <w:rPr>
          <w:b/>
        </w:rPr>
      </w:pPr>
      <w:r>
        <w:t> vyhradzujú vydanie príslušnej normy určitým orgánom</w:t>
      </w:r>
    </w:p>
    <w:p w:rsidR="00F511C2" w:rsidRDefault="00F511C2" w:rsidP="00F511C2">
      <w:pPr>
        <w:rPr>
          <w:b/>
        </w:rPr>
      </w:pPr>
      <w:r>
        <w:rPr>
          <w:b/>
        </w:rPr>
        <w:t>Normy odkazovacie</w:t>
      </w:r>
    </w:p>
    <w:p w:rsidR="00F511C2" w:rsidRPr="00F511C2" w:rsidRDefault="00F511C2" w:rsidP="00F511C2">
      <w:pPr>
        <w:pStyle w:val="Odsekzoznamu"/>
        <w:numPr>
          <w:ilvl w:val="0"/>
          <w:numId w:val="18"/>
        </w:numPr>
        <w:rPr>
          <w:b/>
        </w:rPr>
      </w:pPr>
      <w:r>
        <w:t> pri formulácií určitého pravidla sa dovolávajú inej, už existujúcej normy</w:t>
      </w:r>
    </w:p>
    <w:p w:rsidR="00F511C2" w:rsidRDefault="0062071F" w:rsidP="0062071F">
      <w:pPr>
        <w:pStyle w:val="Nadpis3"/>
      </w:pPr>
      <w:r>
        <w:t>Kogentná právna norma</w:t>
      </w:r>
    </w:p>
    <w:p w:rsidR="0062071F" w:rsidRDefault="0062071F" w:rsidP="0062071F">
      <w:pPr>
        <w:pStyle w:val="Odsekzoznamu"/>
        <w:numPr>
          <w:ilvl w:val="0"/>
          <w:numId w:val="18"/>
        </w:numPr>
      </w:pPr>
      <w:r>
        <w:t> kategorická, imperatívna</w:t>
      </w:r>
    </w:p>
    <w:p w:rsidR="0062071F" w:rsidRDefault="0062071F" w:rsidP="0062071F">
      <w:pPr>
        <w:pStyle w:val="Odsekzoznamu"/>
        <w:numPr>
          <w:ilvl w:val="0"/>
          <w:numId w:val="18"/>
        </w:numPr>
      </w:pPr>
      <w:r>
        <w:t> nedovoľuje odchýlky od určených práv a povinností</w:t>
      </w:r>
    </w:p>
    <w:p w:rsidR="0062071F" w:rsidRDefault="0062071F" w:rsidP="0062071F">
      <w:pPr>
        <w:pStyle w:val="Odsekzoznamu"/>
        <w:numPr>
          <w:ilvl w:val="0"/>
          <w:numId w:val="18"/>
        </w:numPr>
      </w:pPr>
      <w:r>
        <w:t> nepripúšťa výnimky a nemôžeme ju zmeniť ani dohodou strán</w:t>
      </w:r>
    </w:p>
    <w:p w:rsidR="0062071F" w:rsidRDefault="0062071F" w:rsidP="0062071F">
      <w:pPr>
        <w:pStyle w:val="Nadpis3"/>
      </w:pPr>
      <w:r>
        <w:t>Dispozitívna PN</w:t>
      </w:r>
    </w:p>
    <w:p w:rsidR="0062071F" w:rsidRDefault="0062071F" w:rsidP="0062071F">
      <w:pPr>
        <w:pStyle w:val="Odsekzoznamu"/>
        <w:numPr>
          <w:ilvl w:val="0"/>
          <w:numId w:val="19"/>
        </w:numPr>
      </w:pPr>
      <w:r>
        <w:t> odporúčacia</w:t>
      </w:r>
    </w:p>
    <w:p w:rsidR="0062071F" w:rsidRDefault="0062071F" w:rsidP="0062071F">
      <w:pPr>
        <w:pStyle w:val="Odsekzoznamu"/>
        <w:numPr>
          <w:ilvl w:val="0"/>
          <w:numId w:val="19"/>
        </w:numPr>
      </w:pPr>
      <w:r>
        <w:t> dáva subjektom právnych vzťahov možnosť, aby si v stanovených medziach určili:</w:t>
      </w:r>
    </w:p>
    <w:p w:rsidR="0062071F" w:rsidRDefault="0062071F" w:rsidP="0062071F">
      <w:pPr>
        <w:pStyle w:val="Odsekzoznamu"/>
        <w:numPr>
          <w:ilvl w:val="1"/>
          <w:numId w:val="19"/>
        </w:numPr>
      </w:pPr>
      <w:r>
        <w:t> obsah práv</w:t>
      </w:r>
    </w:p>
    <w:p w:rsidR="0062071F" w:rsidRDefault="0062071F" w:rsidP="0062071F">
      <w:pPr>
        <w:pStyle w:val="Odsekzoznamu"/>
        <w:numPr>
          <w:ilvl w:val="1"/>
          <w:numId w:val="19"/>
        </w:numPr>
      </w:pPr>
      <w:r>
        <w:t> obsah povinností</w:t>
      </w:r>
    </w:p>
    <w:p w:rsidR="0062071F" w:rsidRDefault="00642A20" w:rsidP="00642A20">
      <w:pPr>
        <w:pStyle w:val="Nadpis2"/>
      </w:pPr>
      <w:r>
        <w:lastRenderedPageBreak/>
        <w:t>Všeobecné a špeciálne</w:t>
      </w:r>
    </w:p>
    <w:p w:rsidR="00642A20" w:rsidRDefault="00642A20" w:rsidP="00642A20">
      <w:pPr>
        <w:pStyle w:val="Odsekzoznamu"/>
        <w:numPr>
          <w:ilvl w:val="0"/>
          <w:numId w:val="20"/>
        </w:numPr>
      </w:pPr>
      <w:r>
        <w:t>Vzťah OZ k Zákonníku práce, zákonu o rodine a obchodnému zákonníku. Všetky sú zákonmi rovnakej právnej sily, avšak OZ je vo vzťahu...</w:t>
      </w:r>
    </w:p>
    <w:p w:rsidR="00642A20" w:rsidRDefault="00642A20" w:rsidP="00642A20">
      <w:pPr>
        <w:pStyle w:val="Nadpis2"/>
      </w:pPr>
      <w:r>
        <w:t>Štruktúra právnej normy</w:t>
      </w:r>
    </w:p>
    <w:p w:rsidR="00642A20" w:rsidRPr="00642A20" w:rsidRDefault="00642A20" w:rsidP="00642A20">
      <w:pPr>
        <w:pStyle w:val="Odsekzoznamu"/>
        <w:numPr>
          <w:ilvl w:val="0"/>
          <w:numId w:val="20"/>
        </w:numPr>
      </w:pPr>
      <w:r>
        <w:rPr>
          <w:b/>
        </w:rPr>
        <w:t> </w:t>
      </w:r>
      <w:proofErr w:type="spellStart"/>
      <w:r>
        <w:rPr>
          <w:b/>
        </w:rPr>
        <w:t>Formálno</w:t>
      </w:r>
      <w:proofErr w:type="spellEnd"/>
      <w:r>
        <w:rPr>
          <w:b/>
        </w:rPr>
        <w:t xml:space="preserve"> právna štruktúra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hlavička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preambula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nadpisy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jadro</w:t>
      </w:r>
    </w:p>
    <w:p w:rsidR="00642A20" w:rsidRDefault="00642A20" w:rsidP="00642A20">
      <w:pPr>
        <w:pStyle w:val="Odsekzoznamu"/>
        <w:numPr>
          <w:ilvl w:val="2"/>
          <w:numId w:val="20"/>
        </w:numPr>
      </w:pPr>
      <w:r>
        <w:t>Paragraf</w:t>
      </w:r>
    </w:p>
    <w:p w:rsidR="00642A20" w:rsidRDefault="00642A20" w:rsidP="00642A20">
      <w:pPr>
        <w:pStyle w:val="Odsekzoznamu"/>
        <w:numPr>
          <w:ilvl w:val="3"/>
          <w:numId w:val="20"/>
        </w:numPr>
      </w:pPr>
      <w:proofErr w:type="spellStart"/>
      <w:r>
        <w:t>Odstavec</w:t>
      </w:r>
      <w:proofErr w:type="spellEnd"/>
    </w:p>
    <w:p w:rsidR="00642A20" w:rsidRDefault="00642A20" w:rsidP="00642A20">
      <w:pPr>
        <w:pStyle w:val="Odsekzoznamu"/>
        <w:numPr>
          <w:ilvl w:val="3"/>
          <w:numId w:val="20"/>
        </w:numPr>
      </w:pPr>
      <w:r>
        <w:t>Písmeno</w:t>
      </w:r>
    </w:p>
    <w:p w:rsidR="00642A20" w:rsidRDefault="00642A20" w:rsidP="00642A20">
      <w:pPr>
        <w:pStyle w:val="Odsekzoznamu"/>
        <w:numPr>
          <w:ilvl w:val="3"/>
          <w:numId w:val="20"/>
        </w:numPr>
      </w:pPr>
      <w:r>
        <w:t>Body a úseky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podpisy</w:t>
      </w:r>
    </w:p>
    <w:p w:rsidR="00642A20" w:rsidRDefault="00642A20" w:rsidP="00642A20">
      <w:pPr>
        <w:pStyle w:val="Odsekzoznamu"/>
        <w:numPr>
          <w:ilvl w:val="1"/>
          <w:numId w:val="20"/>
        </w:numPr>
      </w:pPr>
      <w:r>
        <w:t> Prílohy</w:t>
      </w:r>
    </w:p>
    <w:p w:rsidR="00642A20" w:rsidRDefault="00642A20" w:rsidP="00642A20">
      <w:pPr>
        <w:pStyle w:val="Nadpis3"/>
      </w:pPr>
      <w:r>
        <w:t>Hlavička právneho predpisu</w:t>
      </w:r>
    </w:p>
    <w:p w:rsidR="00642A20" w:rsidRDefault="00642A20" w:rsidP="00642A20">
      <w:pPr>
        <w:pStyle w:val="Odsekzoznamu"/>
        <w:numPr>
          <w:ilvl w:val="0"/>
          <w:numId w:val="21"/>
        </w:numPr>
      </w:pPr>
      <w:r>
        <w:t> identifikačné číslo právneho predpisu</w:t>
      </w:r>
    </w:p>
    <w:p w:rsidR="00642A20" w:rsidRDefault="00642A20" w:rsidP="00642A20">
      <w:pPr>
        <w:pStyle w:val="Odsekzoznamu"/>
        <w:numPr>
          <w:ilvl w:val="0"/>
          <w:numId w:val="21"/>
        </w:numPr>
      </w:pPr>
      <w:r>
        <w:t> typ predpisu</w:t>
      </w:r>
    </w:p>
    <w:p w:rsidR="00642A20" w:rsidRDefault="00642A20" w:rsidP="00642A20">
      <w:pPr>
        <w:pStyle w:val="Odsekzoznamu"/>
        <w:numPr>
          <w:ilvl w:val="0"/>
          <w:numId w:val="21"/>
        </w:numPr>
      </w:pPr>
      <w:r>
        <w:t> označenie autora</w:t>
      </w:r>
    </w:p>
    <w:p w:rsidR="00642A20" w:rsidRDefault="00642A20" w:rsidP="00642A20">
      <w:pPr>
        <w:pStyle w:val="Odsekzoznamu"/>
        <w:numPr>
          <w:ilvl w:val="0"/>
          <w:numId w:val="21"/>
        </w:numPr>
      </w:pPr>
      <w:r>
        <w:t> dátum vydania</w:t>
      </w:r>
    </w:p>
    <w:p w:rsidR="00642A20" w:rsidRDefault="00642A20" w:rsidP="00642A20">
      <w:pPr>
        <w:pStyle w:val="Odsekzoznamu"/>
        <w:numPr>
          <w:ilvl w:val="0"/>
          <w:numId w:val="21"/>
        </w:numPr>
      </w:pPr>
      <w:r>
        <w:t> názov predpisu</w:t>
      </w:r>
    </w:p>
    <w:p w:rsidR="00642A20" w:rsidRDefault="00642A20" w:rsidP="00642A20">
      <w:pPr>
        <w:pStyle w:val="Nadpis3"/>
      </w:pPr>
      <w:r>
        <w:t>Preambula</w:t>
      </w:r>
    </w:p>
    <w:p w:rsidR="00642A20" w:rsidRDefault="00642A20" w:rsidP="00642A20">
      <w:pPr>
        <w:pStyle w:val="Odsekzoznamu"/>
        <w:numPr>
          <w:ilvl w:val="0"/>
          <w:numId w:val="22"/>
        </w:numPr>
      </w:pPr>
      <w:r>
        <w:t> tvoria ju vety, nasledujúce za..</w:t>
      </w:r>
    </w:p>
    <w:p w:rsidR="00642A20" w:rsidRDefault="00642A20" w:rsidP="00642A20">
      <w:pPr>
        <w:pStyle w:val="Nadpis3"/>
      </w:pPr>
      <w:r>
        <w:t>Nadpisy</w:t>
      </w:r>
    </w:p>
    <w:p w:rsidR="00642A20" w:rsidRDefault="00642A20" w:rsidP="00642A20">
      <w:pPr>
        <w:pStyle w:val="Odsekzoznamu"/>
        <w:numPr>
          <w:ilvl w:val="0"/>
          <w:numId w:val="22"/>
        </w:numPr>
      </w:pPr>
      <w:r>
        <w:t> formálne</w:t>
      </w:r>
    </w:p>
    <w:p w:rsidR="00642A20" w:rsidRDefault="00642A20" w:rsidP="00642A20">
      <w:pPr>
        <w:pStyle w:val="Odsekzoznamu"/>
        <w:numPr>
          <w:ilvl w:val="1"/>
          <w:numId w:val="22"/>
        </w:numPr>
      </w:pPr>
      <w:r>
        <w:t> časť, hlava, oddiel</w:t>
      </w:r>
    </w:p>
    <w:p w:rsidR="00642A20" w:rsidRDefault="00642A20" w:rsidP="00642A20">
      <w:pPr>
        <w:pStyle w:val="Odsekzoznamu"/>
        <w:numPr>
          <w:ilvl w:val="0"/>
          <w:numId w:val="22"/>
        </w:numPr>
      </w:pPr>
      <w:r>
        <w:t> neformálne</w:t>
      </w:r>
    </w:p>
    <w:p w:rsidR="00642A20" w:rsidRDefault="00642A20" w:rsidP="00642A20">
      <w:pPr>
        <w:pStyle w:val="Odsekzoznamu"/>
        <w:numPr>
          <w:ilvl w:val="1"/>
          <w:numId w:val="22"/>
        </w:numPr>
      </w:pPr>
      <w:r>
        <w:t> označujú jeden alebo skupinu paragrafov</w:t>
      </w:r>
    </w:p>
    <w:p w:rsidR="00642A20" w:rsidRDefault="00780FFC" w:rsidP="00780FFC">
      <w:pPr>
        <w:pStyle w:val="Nadpis3"/>
      </w:pPr>
      <w:r>
        <w:t>Jadro</w:t>
      </w:r>
    </w:p>
    <w:p w:rsidR="00780FFC" w:rsidRDefault="00780FFC" w:rsidP="00780FFC">
      <w:pPr>
        <w:pStyle w:val="Odsekzoznamu"/>
        <w:numPr>
          <w:ilvl w:val="0"/>
          <w:numId w:val="23"/>
        </w:numPr>
      </w:pPr>
      <w:r>
        <w:t> označené právne bloky</w:t>
      </w:r>
    </w:p>
    <w:p w:rsidR="00780FFC" w:rsidRDefault="00780FFC" w:rsidP="00780FFC">
      <w:pPr>
        <w:pStyle w:val="Odsekzoznamu"/>
        <w:numPr>
          <w:ilvl w:val="1"/>
          <w:numId w:val="23"/>
        </w:numPr>
      </w:pPr>
      <w:r>
        <w:t> PARAGRAF</w:t>
      </w:r>
    </w:p>
    <w:p w:rsidR="00780FFC" w:rsidRDefault="00780FFC" w:rsidP="00780FFC">
      <w:pPr>
        <w:pStyle w:val="Nadpis2"/>
      </w:pPr>
      <w:r>
        <w:t>Zásady súkromného práva</w:t>
      </w:r>
    </w:p>
    <w:p w:rsidR="00780FFC" w:rsidRDefault="00780FFC" w:rsidP="00780FFC">
      <w:pPr>
        <w:pStyle w:val="Odsekzoznamu"/>
        <w:numPr>
          <w:ilvl w:val="0"/>
          <w:numId w:val="24"/>
        </w:numPr>
      </w:pPr>
      <w:r>
        <w:t> zásada rovnosti účastníkov</w:t>
      </w:r>
    </w:p>
    <w:p w:rsidR="00780FFC" w:rsidRDefault="00780FFC" w:rsidP="00780FFC">
      <w:pPr>
        <w:pStyle w:val="Odsekzoznamu"/>
        <w:numPr>
          <w:ilvl w:val="0"/>
          <w:numId w:val="24"/>
        </w:numPr>
      </w:pPr>
      <w:r>
        <w:t> zásada individuálnej autonómie</w:t>
      </w:r>
    </w:p>
    <w:p w:rsidR="00780FFC" w:rsidRDefault="00780FFC" w:rsidP="00780FFC">
      <w:pPr>
        <w:pStyle w:val="Odsekzoznamu"/>
        <w:numPr>
          <w:ilvl w:val="0"/>
          <w:numId w:val="24"/>
        </w:numPr>
      </w:pPr>
      <w:r>
        <w:t> zásada „všetko je dovolené čo nie je zakázané“</w:t>
      </w:r>
    </w:p>
    <w:p w:rsidR="00780FFC" w:rsidRDefault="00780FFC" w:rsidP="00780FFC">
      <w:pPr>
        <w:pStyle w:val="Odsekzoznamu"/>
        <w:numPr>
          <w:ilvl w:val="0"/>
          <w:numId w:val="24"/>
        </w:numPr>
      </w:pPr>
      <w:r>
        <w:t> Zásada zákazu zneužitia subjektívnych práv</w:t>
      </w:r>
    </w:p>
    <w:p w:rsidR="00780FFC" w:rsidRDefault="00780FFC" w:rsidP="00780FFC">
      <w:pPr>
        <w:pStyle w:val="Odsekzoznamu"/>
        <w:numPr>
          <w:ilvl w:val="0"/>
          <w:numId w:val="24"/>
        </w:numPr>
      </w:pPr>
      <w:r>
        <w:t> zásada istoty a stability v súkromnoprávnych vzťahoch</w:t>
      </w:r>
    </w:p>
    <w:p w:rsidR="00780FFC" w:rsidRPr="00780FFC" w:rsidRDefault="00780FFC" w:rsidP="00780FFC">
      <w:pPr>
        <w:pStyle w:val="Odsekzoznamu"/>
        <w:numPr>
          <w:ilvl w:val="0"/>
          <w:numId w:val="24"/>
        </w:numPr>
      </w:pPr>
      <w:r>
        <w:t> zásada prevencie</w:t>
      </w:r>
    </w:p>
    <w:p w:rsidR="00780FFC" w:rsidRDefault="00780FFC" w:rsidP="00780FFC">
      <w:pPr>
        <w:pStyle w:val="Nadpis2"/>
      </w:pPr>
    </w:p>
    <w:p w:rsidR="00CE13A4" w:rsidRDefault="00780FFC" w:rsidP="00780FFC">
      <w:pPr>
        <w:pStyle w:val="Nadpis2"/>
      </w:pPr>
      <w:r>
        <w:t>Odvetvia práva</w:t>
      </w:r>
    </w:p>
    <w:p w:rsid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rPr>
          <w:b/>
        </w:rPr>
        <w:t> Občianske právo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predmetom úpravy občianskeho práva sú:</w:t>
      </w:r>
    </w:p>
    <w:p w:rsidR="00780FFC" w:rsidRPr="00780FFC" w:rsidRDefault="00780FFC" w:rsidP="00780FFC">
      <w:pPr>
        <w:pStyle w:val="Odsekzoznamu"/>
        <w:numPr>
          <w:ilvl w:val="2"/>
          <w:numId w:val="25"/>
        </w:numPr>
        <w:rPr>
          <w:b/>
        </w:rPr>
      </w:pPr>
      <w:r>
        <w:t>Majetkové vzťahy fyzických a právnických osôb</w:t>
      </w:r>
    </w:p>
    <w:p w:rsidR="00780FFC" w:rsidRPr="00780FFC" w:rsidRDefault="00780FFC" w:rsidP="00780FFC">
      <w:pPr>
        <w:pStyle w:val="Odsekzoznamu"/>
        <w:numPr>
          <w:ilvl w:val="2"/>
          <w:numId w:val="25"/>
        </w:numPr>
        <w:rPr>
          <w:b/>
        </w:rPr>
      </w:pPr>
      <w:r>
        <w:t>Majetkové vzťahy medzi týmito osobami a štátom</w:t>
      </w:r>
    </w:p>
    <w:p w:rsidR="00780FFC" w:rsidRPr="00780FFC" w:rsidRDefault="00780FFC" w:rsidP="00780FFC">
      <w:pPr>
        <w:pStyle w:val="Odsekzoznamu"/>
        <w:numPr>
          <w:ilvl w:val="2"/>
          <w:numId w:val="25"/>
        </w:numPr>
        <w:rPr>
          <w:b/>
        </w:rPr>
      </w:pPr>
      <w:r>
        <w:t>Vzťahy vyplývajúce z práva na ochranu osôb</w:t>
      </w:r>
    </w:p>
    <w:p w:rsidR="00780FFC" w:rsidRPr="00CB78D9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rPr>
          <w:b/>
        </w:rPr>
        <w:t> </w:t>
      </w:r>
      <w:r>
        <w:t>Právo obchodné</w:t>
      </w:r>
    </w:p>
    <w:p w:rsidR="00CB78D9" w:rsidRPr="00780FFC" w:rsidRDefault="00CB78D9" w:rsidP="00CB78D9">
      <w:pPr>
        <w:pStyle w:val="Odsekzoznamu"/>
        <w:numPr>
          <w:ilvl w:val="1"/>
          <w:numId w:val="25"/>
        </w:numPr>
        <w:rPr>
          <w:b/>
        </w:rPr>
      </w:pPr>
      <w:r>
        <w:t> postavenie podnikateľov</w:t>
      </w:r>
    </w:p>
    <w:p w:rsidR="00CB78D9" w:rsidRPr="00CB78D9" w:rsidRDefault="00CB78D9" w:rsidP="00CB78D9">
      <w:pPr>
        <w:pStyle w:val="Odsekzoznamu"/>
        <w:numPr>
          <w:ilvl w:val="1"/>
          <w:numId w:val="25"/>
        </w:numPr>
        <w:rPr>
          <w:b/>
        </w:rPr>
      </w:pPr>
      <w:r>
        <w:t xml:space="preserve"> obchodné </w:t>
      </w:r>
      <w:proofErr w:type="spellStart"/>
      <w:r>
        <w:t>závazkové</w:t>
      </w:r>
      <w:proofErr w:type="spellEnd"/>
      <w:r>
        <w:t xml:space="preserve"> vzťahy</w:t>
      </w:r>
    </w:p>
    <w:p w:rsidR="00780FFC" w:rsidRP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t> právo cenných papierov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cenné papiere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investičné služby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dohľad nad kapitálovým trhom</w:t>
      </w:r>
    </w:p>
    <w:p w:rsidR="00780FFC" w:rsidRP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t> právo duševného vlastníctva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výsledky tvorivej činnosti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právo priemyselného vlastníctva</w:t>
      </w:r>
    </w:p>
    <w:p w:rsidR="00780FFC" w:rsidRP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t> pracovné právo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individuálne pracovno-právne vzťahy</w:t>
      </w:r>
    </w:p>
    <w:p w:rsidR="00780FFC" w:rsidRP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t> medzinárodné právo súkromné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> rodinné vzťahy</w:t>
      </w:r>
    </w:p>
    <w:p w:rsidR="00780FFC" w:rsidRPr="00780FFC" w:rsidRDefault="00780FFC" w:rsidP="00780FFC">
      <w:pPr>
        <w:pStyle w:val="Odsekzoznamu"/>
        <w:numPr>
          <w:ilvl w:val="1"/>
          <w:numId w:val="25"/>
        </w:numPr>
        <w:rPr>
          <w:b/>
        </w:rPr>
      </w:pPr>
      <w:r>
        <w:t xml:space="preserve"> pracovné </w:t>
      </w:r>
      <w:proofErr w:type="spellStart"/>
      <w:r>
        <w:t>apod</w:t>
      </w:r>
      <w:proofErr w:type="spellEnd"/>
      <w:r>
        <w:t xml:space="preserve"> vzťahy s </w:t>
      </w:r>
      <w:r>
        <w:rPr>
          <w:b/>
        </w:rPr>
        <w:t>medzinárodným prvkom</w:t>
      </w:r>
    </w:p>
    <w:p w:rsidR="00780FFC" w:rsidRPr="00780FFC" w:rsidRDefault="00780FFC" w:rsidP="00780FFC">
      <w:pPr>
        <w:pStyle w:val="Odsekzoznamu"/>
        <w:numPr>
          <w:ilvl w:val="0"/>
          <w:numId w:val="25"/>
        </w:numPr>
        <w:rPr>
          <w:b/>
        </w:rPr>
      </w:pPr>
      <w:r>
        <w:t> rodinné právo</w:t>
      </w:r>
    </w:p>
    <w:p w:rsidR="00780FFC" w:rsidRPr="00CB78D9" w:rsidRDefault="00780FFC" w:rsidP="00780FFC">
      <w:pPr>
        <w:pStyle w:val="Odsekzoznamu"/>
        <w:numPr>
          <w:ilvl w:val="1"/>
          <w:numId w:val="25"/>
        </w:numPr>
        <w:rPr>
          <w:b/>
        </w:rPr>
      </w:pPr>
    </w:p>
    <w:p w:rsidR="00CE13A4" w:rsidRDefault="00CE13A4" w:rsidP="00CE13A4"/>
    <w:p w:rsidR="00CB78D9" w:rsidRDefault="00CB78D9" w:rsidP="00CB78D9">
      <w:pPr>
        <w:pStyle w:val="Nadpis1"/>
      </w:pPr>
      <w:r>
        <w:t>Verejné právo</w:t>
      </w:r>
    </w:p>
    <w:p w:rsidR="00CB78D9" w:rsidRDefault="00CB78D9" w:rsidP="00CB78D9">
      <w:pPr>
        <w:pStyle w:val="Nadpis2"/>
      </w:pPr>
      <w:r>
        <w:t>Štátne právo</w:t>
      </w:r>
    </w:p>
    <w:p w:rsidR="00CB78D9" w:rsidRDefault="00CB78D9" w:rsidP="00CB78D9">
      <w:pPr>
        <w:pStyle w:val="Odsekzoznamu"/>
        <w:numPr>
          <w:ilvl w:val="0"/>
          <w:numId w:val="27"/>
        </w:numPr>
      </w:pPr>
      <w:r>
        <w:t> rieši vzťahy upravené v ústave a ústavných zákonoch</w:t>
      </w:r>
    </w:p>
    <w:p w:rsidR="00CB78D9" w:rsidRDefault="00CB78D9" w:rsidP="00CB78D9">
      <w:pPr>
        <w:pStyle w:val="Odsekzoznamu"/>
        <w:numPr>
          <w:ilvl w:val="0"/>
          <w:numId w:val="27"/>
        </w:numPr>
      </w:pPr>
      <w:r>
        <w:t> ústava upravuje</w:t>
      </w:r>
    </w:p>
    <w:p w:rsidR="00CB78D9" w:rsidRDefault="00CB78D9" w:rsidP="00CB78D9">
      <w:pPr>
        <w:pStyle w:val="Nadpis2"/>
      </w:pPr>
      <w:r>
        <w:t>Správne právo</w:t>
      </w:r>
    </w:p>
    <w:p w:rsidR="00CB78D9" w:rsidRDefault="00CB78D9" w:rsidP="00CB78D9">
      <w:pPr>
        <w:pStyle w:val="Odsekzoznamu"/>
        <w:numPr>
          <w:ilvl w:val="0"/>
          <w:numId w:val="28"/>
        </w:numPr>
      </w:pPr>
      <w:r>
        <w:t> Upravuje spoločenské vzťahy, ktoré vznikajú pri výkone štátnej správy</w:t>
      </w:r>
    </w:p>
    <w:p w:rsidR="00CB78D9" w:rsidRDefault="00CB78D9" w:rsidP="00CB78D9">
      <w:pPr>
        <w:pStyle w:val="Odsekzoznamu"/>
        <w:numPr>
          <w:ilvl w:val="0"/>
          <w:numId w:val="28"/>
        </w:numPr>
      </w:pPr>
      <w:r>
        <w:t> </w:t>
      </w:r>
      <w:proofErr w:type="spellStart"/>
      <w:r>
        <w:t>nieje</w:t>
      </w:r>
      <w:proofErr w:type="spellEnd"/>
      <w:r>
        <w:t xml:space="preserve"> kodifikované, nemá kódex</w:t>
      </w:r>
    </w:p>
    <w:p w:rsidR="00CB78D9" w:rsidRDefault="00CB78D9" w:rsidP="00CB78D9">
      <w:pPr>
        <w:pStyle w:val="Nadpis2"/>
      </w:pPr>
      <w:r>
        <w:t>Finančné právo</w:t>
      </w:r>
    </w:p>
    <w:p w:rsidR="00CB78D9" w:rsidRDefault="00CB78D9" w:rsidP="00CB78D9">
      <w:pPr>
        <w:pStyle w:val="Odsekzoznamu"/>
        <w:numPr>
          <w:ilvl w:val="0"/>
          <w:numId w:val="29"/>
        </w:numPr>
      </w:pPr>
      <w:r>
        <w:t> Upravuje štátny rozpočet</w:t>
      </w:r>
    </w:p>
    <w:p w:rsidR="00CB78D9" w:rsidRDefault="00CB78D9" w:rsidP="00CB78D9">
      <w:pPr>
        <w:pStyle w:val="Odsekzoznamu"/>
        <w:numPr>
          <w:ilvl w:val="0"/>
          <w:numId w:val="29"/>
        </w:numPr>
      </w:pPr>
      <w:r>
        <w:t> centrálne peňažné fondy</w:t>
      </w:r>
    </w:p>
    <w:p w:rsidR="00CB78D9" w:rsidRDefault="00CB78D9" w:rsidP="00CB78D9">
      <w:pPr>
        <w:pStyle w:val="Nadpis2"/>
      </w:pPr>
      <w:r>
        <w:t>Trestné právo hmotné</w:t>
      </w:r>
    </w:p>
    <w:p w:rsidR="00CB78D9" w:rsidRDefault="00CB78D9" w:rsidP="00CB78D9">
      <w:pPr>
        <w:pStyle w:val="Odsekzoznamu"/>
        <w:numPr>
          <w:ilvl w:val="0"/>
          <w:numId w:val="30"/>
        </w:numPr>
      </w:pPr>
      <w:r>
        <w:t> chráni práva a oprávnené záujmy</w:t>
      </w:r>
    </w:p>
    <w:p w:rsidR="00CB78D9" w:rsidRDefault="00CB78D9" w:rsidP="00CB78D9">
      <w:pPr>
        <w:pStyle w:val="Odsekzoznamu"/>
        <w:numPr>
          <w:ilvl w:val="0"/>
          <w:numId w:val="30"/>
        </w:numPr>
      </w:pPr>
      <w:r>
        <w:t> reguluje vzťahy, ktorí vznikli spáchaním trestného činu</w:t>
      </w:r>
    </w:p>
    <w:p w:rsidR="00CB78D9" w:rsidRDefault="00CB78D9" w:rsidP="00CB78D9">
      <w:pPr>
        <w:pStyle w:val="Nadpis2"/>
      </w:pPr>
      <w:r>
        <w:lastRenderedPageBreak/>
        <w:t>Trestné právo procesné</w:t>
      </w:r>
    </w:p>
    <w:p w:rsidR="00CB78D9" w:rsidRDefault="00CB78D9" w:rsidP="00CB78D9">
      <w:pPr>
        <w:pStyle w:val="Odsekzoznamu"/>
        <w:numPr>
          <w:ilvl w:val="0"/>
          <w:numId w:val="31"/>
        </w:numPr>
      </w:pPr>
      <w:r>
        <w:t xml:space="preserve"> súdy, prokuratúra, </w:t>
      </w:r>
    </w:p>
    <w:p w:rsidR="00CB78D9" w:rsidRDefault="00CB78D9" w:rsidP="00CB78D9">
      <w:pPr>
        <w:pStyle w:val="Nadpis2"/>
      </w:pPr>
      <w:r>
        <w:t>Medzinárodné právo verejné</w:t>
      </w:r>
    </w:p>
    <w:p w:rsidR="00CB5D09" w:rsidRDefault="00CB5D09" w:rsidP="00CB5D09"/>
    <w:p w:rsidR="00CB5D09" w:rsidRDefault="00CB5D09" w:rsidP="00CB5D09"/>
    <w:p w:rsidR="00CB5D09" w:rsidRDefault="00CB5D09" w:rsidP="00CB5D09">
      <w:pPr>
        <w:rPr>
          <w:b/>
        </w:rPr>
      </w:pPr>
      <w:r>
        <w:rPr>
          <w:b/>
        </w:rPr>
        <w:t xml:space="preserve">Na </w:t>
      </w:r>
      <w:proofErr w:type="spellStart"/>
      <w:r>
        <w:rPr>
          <w:b/>
        </w:rPr>
        <w:t>cviko</w:t>
      </w:r>
      <w:proofErr w:type="spellEnd"/>
      <w:r>
        <w:rPr>
          <w:b/>
        </w:rPr>
        <w:t>:</w:t>
      </w:r>
    </w:p>
    <w:p w:rsidR="00CB5D09" w:rsidRPr="00CB5D09" w:rsidRDefault="00CB5D09" w:rsidP="00CB5D09">
      <w:r>
        <w:t>Dva príklady na dispozitívne a kogentné právne normy</w:t>
      </w:r>
      <w:r w:rsidR="00226C69">
        <w:t xml:space="preserve"> (meno, čas </w:t>
      </w:r>
      <w:proofErr w:type="spellStart"/>
      <w:r w:rsidR="00226C69">
        <w:t>cvika</w:t>
      </w:r>
      <w:proofErr w:type="spellEnd"/>
      <w:r w:rsidR="00226C69">
        <w:t xml:space="preserve">, </w:t>
      </w:r>
      <w:proofErr w:type="spellStart"/>
      <w:r w:rsidR="00226C69">
        <w:t>etc</w:t>
      </w:r>
      <w:proofErr w:type="spellEnd"/>
      <w:r w:rsidR="00226C69">
        <w:t>)</w:t>
      </w:r>
    </w:p>
    <w:p w:rsidR="00CB78D9" w:rsidRDefault="00CB78D9" w:rsidP="00CE13A4"/>
    <w:p w:rsidR="00CB78D9" w:rsidRDefault="00CB78D9" w:rsidP="00CE13A4"/>
    <w:p w:rsidR="00CB78D9" w:rsidRDefault="00CB78D9" w:rsidP="00CE13A4"/>
    <w:p w:rsidR="00CB78D9" w:rsidRDefault="00CB78D9" w:rsidP="00CE13A4"/>
    <w:p w:rsidR="00CB78D9" w:rsidRDefault="00CB78D9" w:rsidP="00CE13A4"/>
    <w:p w:rsidR="00CB78D9" w:rsidRDefault="00CB78D9" w:rsidP="00CE13A4"/>
    <w:p w:rsidR="00CB78D9" w:rsidRDefault="00CB78D9" w:rsidP="00CE13A4"/>
    <w:p w:rsidR="00CB78D9" w:rsidRPr="001359E4" w:rsidRDefault="00CB78D9" w:rsidP="00CE13A4"/>
    <w:p w:rsidR="00C40559" w:rsidRPr="00C40559" w:rsidRDefault="00C40559" w:rsidP="00C40559"/>
    <w:sectPr w:rsidR="00C40559" w:rsidRPr="00C40559" w:rsidSect="00AC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E21"/>
    <w:multiLevelType w:val="hybridMultilevel"/>
    <w:tmpl w:val="D85246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D762D"/>
    <w:multiLevelType w:val="hybridMultilevel"/>
    <w:tmpl w:val="EC82CF1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F43E4"/>
    <w:multiLevelType w:val="hybridMultilevel"/>
    <w:tmpl w:val="87F674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E0AFD"/>
    <w:multiLevelType w:val="hybridMultilevel"/>
    <w:tmpl w:val="2D8E2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07CA1"/>
    <w:multiLevelType w:val="hybridMultilevel"/>
    <w:tmpl w:val="7D9ADBD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142B"/>
    <w:multiLevelType w:val="hybridMultilevel"/>
    <w:tmpl w:val="CF18435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459E8"/>
    <w:multiLevelType w:val="hybridMultilevel"/>
    <w:tmpl w:val="AFFCFD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800C8"/>
    <w:multiLevelType w:val="hybridMultilevel"/>
    <w:tmpl w:val="562EA89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50B25"/>
    <w:multiLevelType w:val="hybridMultilevel"/>
    <w:tmpl w:val="554CB5A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27DCF"/>
    <w:multiLevelType w:val="hybridMultilevel"/>
    <w:tmpl w:val="754428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3639D"/>
    <w:multiLevelType w:val="hybridMultilevel"/>
    <w:tmpl w:val="874850B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FB6C6E"/>
    <w:multiLevelType w:val="hybridMultilevel"/>
    <w:tmpl w:val="3196B47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DB3"/>
    <w:multiLevelType w:val="hybridMultilevel"/>
    <w:tmpl w:val="95FA02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10428"/>
    <w:multiLevelType w:val="hybridMultilevel"/>
    <w:tmpl w:val="4BFC730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04E7D"/>
    <w:multiLevelType w:val="hybridMultilevel"/>
    <w:tmpl w:val="D1B21D0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262D73"/>
    <w:multiLevelType w:val="hybridMultilevel"/>
    <w:tmpl w:val="7CB0EE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459B4"/>
    <w:multiLevelType w:val="hybridMultilevel"/>
    <w:tmpl w:val="63A428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35311"/>
    <w:multiLevelType w:val="hybridMultilevel"/>
    <w:tmpl w:val="077C8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70244"/>
    <w:multiLevelType w:val="hybridMultilevel"/>
    <w:tmpl w:val="3392E9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7C20F7"/>
    <w:multiLevelType w:val="hybridMultilevel"/>
    <w:tmpl w:val="B106C2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992A6F"/>
    <w:multiLevelType w:val="hybridMultilevel"/>
    <w:tmpl w:val="57303BE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BF3495"/>
    <w:multiLevelType w:val="hybridMultilevel"/>
    <w:tmpl w:val="F7BA334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31F0D"/>
    <w:multiLevelType w:val="hybridMultilevel"/>
    <w:tmpl w:val="D72075D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E01A38"/>
    <w:multiLevelType w:val="hybridMultilevel"/>
    <w:tmpl w:val="39F60CBC"/>
    <w:lvl w:ilvl="0" w:tplc="041B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>
    <w:nsid w:val="712D14B3"/>
    <w:multiLevelType w:val="hybridMultilevel"/>
    <w:tmpl w:val="B93CA0A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A85703"/>
    <w:multiLevelType w:val="hybridMultilevel"/>
    <w:tmpl w:val="BCC41D6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BD6E23"/>
    <w:multiLevelType w:val="hybridMultilevel"/>
    <w:tmpl w:val="2160A61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E0540E"/>
    <w:multiLevelType w:val="hybridMultilevel"/>
    <w:tmpl w:val="B568DE9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50B01"/>
    <w:multiLevelType w:val="hybridMultilevel"/>
    <w:tmpl w:val="AA3E889A"/>
    <w:lvl w:ilvl="0" w:tplc="041B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BD72FDB"/>
    <w:multiLevelType w:val="hybridMultilevel"/>
    <w:tmpl w:val="E80EF17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73AF2"/>
    <w:multiLevelType w:val="hybridMultilevel"/>
    <w:tmpl w:val="323E05F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7"/>
  </w:num>
  <w:num w:numId="4">
    <w:abstractNumId w:val="19"/>
  </w:num>
  <w:num w:numId="5">
    <w:abstractNumId w:val="6"/>
  </w:num>
  <w:num w:numId="6">
    <w:abstractNumId w:val="0"/>
  </w:num>
  <w:num w:numId="7">
    <w:abstractNumId w:val="18"/>
  </w:num>
  <w:num w:numId="8">
    <w:abstractNumId w:val="15"/>
  </w:num>
  <w:num w:numId="9">
    <w:abstractNumId w:val="3"/>
  </w:num>
  <w:num w:numId="10">
    <w:abstractNumId w:val="10"/>
  </w:num>
  <w:num w:numId="11">
    <w:abstractNumId w:val="23"/>
  </w:num>
  <w:num w:numId="12">
    <w:abstractNumId w:val="4"/>
  </w:num>
  <w:num w:numId="13">
    <w:abstractNumId w:val="2"/>
  </w:num>
  <w:num w:numId="14">
    <w:abstractNumId w:val="5"/>
  </w:num>
  <w:num w:numId="15">
    <w:abstractNumId w:val="29"/>
  </w:num>
  <w:num w:numId="16">
    <w:abstractNumId w:val="28"/>
  </w:num>
  <w:num w:numId="17">
    <w:abstractNumId w:val="7"/>
  </w:num>
  <w:num w:numId="18">
    <w:abstractNumId w:val="1"/>
  </w:num>
  <w:num w:numId="19">
    <w:abstractNumId w:val="25"/>
  </w:num>
  <w:num w:numId="20">
    <w:abstractNumId w:val="13"/>
  </w:num>
  <w:num w:numId="21">
    <w:abstractNumId w:val="21"/>
  </w:num>
  <w:num w:numId="22">
    <w:abstractNumId w:val="16"/>
  </w:num>
  <w:num w:numId="23">
    <w:abstractNumId w:val="26"/>
  </w:num>
  <w:num w:numId="24">
    <w:abstractNumId w:val="14"/>
  </w:num>
  <w:num w:numId="25">
    <w:abstractNumId w:val="8"/>
  </w:num>
  <w:num w:numId="26">
    <w:abstractNumId w:val="11"/>
  </w:num>
  <w:num w:numId="27">
    <w:abstractNumId w:val="27"/>
  </w:num>
  <w:num w:numId="28">
    <w:abstractNumId w:val="20"/>
  </w:num>
  <w:num w:numId="29">
    <w:abstractNumId w:val="24"/>
  </w:num>
  <w:num w:numId="30">
    <w:abstractNumId w:val="9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559"/>
    <w:rsid w:val="001359E4"/>
    <w:rsid w:val="00226C69"/>
    <w:rsid w:val="002E18DB"/>
    <w:rsid w:val="00536684"/>
    <w:rsid w:val="0062071F"/>
    <w:rsid w:val="00633301"/>
    <w:rsid w:val="00642A20"/>
    <w:rsid w:val="006A770B"/>
    <w:rsid w:val="00780FFC"/>
    <w:rsid w:val="00AC489E"/>
    <w:rsid w:val="00B1709E"/>
    <w:rsid w:val="00C40559"/>
    <w:rsid w:val="00CB5D09"/>
    <w:rsid w:val="00CB78D9"/>
    <w:rsid w:val="00CE13A4"/>
    <w:rsid w:val="00D43977"/>
    <w:rsid w:val="00DF2343"/>
    <w:rsid w:val="00E113D0"/>
    <w:rsid w:val="00EC5531"/>
    <w:rsid w:val="00F5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C489E"/>
  </w:style>
  <w:style w:type="paragraph" w:styleId="Nadpis1">
    <w:name w:val="heading 1"/>
    <w:basedOn w:val="Normlny"/>
    <w:next w:val="Normlny"/>
    <w:link w:val="Nadpis1Char"/>
    <w:uiPriority w:val="9"/>
    <w:qFormat/>
    <w:rsid w:val="00CB7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405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6207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4055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C405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6207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Predvolenpsmoodseku"/>
    <w:link w:val="Nadpis1"/>
    <w:uiPriority w:val="9"/>
    <w:rsid w:val="00CB78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cimo</dc:creator>
  <cp:lastModifiedBy>cimo</cp:lastModifiedBy>
  <cp:revision>6</cp:revision>
  <dcterms:created xsi:type="dcterms:W3CDTF">2013-02-18T06:19:00Z</dcterms:created>
  <dcterms:modified xsi:type="dcterms:W3CDTF">2013-02-28T18:00:00Z</dcterms:modified>
</cp:coreProperties>
</file>