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pBdr>
          <w:bottom w:val="single" w:color="000000" w:sz="6" w:space="6"/>
        </w:pBdr>
        <w:spacing w:after="480"/>
        <w:jc w:val="center"/>
      </w:pPr>
      <w:r>
        <w:rPr>
          <w:rFonts w:ascii="Times New Roman" w:cs="Times New Roman" w:eastAsia="Times New Roman" w:hAnsi="Times New Roman"/>
          <w:b/>
          <w:bCs/>
          <w:sz w:val="48"/>
          <w:szCs w:val="48"/>
        </w:rPr>
        <w:t xml:space="preserve">Specyfikacja wymagań systemowych</w:t>
      </w:r>
    </w:p>
    <w:p>
      <w:pPr>
        <w:spacing w:after="48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5870"/>
      </w:tblGrid>
      <w:tr>
        <w:tc>
          <w:tcPr>
            <w:tcW w:type="dxa" w:w="3200"/>
            <w:tcBorders>
              <w:top w:val="single" w:color="000000" w:sz="2"/>
              <w:left w:val="single" w:color="000000" w:sz="2"/>
              <w:bottom w:val="single" w:color="000000" w:sz="2"/>
              <w:right w:val="single" w:color="000000" w:sz="2"/>
            </w:tcBorders>
            <w:shd w:fill="EFEFE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Nr zespołu:</w:t>
            </w:r>
          </w:p>
        </w:tc>
        <w:tc>
          <w:tcPr>
            <w:tcW w:type="dxa" w:w="587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w:t>
            </w:r>
          </w:p>
        </w:tc>
      </w:tr>
      <w:tr>
        <w:tc>
          <w:tcPr>
            <w:tcW w:type="dxa" w:w="3200"/>
            <w:tcBorders>
              <w:top w:val="single" w:color="000000" w:sz="2"/>
              <w:left w:val="single" w:color="000000" w:sz="2"/>
              <w:bottom w:val="single" w:color="000000" w:sz="2"/>
              <w:right w:val="single" w:color="000000" w:sz="2"/>
            </w:tcBorders>
            <w:shd w:fill="EFEFE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Opiekun / Kierownik:</w:t>
            </w:r>
          </w:p>
        </w:tc>
        <w:tc>
          <w:tcPr>
            <w:tcW w:type="dxa" w:w="587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dr hab. inż. Julian Szymański</w:t>
            </w:r>
          </w:p>
        </w:tc>
      </w:tr>
      <w:tr>
        <w:tc>
          <w:tcPr>
            <w:tcW w:type="dxa" w:w="3200"/>
            <w:tcBorders>
              <w:top w:val="single" w:color="000000" w:sz="2"/>
              <w:left w:val="single" w:color="000000" w:sz="2"/>
              <w:bottom w:val="single" w:color="000000" w:sz="2"/>
              <w:right w:val="single" w:color="000000" w:sz="2"/>
            </w:tcBorders>
            <w:shd w:fill="EFEFE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Nazwa projektu:</w:t>
            </w:r>
          </w:p>
        </w:tc>
        <w:tc>
          <w:tcPr>
            <w:tcW w:type="dxa" w:w="587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Sieci neuronowe do analizy rytmu oddechowego</w:t>
            </w:r>
          </w:p>
        </w:tc>
      </w:tr>
      <w:tr>
        <w:tc>
          <w:tcPr>
            <w:tcW w:type="dxa" w:w="3200"/>
            <w:tcBorders>
              <w:top w:val="single" w:color="000000" w:sz="2"/>
              <w:left w:val="single" w:color="000000" w:sz="2"/>
              <w:bottom w:val="single" w:color="000000" w:sz="2"/>
              <w:right w:val="single" w:color="000000" w:sz="2"/>
            </w:tcBorders>
            <w:shd w:fill="EFEFE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Nazwa dokumentu:</w:t>
            </w:r>
          </w:p>
        </w:tc>
        <w:tc>
          <w:tcPr>
            <w:tcW w:type="dxa" w:w="587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Specyfikacja wymagań systemowych</w:t>
            </w:r>
          </w:p>
        </w:tc>
      </w:tr>
      <w:tr>
        <w:tc>
          <w:tcPr>
            <w:tcW w:type="dxa" w:w="3200"/>
            <w:tcBorders>
              <w:top w:val="single" w:color="000000" w:sz="2"/>
              <w:left w:val="single" w:color="000000" w:sz="2"/>
              <w:bottom w:val="single" w:color="000000" w:sz="2"/>
              <w:right w:val="single" w:color="000000" w:sz="2"/>
            </w:tcBorders>
            <w:shd w:fill="EFEFE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Nr wersji:</w:t>
            </w:r>
          </w:p>
        </w:tc>
        <w:tc>
          <w:tcPr>
            <w:tcW w:type="dxa" w:w="587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1.0</w:t>
            </w:r>
          </w:p>
        </w:tc>
      </w:tr>
      <w:tr>
        <w:tc>
          <w:tcPr>
            <w:tcW w:type="dxa" w:w="3200"/>
            <w:tcBorders>
              <w:top w:val="single" w:color="000000" w:sz="2"/>
              <w:left w:val="single" w:color="000000" w:sz="2"/>
              <w:bottom w:val="single" w:color="000000" w:sz="2"/>
              <w:right w:val="single" w:color="000000" w:sz="2"/>
            </w:tcBorders>
            <w:shd w:fill="EFEFE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Odpowiedzialny za dokument:</w:t>
            </w:r>
          </w:p>
        </w:tc>
        <w:tc>
          <w:tcPr>
            <w:tcW w:type="dxa" w:w="587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Maciej Łukasiewicz</w:t>
            </w:r>
          </w:p>
        </w:tc>
      </w:tr>
      <w:tr>
        <w:tc>
          <w:tcPr>
            <w:tcW w:type="dxa" w:w="3200"/>
            <w:tcBorders>
              <w:top w:val="single" w:color="000000" w:sz="2"/>
              <w:left w:val="single" w:color="000000" w:sz="2"/>
              <w:bottom w:val="single" w:color="000000" w:sz="2"/>
              <w:right w:val="single" w:color="000000" w:sz="2"/>
            </w:tcBorders>
            <w:shd w:fill="EFEFE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Data pierwszego sporządzenia:</w:t>
            </w:r>
          </w:p>
        </w:tc>
        <w:tc>
          <w:tcPr>
            <w:tcW w:type="dxa" w:w="587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10.05.2026</w:t>
            </w:r>
          </w:p>
        </w:tc>
      </w:tr>
      <w:tr>
        <w:tc>
          <w:tcPr>
            <w:tcW w:type="dxa" w:w="3200"/>
            <w:tcBorders>
              <w:top w:val="single" w:color="000000" w:sz="2"/>
              <w:left w:val="single" w:color="000000" w:sz="2"/>
              <w:bottom w:val="single" w:color="000000" w:sz="2"/>
              <w:right w:val="single" w:color="000000" w:sz="2"/>
            </w:tcBorders>
            <w:shd w:fill="EFEFE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Data ostatniej aktualizacji:</w:t>
            </w:r>
          </w:p>
        </w:tc>
        <w:tc>
          <w:tcPr>
            <w:tcW w:type="dxa" w:w="587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10.05.2026</w:t>
            </w:r>
          </w:p>
        </w:tc>
      </w:tr>
    </w:tbl>
    <w:p>
      <w:pPr>
        <w:spacing w:after="480"/>
      </w:pPr>
      <w:r>
        <w:t xml:space="preserve"/>
      </w:r>
    </w:p>
    <w:p>
      <w:pPr>
        <w:spacing w:after="120"/>
        <w:jc w:val="both"/>
      </w:pPr>
      <w:r>
        <w:rPr>
          <w:rFonts w:ascii="Times New Roman" w:cs="Times New Roman" w:eastAsia="Times New Roman" w:hAnsi="Times New Roman"/>
          <w:sz w:val="22"/>
          <w:szCs w:val="22"/>
        </w:rPr>
        <w:t xml:space="preserve">Historia dokumentu</w:t>
      </w:r>
    </w:p>
    <w:p>
      <w:pPr>
        <w:spacing w:after="8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800"/>
        <w:gridCol w:w="2000"/>
        <w:gridCol w:w="1670"/>
      </w:tblGrid>
      <w:tr>
        <w:trPr>
          <w:tblHeader/>
        </w:trPr>
        <w:tc>
          <w:tcPr>
            <w:tcW w:type="dxa" w:w="700"/>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Wersja</w:t>
            </w:r>
          </w:p>
        </w:tc>
        <w:tc>
          <w:tcPr>
            <w:tcW w:type="dxa" w:w="2900"/>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 modyfikacji</w:t>
            </w:r>
          </w:p>
        </w:tc>
        <w:tc>
          <w:tcPr>
            <w:tcW w:type="dxa" w:w="1800"/>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Rozdział / strona</w:t>
            </w:r>
          </w:p>
        </w:tc>
        <w:tc>
          <w:tcPr>
            <w:tcW w:type="dxa" w:w="2000"/>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Autor modyfikacji</w:t>
            </w:r>
          </w:p>
        </w:tc>
        <w:tc>
          <w:tcPr>
            <w:tcW w:type="dxa" w:w="1670"/>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Data</w:t>
            </w:r>
          </w:p>
        </w:tc>
      </w:tr>
      <w:tr>
        <w:tc>
          <w:tcPr>
            <w:tcW w:type="dxa" w:w="7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1.0</w:t>
            </w:r>
          </w:p>
        </w:tc>
        <w:tc>
          <w:tcPr>
            <w:tcW w:type="dxa" w:w="29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Pierwsza wersja dokumentu – wypełnienie sekcji 1–5 (Zadanie 1 i 2)</w:t>
            </w:r>
          </w:p>
        </w:tc>
        <w:tc>
          <w:tcPr>
            <w:tcW w:type="dxa" w:w="18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Wszystkie</w:t>
            </w:r>
          </w:p>
        </w:tc>
        <w:tc>
          <w:tcPr>
            <w:tcW w:type="dxa" w:w="20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Maciej Łukasiewicz</w:t>
            </w:r>
          </w:p>
        </w:tc>
        <w:tc>
          <w:tcPr>
            <w:tcW w:type="dxa" w:w="167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10.05.2026</w:t>
            </w:r>
          </w:p>
        </w:tc>
      </w:tr>
    </w:tbl>
    <w:p>
      <w:pPr>
        <w:spacing w:after="480"/>
      </w:pPr>
      <w:r>
        <w:t xml:space="preserve"/>
      </w:r>
    </w:p>
    <w:p>
      <w:pPr>
        <w:spacing w:after="120"/>
        <w:jc w:val="both"/>
      </w:pPr>
      <w:r>
        <w:rPr>
          <w:rFonts w:ascii="Times New Roman" w:cs="Times New Roman" w:eastAsia="Times New Roman" w:hAnsi="Times New Roman"/>
          <w:sz w:val="22"/>
          <w:szCs w:val="22"/>
        </w:rPr>
        <w:t xml:space="preserve">Specyfikacja wymagań systemowych formalizuje wymagania klienta. Powinna być sformułowana w wyniku negocjacji zespołu projektowego z klientem.</w:t>
      </w:r>
    </w:p>
    <w:p>
      <w:r>
        <w:br w:type="page"/>
      </w:r>
    </w:p>
    <w:p>
      <w:pPr>
        <w:pStyle w:val="Heading1"/>
      </w:pPr>
      <w:r>
        <w:t xml:space="preserve">1. Wprowadzenie</w:t>
      </w:r>
    </w:p>
    <w:p>
      <w:pPr>
        <w:spacing w:after="120"/>
        <w:jc w:val="both"/>
      </w:pPr>
      <w:r>
        <w:rPr>
          <w:rFonts w:ascii="Times New Roman" w:cs="Times New Roman" w:eastAsia="Times New Roman" w:hAnsi="Times New Roman"/>
          <w:sz w:val="22"/>
          <w:szCs w:val="22"/>
        </w:rPr>
        <w:t xml:space="preserve">Niniejszy dokument stanowi specyfikację wymagań systemowych dla projektu inżynierskiego pt. "Sieci neuronowe do analizy rytmu oddechowego". Celem projektu jest opracowanie systemu pomiarowego umożliwiającego bezdotykowy pomiar parametrów witalnych człowieka – rytmu oddechowego oraz tętna – z wykorzystaniem czujników inercyjnych (IMU) i radaru mikrofalowego, a następnie zastosowanie sieci neuronowych do klasyfikacji i analizy zebranych sygnałów.</w:t>
      </w:r>
    </w:p>
    <w:p>
      <w:pPr>
        <w:spacing w:after="120"/>
        <w:jc w:val="both"/>
      </w:pPr>
      <w:r>
        <w:rPr>
          <w:rFonts w:ascii="Times New Roman" w:cs="Times New Roman" w:eastAsia="Times New Roman" w:hAnsi="Times New Roman"/>
          <w:sz w:val="22"/>
          <w:szCs w:val="22"/>
        </w:rPr>
        <w:t xml:space="preserve">System składa się z układu sprzętowego opartego na mikrokontrolerze ESP32 (LilyGO T-Display) wyposażonym w moduł IMU LSM6DS3 (akcelerometr i żyroskop 6-osiowy) oraz radar doplerowski HB100 (10,525 GHz) z dedykowanym układem wzmacniacza i filtru aktywnego na bazie MCP6002. Dane z czujników przesyłane są przez USB/UART do komputera PC, gdzie podlegają przetwarzaniu sygnałów (filtracja Butterwortha, PCA, FFT/Welch) oraz analizie z użyciem modeli uczenia maszynowego.</w:t>
      </w:r>
    </w:p>
    <w:p>
      <w:pPr>
        <w:spacing w:after="120"/>
        <w:jc w:val="both"/>
      </w:pPr>
      <w:r>
        <w:rPr>
          <w:rFonts w:ascii="Times New Roman" w:cs="Times New Roman" w:eastAsia="Times New Roman" w:hAnsi="Times New Roman"/>
          <w:sz w:val="22"/>
          <w:szCs w:val="22"/>
        </w:rPr>
        <w:t xml:space="preserve">Projekt jest realizowany jako praca dyplomowa inżynierska na Politechnice Gdańskiej. Autor: Maciej Łukasiewicz (197865). Promotor: dr hab. inż. Julian Szymański.</w:t>
      </w:r>
    </w:p>
    <w:p>
      <w:pPr>
        <w:spacing w:after="160"/>
      </w:pPr>
      <w:r>
        <w:t xml:space="preserve"/>
      </w:r>
    </w:p>
    <w:p>
      <w:pPr>
        <w:pStyle w:val="Heading1"/>
      </w:pPr>
      <w:r>
        <w:t xml:space="preserve">2. Źródła wymagań</w:t>
      </w:r>
    </w:p>
    <w:p>
      <w:pPr>
        <w:spacing w:after="120"/>
        <w:jc w:val="both"/>
      </w:pPr>
      <w:r>
        <w:rPr>
          <w:rFonts w:ascii="Times New Roman" w:cs="Times New Roman" w:eastAsia="Times New Roman" w:hAnsi="Times New Roman"/>
          <w:sz w:val="22"/>
          <w:szCs w:val="22"/>
        </w:rPr>
        <w:t xml:space="preserve">W tym rozdziale identyfikuje się źródła wymagań. Źródła wymagań mogą być osobowe (interesariusze) i nieosobowe (akty prawne, standardy, dokumentacja). Po zakończeniu specyfikowania wymagań trzeba sprawdzić, czy każde zidentyfikowane źródło podało przynajmniej jedno wymaganie.</w:t>
      </w:r>
    </w:p>
    <w:p>
      <w:pPr>
        <w:spacing w:after="160"/>
      </w:pPr>
      <w:r>
        <w:t xml:space="preserve"/>
      </w:r>
    </w:p>
    <w:p>
      <w:pPr>
        <w:pStyle w:val="Heading2"/>
      </w:pPr>
      <w:r>
        <w:t xml:space="preserve">2.1. Interesariusze projektu</w:t>
      </w:r>
    </w:p>
    <w:p>
      <w:pPr>
        <w:spacing w:after="100"/>
        <w:ind w:left="360"/>
        <w:jc w:val="both"/>
      </w:pPr>
      <w:r>
        <w:rPr>
          <w:rFonts w:ascii="Times New Roman" w:cs="Times New Roman" w:eastAsia="Times New Roman" w:hAnsi="Times New Roman"/>
          <w:i/>
          <w:iCs/>
          <w:sz w:val="20"/>
          <w:szCs w:val="20"/>
        </w:rPr>
        <w:t xml:space="preserve">[Wymienić wszystkie osoby i instytucje zainteresowane projektem. Każdy interesariusz musi mieć priorytet. Osoby fizyczne podają kontakt. Instytucje podają reprezentanta i adres. Grupy podają sposób pozyskiwania wymagań.]</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STKH_001 Politechnika Gdańska – Wydział Elektroniki, Telekomunikacji i Informatyki</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Uczelnia będąca zleceniodawcą pracy dyplomowej inżynierskiej. Oczekuje wykonania systemu pomiarowego i analizy wyników jako wkładu w badania nad bezdotykowym monitoringiem witalnym.</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Typ:</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osoba prawna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Pełna nazwa: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Politechnika Gdańska, Wydział Elektroniki, Telekomunikacji i Informatyki</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Adres:</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ul. Gabriela Narutowicza 11/12, 80-233 Gdańsk</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Reprezentant: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dr hab. inż. Julian Szymański, julian.szymanski@pg.edu.pl</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STKH_002 Promotor pracy dyplomowej</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Opiekun naukowy projektu inżynierskiego. Określa wymagania merytoryczne, zatwierdza zakres pracy oraz ocenia wyniki badań i dokumentację.</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Typ:</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osoba fizyczna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Imię i nazwisko: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dr hab. inż. Julian Szymański</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Kontakt: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julian.szymanski@pg.edu.pl</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Reprezentuje:</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STKH_001 Politechnika Gdańska – WETI</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Główny użytkownik systemu – student realizujący projekt. Przeprowadza eksperymenty, zbiera dane i trenuje modele sieci neuronowych.</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Typ:</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osoba fizyczna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Imię i nazwisko: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Maciej Łukasiewicz (197865)</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Kontakt: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maciej.lukasiewicz.student@pg.edu.pl</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Sposób pozyskania wymagań:</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Bezpośrednia analiza wymagań przez autora jako głównego dewelopera i użytkownika</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STKH_004 Badani ochotnicy (osoby mierzone)</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Osoby fizyczne poddające się pomiarom sygnałów witalnych w trakcie sesji rejestracji danych. Ich bezpieczeństwo i komfort są kluczowe; nie wchodzą w interakcję z oprogramowaniem bezpośrednio.</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Typ:</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grupa osób</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Sposób pozyskania wymagań:</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Obserwacja, krótkie wywiady po sesjach pomiarowych</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Reprezentant: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Maciej Łukasiewicz (koordynator sesji)</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pPr>
        <w:pStyle w:val="Heading2"/>
      </w:pPr>
      <w:r>
        <w:t xml:space="preserve">2.2. Źródła nieosobowe</w:t>
      </w:r>
    </w:p>
    <w:p>
      <w:pPr>
        <w:spacing w:after="100"/>
        <w:ind w:left="360"/>
        <w:jc w:val="both"/>
      </w:pPr>
      <w:r>
        <w:rPr>
          <w:rFonts w:ascii="Times New Roman" w:cs="Times New Roman" w:eastAsia="Times New Roman" w:hAnsi="Times New Roman"/>
          <w:i/>
          <w:iCs/>
          <w:sz w:val="20"/>
          <w:szCs w:val="20"/>
        </w:rPr>
        <w:t xml:space="preserve">[Akty prawne, standardy, dokumentacja API itp. Podać dane bibliograficzne lub URL.]</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RSRC_001 RODO</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Rozporządzenie Parlamentu Europejskiego i Rady (UE) 2016/679 dotyczące ochrony danych osobowych. Dane zdrowotne rejestrowane od ochotników (sygnały IMU, radar) są danymi szczególnej kategorii i wymagają odpowiedniej ochrony.</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Tytuł:</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Rozporządzenie (UE) 2016/679 (RODO / GDPR)</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Wydawca: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Parlament Europejski i Rada UE</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Miejsce publikacji:</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UE, Bruksela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Data publikacji:</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27.04.2016</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URL:</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https://eur-lex.europa.eu/legal-content/PL/TXT/?uri=CELEX:32016R0679</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RSRC_002 Dokumentacja Espressif ESP32 (ESP-IDF)</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Oficjalna dokumentacja techniczna mikrokontrolera ESP32 i frameworka ESP-IDF, stanowiąca podstawę implementacji firmware'u dla modułów IMU i ADC radaru.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Tytuł:</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ESP-IDF Programming Guide</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Wydawca: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Espressif Systems</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Miejsce publikacji:</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online</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Data publikacji:</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2024 (aktualna wersja)</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URL:</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https://docs.espressif.com/projects/esp-idf/en/latest/esp32/</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RSRC_003 Karta katalogowa LSM6DS3 (STMicroelectronics)</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Dokumentacja techniczna modułu IMU LSM6DS3 (akcelerometr + żyroskop 6-osiowy). Definiuje zakresy pomiarowe, interfejs I2C, częstotliwości próbkowania i parametry elektryczne.</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Tytuł:</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LSM6DS3 Datasheet</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Wydawca: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STMicroelectronics</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Miejsce publikacji:</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online</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Data publikacji:</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2023</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URL:</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https://www.st.com/en/mems-and-sensors/lsm6ds3.html</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RSRC_004 Karta katalogowa HB100 (mikrofalowy moduł doplerowski)</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Dokumentacja techniczna radaru mikrofalowego HB100 (10,525 GHz). Określa parametry: czułość, zakres detekcji, poziom sygnału wyjściowego (IF ~5 mV), wymagania zasilania.</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Tytuł:</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HB100 Microwave Motion Sensor Module Datasheet</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Wydawca: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IC Station / producent modułu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Miejsce publikacji:</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online</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Data publikacji:</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2023</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URL:</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https://www.icstation.com/hb100-doppler-microwave-module.html</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r>
        <w:br w:type="page"/>
      </w:r>
    </w:p>
    <w:p>
      <w:pPr>
        <w:pStyle w:val="Heading1"/>
      </w:pPr>
      <w:r>
        <w:t xml:space="preserve">3. Cele systemu</w:t>
      </w:r>
    </w:p>
    <w:p>
      <w:pPr>
        <w:spacing w:after="120"/>
        <w:jc w:val="both"/>
      </w:pPr>
      <w:r>
        <w:rPr>
          <w:rFonts w:ascii="Times New Roman" w:cs="Times New Roman" w:eastAsia="Times New Roman" w:hAnsi="Times New Roman"/>
          <w:sz w:val="22"/>
          <w:szCs w:val="22"/>
        </w:rPr>
        <w:t xml:space="preserve">Precyzuje się cele systemu z podziałem na biznesowe i funkcjonalne. Każdy cel biznesowy musi być wspierany przez przynajmniej jedno wymaganie. Celów biznesowych nie powinno być więcej niż 1–3; jeśli jest więcej niż jeden, ich priorytety muszą być różne.</w:t>
      </w:r>
    </w:p>
    <w:p>
      <w:pPr>
        <w:spacing w:after="160"/>
      </w:pPr>
      <w:r>
        <w:t xml:space="preserve"/>
      </w:r>
    </w:p>
    <w:p>
      <w:pPr>
        <w:pStyle w:val="Heading2"/>
      </w:pPr>
      <w:r>
        <w:t xml:space="preserve">3.1. Cele biznesowe</w:t>
      </w:r>
    </w:p>
    <w:p>
      <w:pPr>
        <w:spacing w:after="100"/>
        <w:ind w:left="360"/>
        <w:jc w:val="both"/>
      </w:pPr>
      <w:r>
        <w:rPr>
          <w:rFonts w:ascii="Times New Roman" w:cs="Times New Roman" w:eastAsia="Times New Roman" w:hAnsi="Times New Roman"/>
          <w:i/>
          <w:iCs/>
          <w:sz w:val="20"/>
          <w:szCs w:val="20"/>
        </w:rPr>
        <w:t xml:space="preserve">[Korzyści związane z wdrożeniem systemu — materialne lub niematerialne. Realizacja pracy dyplomowej nie jest celem systemu.]</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BSGL_001 Nieinwazyjny monitoring parametrów witalnych</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Opracowanie i zademonstrowanie skutecznego, bezdotykowego systemu pomiaru rytmu oddechowego i tętna człowieka przy użyciu czujników IMU i radaru doplerowego. System ma umożliwić ciągły pomiar bez konieczności zakładania elektrod lub innych urządzeń dotykowych.</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STKH_002 Promotor pracy dyplomowej</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BSGL_002 Wkład naukowy w klasyfikację sygnałów biologicznych sieciami neuronowymi</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Opracowanie i ewaluacja modeli uczenia maszynowego (CNN/LSTM) zdolnych do klasyfikacji wzorców oddechowych i potencjalnej detekcji anomalii. Wyniki mają stanowić oryginalny wkład naukowy pracy dyplomowej.</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STKH_002 Promotor pracy dyplomowej</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pPr>
        <w:pStyle w:val="Heading2"/>
      </w:pPr>
      <w:r>
        <w:t xml:space="preserve">3.2. Cele funkcjonalne</w:t>
      </w:r>
    </w:p>
    <w:p>
      <w:pPr>
        <w:spacing w:after="100"/>
        <w:ind w:left="360"/>
        <w:jc w:val="both"/>
      </w:pPr>
      <w:r>
        <w:rPr>
          <w:rFonts w:ascii="Times New Roman" w:cs="Times New Roman" w:eastAsia="Times New Roman" w:hAnsi="Times New Roman"/>
          <w:i/>
          <w:iCs/>
          <w:sz w:val="20"/>
          <w:szCs w:val="20"/>
        </w:rPr>
        <w:t xml:space="preserve">[Główne funkcjonalności systemu (maks. 10). Każdy cel funkcjonalny musi wspierać przynajmniej jeden cel biznesowy i być realizowany przez jedno lub wiele wymagań funkcjonalnych.]</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FNGL_001 Akwizycja danych z modułu IMU (LSM6DS3) przez ESP32</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System musi umożliwiać odczyt danych z akcelerometru i żyroskopu LSM6DS3 przez interfejs I2C, strumieniowanie ich do PC przez USB/UART i zapis do plików CSV.</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Cel biznesowy: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BSGL_001 Nieinwazyjny monitoring parametrów witalnych</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FNGL_002 Akwizycja danych z radaru doplerowego HB100 przez ESP32 ADC</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System musi umożliwiać wysoko-prędkościowy odczyt sygnału IF z radaru HB100 przez 12-bitowy ADC ESP32 (baud 921 600), zapis do pliku CSV i wizualizację na żywo.</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Cel biznesowy: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BSGL_001 Nieinwazyjny monitoring parametrów witalnych</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FNGL_003 Przetwarzanie sygnałów i ekstrakcja cech</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Oprogramowanie PC musi implementować potok DSP: PCA dla niezależności orientacji IMU, filtrację Butterwortha (pasma: oddech 0,1–0,5 Hz, tętno 0,65–4,0 Hz), transformatę FFT/Welch, detekcję pików.</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Cel biznesowy: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BSGL_001 Nieinwazyjny monitoring parametrów witalnych</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FNGL_004 Budowa i trening modeli sieci neuronowych</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System musi zapewnić potok przygotowania zbioru danych (labeling, normalizacja) i trenowanie modeli CNN/LSTM do klasyfikacji wzorców oddechowych.</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Cel biznesowy: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BSGL_002 Wkład naukowy w klasyfikację sygnałów</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STKH_002 Promotor pracy dyplomowej</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FNGL_005 Wizualizacja i raportowanie wyników</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System musi generować wykresy dziedziny czasu i częstotliwości (PSD Welcha, FFT), metryki ewaluacji modeli (accuracy, F1) oraz pozwalać na eksport danych i wykresów.</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Cel biznesowy: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BSGL_002 Wkład naukowy w klasyfikację sygnałów</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r>
        <w:br w:type="page"/>
      </w:r>
    </w:p>
    <w:p>
      <w:pPr>
        <w:pStyle w:val="Heading1"/>
      </w:pPr>
      <w:r>
        <w:t xml:space="preserve">4. Otoczenie systemu</w:t>
      </w:r>
    </w:p>
    <w:p>
      <w:pPr>
        <w:spacing w:after="120"/>
        <w:jc w:val="both"/>
      </w:pPr>
      <w:r>
        <w:rPr>
          <w:rFonts w:ascii="Times New Roman" w:cs="Times New Roman" w:eastAsia="Times New Roman" w:hAnsi="Times New Roman"/>
          <w:sz w:val="22"/>
          <w:szCs w:val="22"/>
        </w:rPr>
        <w:t xml:space="preserve">Opisuje się kontekst, w jakim ma pracować system: użytkowników oraz systemy zewnętrzne, z którymi system będzie współdziałał bezpośrednio.</w:t>
      </w:r>
    </w:p>
    <w:p>
      <w:pPr>
        <w:spacing w:after="160"/>
      </w:pPr>
      <w:r>
        <w:t xml:space="preserve"/>
      </w:r>
    </w:p>
    <w:p>
      <w:pPr>
        <w:pStyle w:val="Heading2"/>
      </w:pPr>
      <w:r>
        <w:t xml:space="preserve">4.1. Użytkownicy</w:t>
      </w:r>
    </w:p>
    <w:p>
      <w:pPr>
        <w:spacing w:after="100"/>
        <w:ind w:left="360"/>
        <w:jc w:val="both"/>
      </w:pPr>
      <w:r>
        <w:rPr>
          <w:rFonts w:ascii="Times New Roman" w:cs="Times New Roman" w:eastAsia="Times New Roman" w:hAnsi="Times New Roman"/>
          <w:i/>
          <w:iCs/>
          <w:sz w:val="20"/>
          <w:szCs w:val="20"/>
        </w:rPr>
        <w:t xml:space="preserve">[Każdy użytkownik reprezentuje rolę. Należy podać potrzeby i zadania użytkownika. Potrzeby to funkcjonalności, które system musi dostarczyć; zadania to działania, które użytkownik musi wykonać. Każdy użytkownik musi mieć przydzielone wymagania funkcjonalne.]</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USER_001 Badacz / Operator systemu pomiarowego</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Osoba (autor projektu) konfigurująca i obsługująca stanowisko pomiarowe: podłącza ESP32, uruchamia sesje akwizycji, monitoruje jakość sygnału na żywo i zapisuje dane.</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Potrzeby: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 Uruchomienie akwizycji IMU i radaru w jednym poleceniu.
2. Podgląd sygnału w czasie rzeczywistym (wykres czasu i FFT).
3. Zapis danych do pliku CSV z automatycznym stemplem czasowym.
4. Informacja o aktualnej częstotliwości próbkowania i wykrytym ruchu.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Zadania: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 Połączenie ESP32 z PC przez USB (COM port).
2. Uruchomienie skryptu (radar_viewer.py lub script.py).
3. Przeprowadzenie sesji pomiarowej (statyczna, dynamiczna).
4. Zakończenie sesji i weryfikacja pliku CSV.</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USER_002 Analityk danych / Inżynier ML</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Osoba (autor projektu w roli analitycznej) przetwarzająca zebrane pliki CSV: stosująca DSP, budująca zbiory danych, trenująca i ewaluująca modele sieci neuronowych.</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Potrzeby: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 Wczytanie i walidacja pliku CSV.
2. Uruchomienie potoku DSP (PCA, filtracja, FFT).
3. Eksport cech do formatu gotowego do trenowania.
4. Wizualizacja i eksport wykresów.</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Zadania: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 Wczytanie danych (pandas DataFrame).
2. Przetwarzanie sygnałów (scipy, numpy).
3. Trening modeli (PyTorch / TensorFlow).
4. Generowanie raportów z wynikami.</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pPr>
        <w:pStyle w:val="Heading2"/>
      </w:pPr>
      <w:r>
        <w:t xml:space="preserve">4.2. Systemy zewnętrzne</w:t>
      </w:r>
    </w:p>
    <w:p>
      <w:pPr>
        <w:spacing w:after="100"/>
        <w:ind w:left="360"/>
        <w:jc w:val="both"/>
      </w:pPr>
      <w:r>
        <w:rPr>
          <w:rFonts w:ascii="Times New Roman" w:cs="Times New Roman" w:eastAsia="Times New Roman" w:hAnsi="Times New Roman"/>
          <w:i/>
          <w:iCs/>
          <w:sz w:val="20"/>
          <w:szCs w:val="20"/>
        </w:rPr>
        <w:t xml:space="preserve">[Systemy, z którymi projektowany system współdziała bezpośrednio. Podać interfejs (istniejący lub do zaprojektowania).]</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XSYS_001 ESP32 (LilyGO T-Display) – firmware IMU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Mikrokontroler realizujący akwizycję danych z LSM6DS3 przez I2C i transmisję ramek CSV przez UART/USB. Działa jako urządzenie peryferyjne w stosunku do oprogramowania PC.</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Potrzeby: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 Odbiór ramek CSV w formacie: timestamp_ms, ax, ay, az, gx, gy, gz.</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Zadania: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 Przesyłanie danych w czasie rzeczywistym z częstotliwością ≥200 Hz.</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Interfejs:</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UART (USB CDC), baud 115 200, format CSV, newline-delimited</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XSYS_002 ESP32 – firmware ADC radaru (HB100)</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Drugi tryb pracy ESP32 (esp32_radar_adc): pobieranie próbek z 12-bitowego ADC GPIO34, budowanie ramek z timestampem i napięciem mV, transmisja z bardzo dużą prędkością.</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Potrzeby: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 Odbiór ramek CSV: timestamp_ms, raw_adc, voltage_mV.</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Zadania: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 Przesyłanie danych z próbkowaniem ≥500 Hz (baud 921 600).</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Interfejs:</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UART (USB CDC), baud 921 600, format CSV, newline-delimited</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XSYS_003 Radar HB100 z układem wzmacniacza MCP6002</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Moduł mikrofalowy 10,525 GHz z wyjściem IF ~5 mV. Dedykowany układ filtru aktywnego i wzmacniacza (MCP6002) kondycjonuje sygnał do zakresu ADC ESP32. System jest zależny od parametrów elektrycznych tego układu.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Potrzeby: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 Dostosowanie amplitudy sygnału IF do zakresu 0–3,3 V ADC.</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Zadania: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1. Wzmocnienie i filtracja pasmowa sygnału doplerowego.</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Interfejs:</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Analogowy (napięciowy) – sygnał do GPIO34 ESP32</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RSRC_004 Karta katalogowa HB100</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p>
      <w:r>
        <w:br w:type="page"/>
      </w:r>
    </w:p>
    <w:p>
      <w:pPr>
        <w:pStyle w:val="Heading1"/>
      </w:pPr>
      <w:r>
        <w:t xml:space="preserve">5. Przewidywane komponenty systemu</w:t>
      </w:r>
    </w:p>
    <w:p>
      <w:pPr>
        <w:spacing w:after="120"/>
        <w:jc w:val="both"/>
      </w:pPr>
      <w:r>
        <w:rPr>
          <w:rFonts w:ascii="Times New Roman" w:cs="Times New Roman" w:eastAsia="Times New Roman" w:hAnsi="Times New Roman"/>
          <w:sz w:val="22"/>
          <w:szCs w:val="22"/>
        </w:rPr>
        <w:t xml:space="preserve">Wyszczególnienie komponentów systemu pomaga w uzyskaniu kompletności wymagań. Każdy komponent powinien mieć przypisane przynajmniej jedno wymaganie funkcjonalne.</w:t>
      </w:r>
    </w:p>
    <w:p>
      <w:pPr>
        <w:spacing w:after="160"/>
      </w:pPr>
      <w:r>
        <w:t xml:space="preserve"/>
      </w:r>
    </w:p>
    <w:p>
      <w:pPr>
        <w:pStyle w:val="Heading2"/>
      </w:pPr>
      <w:r>
        <w:t xml:space="preserve">5.1. Podsystemy</w:t>
      </w:r>
    </w:p>
    <w:p>
      <w:pPr>
        <w:spacing w:after="100"/>
        <w:ind w:left="360"/>
        <w:jc w:val="both"/>
      </w:pPr>
      <w:r>
        <w:rPr>
          <w:rFonts w:ascii="Times New Roman" w:cs="Times New Roman" w:eastAsia="Times New Roman" w:hAnsi="Times New Roman"/>
          <w:i/>
          <w:iCs/>
          <w:sz w:val="20"/>
          <w:szCs w:val="20"/>
        </w:rPr>
        <w:t xml:space="preserve">[Komponenty złożone. Podać lokalizację (komponent sprzętowy) i listę składowych.]</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SSYS_001 Podsystem akwizycji danych IMU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Realizuje odczyt 6-osiowych danych z LSM6DS3 przez I2C na ESP32 i transmisję ramek CSV przez USB/UART do PC.</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Lokalizacja: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HCMP_001 ESP32 LilyGO T-Display</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Komponenty:</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SCMP_001 Firmware ESP-IDF IMU, HCMP_002 Moduł LSM6DS3</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SSYS_002 Podsystem akwizycji radaru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SSYS_002 Podsystem akwizycji danych radaru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Realizuje wysoko-prędkościowy odczyt sygnału doplerowego z HB100 przez 12-bit ADC ESP32 (baud 921 600) i transmisję ramek CSV do PC.</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Lokalizacja: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HCMP_001 ESP32 LilyGO T-Display</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Komponenty:</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SCMP_002 Firmware ESP-IDF ADC radaru, HCMP_003 Moduł HB100 z wzmacniaczem</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SSYS_001 Podsystem akwizycji IMU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SSYS_003 Podsystem przetwarzania sygnałów (PC)</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Oprogramowanie Python na PC: wczytuje CSV, stosuje PCA, filtry Butterwortha, FFT/Welch, detekcję pików i generuje wykresy.</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Lokalizacja: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HCMP_004 Komputer PC badacza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Komponenty:</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SCMP_003 script.py (IMU DSP), SCMP_004 radar_viewer.py (radar DSP)</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SSYS_004 Podsystem ML, SSYS_001 Podsystem IMU, SSYS_002 Podsystem radaru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SSYS_004 Podsystem uczenia maszynowego</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Potok ML: przygotowanie datasetu (labeling, normalizacja), trening modeli CNN/LSTM, ewaluacja (accuracy, F1), eksport modelu.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Lokalizacja: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HCMP_004 Komputer PC badacza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Komponenty:</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SCMP_005 Skrypt trenowania ML</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SSYS_003 Podsystem DSP</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STKH_002 Promotor pracy dyplomowej</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pPr>
        <w:pStyle w:val="Heading2"/>
      </w:pPr>
      <w:r>
        <w:t xml:space="preserve">5.2. Komponenty sprzętowe</w:t>
      </w:r>
    </w:p>
    <w:p>
      <w:pPr>
        <w:spacing w:after="100"/>
        <w:ind w:left="360"/>
        <w:jc w:val="both"/>
      </w:pPr>
      <w:r>
        <w:rPr>
          <w:rFonts w:ascii="Times New Roman" w:cs="Times New Roman" w:eastAsia="Times New Roman" w:hAnsi="Times New Roman"/>
          <w:i/>
          <w:iCs/>
          <w:sz w:val="20"/>
          <w:szCs w:val="20"/>
        </w:rPr>
        <w:t xml:space="preserve">[Urządzenia pełniące aktywną rolę w systemie (serwery, terminale itp.).]</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HCMP_001 ESP32 LilyGO T-Display (mikrokontroler)</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Mikrokontroler Xtensa LX6 240 MHz, 4 MB Flash, Wi-Fi/BT, GPIO, ADC 12-bit, USB CDC. Uruchamia firmware IMU lub firmware ADC radaru.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HCMP_002 LSM6DS3, HCMP_003 HB100, HCMP_004 PC badacza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RSRC_002 Dokumentacja ESP-IDF</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HCMP_002 Moduł IMU LSM6DS3</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Akcelerometr + żyroskop 6-osiowy (STMicroelectronics). Interfejs I2C (SDA GPIO21, SCL GPIO22), zasilanie 3,3 V, częstotliwość próbkowania ≥208 Hz.</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HCMP_001 ESP32</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RSRC_003 Karta katalogowa LSM6DS3</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HCMP_003 Radar HB100 z układem wzmacniacza MCP6002</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Moduł mikrofalowy 10,525 GHz (Doppler). Sygnał IF ~5 mV wzmacniany dedykowanym aktywnym filtrem/wzmacniaczem na MCP6002 do poziomu 0–3,3 V. Wyjście podłączone do GPIO34 ESP32.</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HCMP_001 ESP32</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RSRC_004 Karta katalogowa HB100</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HCMP_004 Komputer PC badacza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Komputer z systemem Windows/Linux, Python ≥3.10, biblioteki: pyserial, numpy, scipy, pandas, matplotlib, PyTorch/TensorFlow. Odbiera dane z ESP32 przez USB i przetwarza je.</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HCMP_001 ESP32</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p>
      <w:pPr>
        <w:pStyle w:val="Heading2"/>
      </w:pPr>
      <w:r>
        <w:t xml:space="preserve">5.3. Komponenty programowe</w:t>
      </w:r>
    </w:p>
    <w:p>
      <w:pPr>
        <w:spacing w:after="100"/>
        <w:ind w:left="360"/>
        <w:jc w:val="both"/>
      </w:pPr>
      <w:r>
        <w:rPr>
          <w:rFonts w:ascii="Times New Roman" w:cs="Times New Roman" w:eastAsia="Times New Roman" w:hAnsi="Times New Roman"/>
          <w:i/>
          <w:iCs/>
          <w:sz w:val="20"/>
          <w:szCs w:val="20"/>
        </w:rPr>
        <w:t xml:space="preserve">[Programy, aplikacje, biblioteki stanowiące odrębną całość.]</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SCMP_001 Firmware ESP-IDF – moduł IMU (esp32_imu_stream)</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Firmware C/C++ (ESP-IDF) obsługujący LSM6DS3 przez I2C, pakujący dane 6-osiowe z timestampem i emitujący ramki CSV przez UART 115 200 baud.</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Lokalizacja: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HCMP_001 ESP32 LilyGO T-Display</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SCMP_003 script.py</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SCMP_002 Firmware ESP-IDF – moduł ADC radaru (esp32_radar_adc)</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Firmware C/C++ (ESP-IDF) próbkujący ADC GPIO34 z maksymalną prędkością, pakujący ramki CSV (timestamp_ms, raw_adc, voltage_mV) i emitujący je przez UART 921 600 baud.</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Lokalizacja: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HCMP_001 ESP32 LilyGO T-Display</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SCMP_004 radar_viewer.py</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SCMP_003 script.py – potok DSP dla IMU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Skrypt Python: odczyt portu szeregowego, dekodowanie ramek IMU, PCA, filtry Butterwortha (pasmo oddechowe i sercowe), detekcja pików, zapis CSV, wykresy.</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Lokalizacja: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HCMP_004 Komputer PC badacza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SCMP_001 Firmware IMU, SCMP_005 Skrypt ML</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SCMP_004 radar_viewer.py – akwizycja i DSP radaru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Skrypt Python: podłączenie do ESP32 (921 600 baud), buforowanie próbek napięcia, live FFT (okno Hanninga), wizualizacja w czasie rzeczywistym (matplotlib), zapis CSV po sesji.</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Lokalizacja: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HCMP_004 Komputer PC badacza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SCMP_002 Firmware ADC, SCMP_005 Skrypt ML</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SCMP_005 Skrypt trenowania modeli ML (CNN/LSTM)</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Moduł Python do przygotowania datasetu (segmentacja, labeling, normalizacja) i trenowania / ewaluacji modeli sieci neuronowych (CNN, LSTM) klasyfikujących wzorce oddechowe.</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Lokalizacja: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HCMP_004 Komputer PC badacza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SCMP_003 script.py, SCMP_004 radar_viewer.py</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STKH_002 Promotor pracy dyplomowej</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r>
        <w:br w:type="page"/>
      </w:r>
    </w:p>
    <w:p>
      <w:pPr>
        <w:pStyle w:val="Heading1"/>
      </w:pPr>
      <w:r>
        <w:t xml:space="preserve">6. Wymagania funkcjonalne</w:t>
      </w:r>
    </w:p>
    <w:p>
      <w:pPr>
        <w:spacing w:after="120"/>
        <w:jc w:val="both"/>
      </w:pPr>
      <w:r>
        <w:rPr>
          <w:rFonts w:ascii="Times New Roman" w:cs="Times New Roman" w:eastAsia="Times New Roman" w:hAnsi="Times New Roman"/>
          <w:sz w:val="22"/>
          <w:szCs w:val="22"/>
        </w:rPr>
        <w:t xml:space="preserve">Każde wymaganie funkcjonalne musi być przypisane do użytkownika lub systemu zewnętrznego (pole „Dotyczy”). Powinno wspierać cel biznesowy lub funkcjonalny bezpośrednio lub pośrednio. Wymagania mogą być grupowane wg użytkowników, zadań lub komponentów.</w:t>
      </w:r>
    </w:p>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FNRQ_001 Nawiązanie połączenia z ESP32 przez port szeregowy</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System musi wykrywać dostępne porty COM, próbować połączenia z priorytetem dla COM6 i poinformować użytkownika o wyniku w ciągu 5 s.</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USER_001 Badacz / Operator systemu pomiarowego</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Wsparcie dla: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FNGL_001 Akwizycja IMU, FNGL_002 Akwizycja radaru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FNRQ_002 Odbiór ramek IMU, FNRQ_003 Odbiór ramek radaru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FNRQ_002 Odbiór i dekodowanie ramek danych IMU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System musi odbierać linie CSV z UART (format: timestamp_ms, ax, ay, az, gx, gy, gz), walidować i buforować je w czasie rzeczywistym. Błędne linie są pomijane bez zatrzymania akwizycji.</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USER_001 Badacz / Operator systemu pomiarowego</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Wsparcie dla: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FNGL_001 Akwizycja IMU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FNRQ_004 DSP IMU, DTRQ_001 Surowe dane IMU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FNRQ_003 Odbiór i dekodowanie ramek danych radaru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System musi odbierać linie CSV z UART 921 600 baud (format: timestamp_ms, raw_adc, voltage_mV), walidować i buforować je. Błędne linie są pomijane.</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USER_001 Badacz / Operator systemu pomiarowego</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Wsparcie dla: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FNGL_002 Akwizycja radaru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FNRQ_005 DSP radaru, DTRQ_002 Surowe dane radaru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FNRQ_004 Potok DSP dla sygnału IMU (PCA + Butterworth + FFT)</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System musi stosować: PCA (3 osie acc + 3 osie gyro) → filtry Butterwortha (oddech 0,1–0,5 Hz, tętno 0,65–4,0 Hz) → FFT/Welch → detekcja pików. Wyniki: BPM oddechu i tętna.</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USER_002 Analityk danych / Inżynier ML</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Wsparcie dla: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FNGL_003 Przetwarzanie sygnałów</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FNRQ_002 Odbiór IMU, FNRQ_006 Zapis CSV, FNRQ_007 Wizualizacja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FNRQ_005 Potok DSP dla sygnału radaru (Welch + FFT live)</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System musi detrendąć sygnał napięcia, stosować okno Hanninga, obliczać FFT z rozdzielczością 1024 próbek i estymować PSD metodą Welcha. Wynik: dominująca częstotliwość i prędkość Dopplera [m/s].</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USER_002 Analityk danych / Inżynier ML</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Wsparcie dla: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FNGL_003 Przetwarzanie sygnałów</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FNRQ_003 Odbiór radaru, FNRQ_006 Zapis CSV, FNRQ_007 Wizualizacja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FNRQ_006 Zapis sesji pomiarowej do pliku CSV</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Po zakończeniu sesji system musi automatycznie zapisać wszystkie zebrane ramki do pliku CSV z nazwą zawierającą stempel czasowy (np. radar_raw_RRRR-MM-DD_HH-MM-SS.csv).</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USER_001 Badacz / Operator systemu pomiarowego</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Wsparcie dla: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FNGL_001 Akwizycja IMU, FNGL_002 Akwizycja radaru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FNRQ_002 Odbiór IMU, FNRQ_003 Odbiór radaru, DTRQ_001, DTRQ_002</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FNRQ_007 Wizualizacja sygnału w czasie rzeczywistym</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Podczas sesji system musi wyświetlać wykres dziedziny czasu (ostatnie N próbek) i widmo FFT odnakścać dominującą częstotliwość z estymowanym statusem ruchu.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USER_001 Badacz / Operator systemu pomiarowego</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Wsparcie dla: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FNGL_005 Wizualizacja i raportowanie</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FNRQ_004 DSP IMU, FNRQ_005 DSP radaru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FNRQ_008 Przygotowanie datasetu do trenowania ML</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System musi umożliwiać segmentację sygnałów na okna czasowe, przypisanie etykiet klas (np. normalny oddech, bezdechy) i normalizację cech do zakresu [0,1].</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USER_002 Analityk danych / Inżynier ML</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Wsparcie dla: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FNGL_004 Budowa i trening modeli ML</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FNRQ_004 DSP IMU, FNRQ_005 DSP radaru, DTRQ_003 Dataset ML</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STKH_002 Promotor pracy dyplomowej</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FNRQ_009 Trening i ewaluacja modeli CNN/LSTM</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System musi realizować trening modeli (CNN lub LSTM) na przygotowanym datasecie, obliczać metryki (accuracy, precision, recall, F1) na zbiorze testowym i zapisywać wytrenowany model.</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USER_002 Analityk danych / Inżynier ML</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Wsparcie dla:</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FNGL_004 Budowa i trening modeli ML</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FNRQ_008 Przygotowanie datasetu, DTRQ_003 Dataset ML</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STKH_002 Promotor pracy dyplomowej</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r>
        <w:br w:type="page"/>
      </w:r>
    </w:p>
    <w:p>
      <w:pPr>
        <w:pStyle w:val="Heading1"/>
      </w:pPr>
      <w:r>
        <w:t xml:space="preserve">7. Wymagania na dane</w:t>
      </w:r>
    </w:p>
    <w:p>
      <w:pPr>
        <w:spacing w:after="120"/>
        <w:jc w:val="both"/>
      </w:pPr>
      <w:r>
        <w:rPr>
          <w:rFonts w:ascii="Times New Roman" w:cs="Times New Roman" w:eastAsia="Times New Roman" w:hAnsi="Times New Roman"/>
          <w:sz w:val="22"/>
          <w:szCs w:val="22"/>
        </w:rPr>
        <w:t xml:space="preserve">Określają, jakie dane będą przetwarzane w systemie. Nie trzeba precyzować wszystkich szczegółów — te znajdą się w projekcie bazy danych.</w:t>
      </w:r>
    </w:p>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DTRQ_001 Surowe dane IMU (CSV 6-osiowy)</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Pliki CSV z polami: timestamp_ms (int), ax, ay, az (float, m/s²), gx, gy, gz (float, rad/s). Jedno nagranie = jeden plik z automatycznym stemplem w nazwie.</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FNRQ_002 Odbiór IMU, FNRQ_004 DSP IMU, FNRQ_006 Zapis CSV</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DTRQ_002 Surowe dane radaru (CSV napięciowy)</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Pliki CSV z polami: timestamp_ms (int), raw_adc (int 0–4095), voltage_mV (float). Częstotliwość próbkowania ≥500 Hz; plik może przekraczać 100 MB dla długich sesji.</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FNRQ_003 Odbiór radaru, FNRQ_005 DSP radaru, FNRQ_006 Zapis CSV</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DTRQ_003 Dataset ML – okna czasowe z etykietami</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Zbiór wycinków sygnału (tensory NumPy) z przypisanymi etykietami klas oddechowych. Format: .npy lub .h5. Zawiera podział train/val/test (np. 70/15/15%).</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FNRQ_008 Przygotowanie datasetu, FNRQ_009 Trening ML</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STKH_002 Promotor pracy dyplomowej</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r>
        <w:br w:type="page"/>
      </w:r>
    </w:p>
    <w:p>
      <w:pPr>
        <w:pStyle w:val="Heading1"/>
      </w:pPr>
      <w:r>
        <w:t xml:space="preserve">8. Wymagania jakościowe</w:t>
      </w:r>
    </w:p>
    <w:p>
      <w:pPr>
        <w:spacing w:after="120"/>
        <w:jc w:val="both"/>
      </w:pPr>
      <w:r>
        <w:rPr>
          <w:rFonts w:ascii="Times New Roman" w:cs="Times New Roman" w:eastAsia="Times New Roman" w:hAnsi="Times New Roman"/>
          <w:sz w:val="22"/>
          <w:szCs w:val="22"/>
        </w:rPr>
        <w:t xml:space="preserve">Wymagania jakościowe rozszerzają wymagania funkcjonalne. Powinny być z nimi powiązane. Podział odpowiada gałęziom drzewa jakości (za wyjątkiem funkcjonalności).</w:t>
      </w:r>
    </w:p>
    <w:p>
      <w:pPr>
        <w:spacing w:after="160"/>
      </w:pPr>
      <w:r>
        <w:t xml:space="preserve"/>
      </w:r>
    </w:p>
    <w:p>
      <w:pPr>
        <w:pStyle w:val="Heading2"/>
      </w:pPr>
      <w:r>
        <w:t xml:space="preserve">8.1. Wymagania w zakresie wiarygodności</w:t>
      </w:r>
    </w:p>
    <w:p>
      <w:pPr>
        <w:spacing w:after="100"/>
        <w:ind w:left="360"/>
        <w:jc w:val="both"/>
      </w:pPr>
      <w:r>
        <w:rPr>
          <w:rFonts w:ascii="Times New Roman" w:cs="Times New Roman" w:eastAsia="Times New Roman" w:hAnsi="Times New Roman"/>
          <w:i/>
          <w:iCs/>
          <w:sz w:val="20"/>
          <w:szCs w:val="20"/>
        </w:rPr>
        <w:t xml:space="preserve">[Dotyczą bezpieczeństwa, ochrony danych, odporności na błędy.]</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RLRQ_001 Anonimizacja danych osobowych ochotników</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Pliki CSV z danymi pomiarowymi nie mogą zawierać imienia, nazwiska ani innych danych identyfikujących. Nazwy plików zawierają tylko stempel czasowy.</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FNRQ_006 Zapis CSV, RSRC_001 RODO</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RSRC_001 RODO</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RLRQ_002 Odporność na błędne ramki UART</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Aplikacja PC musi kontynuować akwizycję po otrzymaniu uszkodzonej lub niepełnej linii CSV (np. z powodu zaklóceń USB). Błąd musi być logowany, nie powodować wyjątku.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FNRQ_002 Odbiór IMU, FNRQ_003 Odbiór radaru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pPr>
        <w:pStyle w:val="Heading2"/>
      </w:pPr>
      <w:r>
        <w:t xml:space="preserve">8.2. Wymagania w zakresie wydajności</w:t>
      </w:r>
    </w:p>
    <w:p>
      <w:pPr>
        <w:spacing w:after="100"/>
        <w:ind w:left="360"/>
        <w:jc w:val="both"/>
      </w:pPr>
      <w:r>
        <w:rPr>
          <w:rFonts w:ascii="Times New Roman" w:cs="Times New Roman" w:eastAsia="Times New Roman" w:hAnsi="Times New Roman"/>
          <w:i/>
          <w:iCs/>
          <w:sz w:val="20"/>
          <w:szCs w:val="20"/>
        </w:rPr>
        <w:t xml:space="preserve">[Zastosowanie w czasie projektowania architektury systemu.]</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PFRQ_001 Minimalna częstotliwość próbkowania IMU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Firmware ESP32 musi dostarczać ramki IMU z częstotliwością ≥200 Hz mierzoną na stronie PC. Wymaganie konieczne do poprawnej filtracji Butterwortha w pasmach oddechowym i sercowym.</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FNRQ_002 Odbiór IMU, FNRQ_004 DSP IMU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RSRC_003 Karta katalogowa LSM6DS3</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PFRQ_002 Minimalna częstotliwość próbkowania ADC radaru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Firmware ESP32 musi dostarczać ramki ADC z częstotliwością ≥500 Hz. Zapewnia wystarczające próbkowanie dla składowej oddechowej (do 0,6 Hz) zgodnie z twierdzeniem Nyquista z duży marginesem.</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FNRQ_003 Odbiór radaru, FNRQ_005 DSP radaru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p>
      <w:pPr>
        <w:pStyle w:val="Heading2"/>
      </w:pPr>
      <w:r>
        <w:t xml:space="preserve">8.3. Wymagania w zakresie elastyczności</w:t>
      </w:r>
    </w:p>
    <w:p>
      <w:pPr>
        <w:spacing w:after="100"/>
        <w:ind w:left="360"/>
        <w:jc w:val="both"/>
      </w:pPr>
      <w:r>
        <w:rPr>
          <w:rFonts w:ascii="Times New Roman" w:cs="Times New Roman" w:eastAsia="Times New Roman" w:hAnsi="Times New Roman"/>
          <w:i/>
          <w:iCs/>
          <w:sz w:val="20"/>
          <w:szCs w:val="20"/>
        </w:rPr>
        <w:t xml:space="preserve">[Zastosowanie w czasie wyboru koncepcji systemu (przenośność, skalowalność).]</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FLRQ_001 Przenośność oprogramowania (Windows / Linux)</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Skrypty Python muszą działać bez modyfikacji na systemach Windows i Linux z Python ≥3.10. Zależności muszą być określone w pliku requirements.txt lub pyproject.toml.</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SCMP_003 script.py, SCMP_004 radar_viewer.py</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pPr>
        <w:pStyle w:val="Heading2"/>
      </w:pPr>
      <w:r>
        <w:t xml:space="preserve">8.4. Wymagania w zakresie użyteczności</w:t>
      </w:r>
    </w:p>
    <w:p>
      <w:pPr>
        <w:spacing w:after="100"/>
        <w:ind w:left="360"/>
        <w:jc w:val="both"/>
      </w:pPr>
      <w:r>
        <w:rPr>
          <w:rFonts w:ascii="Times New Roman" w:cs="Times New Roman" w:eastAsia="Times New Roman" w:hAnsi="Times New Roman"/>
          <w:i/>
          <w:iCs/>
          <w:sz w:val="20"/>
          <w:szCs w:val="20"/>
        </w:rPr>
        <w:t xml:space="preserve">[Brane pod uwagę głównie w czasie projektowania interfejsu użytkownika.]</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STRQ_001 Komunikaty statusu w języku polskim</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Wszystkie komunikaty statusu wypisywane w konsoli i na wykresach muszą być w języku polskim (np. 'Nawiązywanie połączenia...', 'Status: RUCH WYKRYTY').</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FNRQ_001 Połączenie, FNRQ_007 Wizualizacja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średni</w:t>
            </w:r>
          </w:p>
        </w:tc>
      </w:tr>
    </w:tbl>
    <w:p>
      <w:pPr>
        <w:spacing w:after="160"/>
      </w:pPr>
      <w:r>
        <w:t xml:space="preserve"/>
      </w:r>
    </w:p>
    <w:p>
      <w:r>
        <w:br w:type="page"/>
      </w:r>
    </w:p>
    <w:p>
      <w:pPr>
        <w:pStyle w:val="Heading1"/>
      </w:pPr>
      <w:r>
        <w:t xml:space="preserve">9. Sytuacje wyjątkowe</w:t>
      </w:r>
    </w:p>
    <w:p>
      <w:pPr>
        <w:spacing w:after="120"/>
        <w:jc w:val="both"/>
      </w:pPr>
      <w:r>
        <w:rPr>
          <w:rFonts w:ascii="Times New Roman" w:cs="Times New Roman" w:eastAsia="Times New Roman" w:hAnsi="Times New Roman"/>
          <w:sz w:val="22"/>
          <w:szCs w:val="22"/>
        </w:rPr>
        <w:t xml:space="preserve">Każda sytuacja wyjątkowa musi być wspierana przez przynajmniej jedno wymaganie funkcjonalne, które rozwiązuje problem, zapobiega awarii lub pozwala odzyskać sprawność po awarii.</w:t>
      </w:r>
    </w:p>
    <w:p>
      <w:pPr>
        <w:spacing w:after="160"/>
      </w:pPr>
      <w:r>
        <w:t xml:space="preserve"/>
      </w:r>
    </w:p>
    <w:p>
      <w:pPr>
        <w:pStyle w:val="Heading2"/>
      </w:pPr>
      <w:r>
        <w:t xml:space="preserve">9.1. Sytuacje nadzwyczajne</w:t>
      </w:r>
    </w:p>
    <w:p>
      <w:pPr>
        <w:spacing w:after="100"/>
        <w:ind w:left="360"/>
        <w:jc w:val="both"/>
      </w:pPr>
      <w:r>
        <w:rPr>
          <w:rFonts w:ascii="Times New Roman" w:cs="Times New Roman" w:eastAsia="Times New Roman" w:hAnsi="Times New Roman"/>
          <w:i/>
          <w:iCs/>
          <w:sz w:val="20"/>
          <w:szCs w:val="20"/>
        </w:rPr>
        <w:t xml:space="preserve">[Scenariusze rzadkie, ale możliwe — ich obsługa powinna być zautomatyzowana.]</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EXCP_001 Kliping sygnału wzmacniacza przy głębokim oddechu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Przy dużych amplitudach klatki piersiowej sygnał IF po wzmocnieniu może przekroczyć 3,3 V i ulec klipingowi w ADC ESP32. Strata informacji o kształcie impulsów oddechowych.</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FNRQ_003 Odbiór radaru, FNRQ_005 DSP radaru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Wspierane przez:</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FNRQ_003 Odbiór ramek radaru (detekcja nasycenia ADC i ostrzeżenie)</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pPr>
        <w:pStyle w:val="Heading2"/>
      </w:pPr>
      <w:r>
        <w:t xml:space="preserve">9.2. Sytuacje krytyczne</w:t>
      </w:r>
    </w:p>
    <w:p>
      <w:pPr>
        <w:spacing w:after="100"/>
        <w:ind w:left="360"/>
        <w:jc w:val="both"/>
      </w:pPr>
      <w:r>
        <w:rPr>
          <w:rFonts w:ascii="Times New Roman" w:cs="Times New Roman" w:eastAsia="Times New Roman" w:hAnsi="Times New Roman"/>
          <w:i/>
          <w:iCs/>
          <w:sz w:val="20"/>
          <w:szCs w:val="20"/>
        </w:rPr>
        <w:t xml:space="preserve">[Scenariusze mogące doprowadzić do awarii — wymaganie wspierające zapobiega załamaniu systemu.]</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CRIS_001 Utrata połączenia USB podczas sesji pomiarowej</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Przypadkowe odłączenie przewodu USB w trakcie akwizycji powoduje utratę danych z bufora pamięci. Zagrożenie utraty całego nagrania.</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FNRQ_001 Połączenie, FNRQ_006 Zapis CSV</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Wspierane przez:</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FNRQ_006 Zapis sesji do CSV (auto-flush co N sekund)</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pPr>
        <w:pStyle w:val="Heading2"/>
      </w:pPr>
      <w:r>
        <w:t xml:space="preserve">9.3. Sytuacje awaryjne</w:t>
      </w:r>
    </w:p>
    <w:p>
      <w:pPr>
        <w:spacing w:after="100"/>
        <w:ind w:left="360"/>
        <w:jc w:val="both"/>
      </w:pPr>
      <w:r>
        <w:rPr>
          <w:rFonts w:ascii="Times New Roman" w:cs="Times New Roman" w:eastAsia="Times New Roman" w:hAnsi="Times New Roman"/>
          <w:i/>
          <w:iCs/>
          <w:sz w:val="20"/>
          <w:szCs w:val="20"/>
        </w:rPr>
        <w:t xml:space="preserve">[Szkoda już nastąpiła — wymaganie wspierające pomaga odzyskać pełną sprawność systemu.]</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EMRG_001 Uszkodzenie pliku CSV po zerwaniu zasilania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Awaryjne wyłączenie komputera lub ESP32 może spowodować nadpisanie częściowo zapisanego pliku CSV danymi zerowymi. Dane z sesji mogą być nieodwracalnie utracone.</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Powiązania:</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FNRQ_006 Zapis CSV, DTRQ_001, DTRQ_002</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Wspierane przez:</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FNRQ_006 Zapis sesji do CSV (tryb 'append' zamiast nadpisywania)</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średni</w:t>
            </w:r>
          </w:p>
        </w:tc>
      </w:tr>
    </w:tbl>
    <w:p>
      <w:pPr>
        <w:spacing w:after="160"/>
      </w:pPr>
      <w:r>
        <w:t xml:space="preserve"/>
      </w:r>
    </w:p>
    <w:p>
      <w:r>
        <w:br w:type="page"/>
      </w:r>
    </w:p>
    <w:p>
      <w:pPr>
        <w:pStyle w:val="Heading1"/>
      </w:pPr>
      <w:r>
        <w:t xml:space="preserve">10. Dodatkowe wymagania</w:t>
      </w:r>
    </w:p>
    <w:p>
      <w:pPr>
        <w:spacing w:after="120"/>
        <w:jc w:val="both"/>
      </w:pPr>
      <w:r>
        <w:rPr>
          <w:rFonts w:ascii="Times New Roman" w:cs="Times New Roman" w:eastAsia="Times New Roman" w:hAnsi="Times New Roman"/>
          <w:sz w:val="22"/>
          <w:szCs w:val="22"/>
        </w:rPr>
        <w:t xml:space="preserve">Wymagania nieujęte w poprzednich kategoriach.</w:t>
      </w:r>
    </w:p>
    <w:p>
      <w:pPr>
        <w:spacing w:after="160"/>
      </w:pPr>
      <w:r>
        <w:t xml:space="preserve"/>
      </w:r>
    </w:p>
    <w:p>
      <w:pPr>
        <w:pStyle w:val="Heading2"/>
      </w:pPr>
      <w:r>
        <w:t xml:space="preserve">10.1. Wymagania sprzętowe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XHRQ_001 Wymagania sprzętowe dla stanowiska pomiarowego</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Stanowisko musi składać się z: ESP32 LilyGO T-Display, modułu LSM6DS3, modułu HB100 z wzmacniaczem MCP6002, kabla USB-C, zasilacza 5V/1A, komputera PC z USB.</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HCMP_001 ESP32, HCMP_002 LSM6DS3, HCMP_003 HB100</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p>
      <w:pPr>
        <w:pStyle w:val="Heading2"/>
      </w:pPr>
      <w:r>
        <w:t xml:space="preserve">10.2. Wymagania programowe</w:t>
      </w:r>
    </w:p>
    <w:p>
      <w:pPr>
        <w:spacing w:after="100"/>
        <w:ind w:left="360"/>
        <w:jc w:val="both"/>
      </w:pPr>
      <w:r>
        <w:rPr>
          <w:rFonts w:ascii="Times New Roman" w:cs="Times New Roman" w:eastAsia="Times New Roman" w:hAnsi="Times New Roman"/>
          <w:i/>
          <w:iCs/>
          <w:sz w:val="20"/>
          <w:szCs w:val="20"/>
        </w:rPr>
        <w:t xml:space="preserve">[Potrzeby klienta dotyczące oprogramowania (nie decyzje projektowe zespołu).]</w:t>
      </w:r>
    </w:p>
    <w:p>
      <w:pPr>
        <w:spacing w:after="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XSRQ_001 Python ≥3.10 z bibliotekami naukowymi</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środowisko PC musi mieć zainstalowaną Pythona ≥3.10 oraz biblioteki: pyserial, numpy, scipy, pandas, matplotlib, PyTorch (lub TensorFlow) w wersjach kompatybilnych z CUDA (opcja GPU).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SSYS_003 Podsystem DSP, SSYS_004 Podsystem ML</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STKH_003 Badacz / Autor systemu</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p>
      <w:pPr>
        <w:pStyle w:val="Heading2"/>
      </w:pPr>
      <w:r>
        <w:t xml:space="preserve">10.3. Inne wymagania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XXRQ_001 Zgłaszanie postepów do promotora</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Wyniki kolejnych etapów (dane IMU, wyniki radaru, metryki ML) muszą być dokumentowane i prezentowane promotorowi zgodnie z harmonogramem (do 20 czerwca 2026 – etap testowy, wrzesień–październik 2026 – ML).</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STKH_002 Promotor pracy dyplomowej</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STKH_002 Promotor pracy dyplomowej</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r>
        <w:br w:type="page"/>
      </w:r>
    </w:p>
    <w:p>
      <w:pPr>
        <w:pStyle w:val="Heading1"/>
      </w:pPr>
      <w:r>
        <w:t xml:space="preserve">11. Kryteria akceptacyjne</w:t>
      </w:r>
    </w:p>
    <w:p>
      <w:pPr>
        <w:spacing w:after="120"/>
        <w:jc w:val="both"/>
      </w:pPr>
      <w:r>
        <w:rPr>
          <w:rFonts w:ascii="Times New Roman" w:cs="Times New Roman" w:eastAsia="Times New Roman" w:hAnsi="Times New Roman"/>
          <w:sz w:val="22"/>
          <w:szCs w:val="22"/>
        </w:rPr>
        <w:t xml:space="preserve">Kryteria, jakim zostanie poddany gotowy system przed ostatecznym przyjęciem. Określa się warunki przeprowadzania testów lub okres próbnej eksploatacji. Nie podaje się oczywistych kryteriów jak spełnienie wymagań o priorytecie krytycznym.</w:t>
      </w:r>
    </w:p>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ACPT_001 Poprawna ekstrakcja rytmu oddechowego z IMU</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System musi poprawnie wyodrębniać częstotliwość oddechową w pasmie 0,1–0,6 Hz z dokładnością ±0,05 Hz w porównaniu z referencją (np. taśmą oddechową) dla co najmniej 80% sesji testowych.</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FNRQ_004 DSP IMU, BSGL_001 Nieinwazyjny monitoring</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STKH_002 Promotor pracy dyplomowej</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ACPT_002 Detekcja oddechu przez radar HB100 na odległości do 50 cm</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Radar musi rejestrować wyraźny pik w widmie Dopplera odpowiadający oddechowi badanego przy odległości ≤50 cm w warunkach laboratoryjnych.</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FNRQ_005 DSP radaru, BSGL_001 Nieinwazyjny monitoring</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STKH_002 Promotor pracy dyplomowej</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krytyczny</w:t>
            </w:r>
          </w:p>
        </w:tc>
      </w:tr>
    </w:tbl>
    <w:p>
      <w:pPr>
        <w:spacing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9070"/>
            <w:gridSpan w:val="2"/>
            <w:tcBorders>
              <w:top w:val="single" w:color="000000" w:sz="2"/>
              <w:left w:val="single" w:color="000000" w:sz="2"/>
              <w:bottom w:val="single" w:color="000000" w:sz="2"/>
              <w:right w:val="single" w:color="000000" w:sz="2"/>
            </w:tcBorders>
            <w:shd w:fill="C8C8C8"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ACPT_003 Dokładność modelu ML ≥80%</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Opis:</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Wytrenowany model CNN lub LSTM musi osiągać accuracy ≥80% i F1 ≥75% na zbiorze testowym przy klasyfikacji wzorców oddechowych.</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Dotyczy:</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FNRQ_009 Trening ML, BSGL_002 Wkład naukowy</w:t>
            </w:r>
          </w:p>
        </w:tc>
      </w:tr>
      <w:tr>
        <w:tc>
          <w:tcPr>
            <w:tcW w:type="dxa" w:w="26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Źródło:</w:t>
            </w:r>
          </w:p>
        </w:tc>
        <w:tc>
          <w:tcPr>
            <w:tcW w:type="dxa" w:w="647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STKH_002 Promotor pracy dyplomowej</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bCs/>
                <w:i w:val="false"/>
                <w:iCs w:val="false"/>
                <w:sz w:val="20"/>
                <w:szCs w:val="20"/>
              </w:rPr>
              <w:t xml:space="preserve">Priorytet:</w:t>
            </w:r>
          </w:p>
        </w:tc>
        <w:tc>
          <w:tcPr>
            <w:tcW w:type="dxa" w:w="647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r>
              <w:rPr>
                <w:rFonts w:ascii="Times New Roman" w:cs="Times New Roman" w:eastAsia="Times New Roman" w:hAnsi="Times New Roman"/>
                <w:b w:val="false"/>
                <w:bCs w:val="false"/>
                <w:i w:val="false"/>
                <w:iCs w:val="false"/>
                <w:sz w:val="20"/>
                <w:szCs w:val="20"/>
              </w:rPr>
              <w:t xml:space="preserve">wysoki</w:t>
            </w:r>
          </w:p>
        </w:tc>
      </w:tr>
    </w:tbl>
    <w:p>
      <w:pPr>
        <w:spacing w:after="160"/>
      </w:pPr>
      <w:r>
        <w:t xml:space="preserve"/>
      </w:r>
    </w:p>
    <w:p>
      <w:pPr>
        <w:pStyle w:val="Heading1"/>
      </w:pPr>
      <w:r>
        <w:t xml:space="preserve">12. Słownik</w:t>
      </w:r>
    </w:p>
    <w:p>
      <w:pPr>
        <w:spacing w:after="120"/>
        <w:jc w:val="both"/>
      </w:pPr>
      <w:r>
        <w:rPr>
          <w:rFonts w:ascii="Times New Roman" w:cs="Times New Roman" w:eastAsia="Times New Roman" w:hAnsi="Times New Roman"/>
          <w:sz w:val="22"/>
          <w:szCs w:val="22"/>
        </w:rPr>
        <w:t xml:space="preserve">IMU (Inertial Measurement Unit) – układ pomiaru bezwładnościowego zawierający akcelerometr i żyroskop.</w:t>
      </w:r>
    </w:p>
    <w:p>
      <w:pPr>
        <w:spacing w:after="120"/>
        <w:jc w:val="both"/>
      </w:pPr>
      <w:r>
        <w:rPr>
          <w:rFonts w:ascii="Times New Roman" w:cs="Times New Roman" w:eastAsia="Times New Roman" w:hAnsi="Times New Roman"/>
          <w:sz w:val="22"/>
          <w:szCs w:val="22"/>
        </w:rPr>
        <w:t xml:space="preserve">ADC (Analog-to-Digital Converter) – przetwornik analogowo-cyfrowy (12-bitowy w ESP32).</w:t>
      </w:r>
    </w:p>
    <w:p>
      <w:pPr>
        <w:spacing w:after="120"/>
        <w:jc w:val="both"/>
      </w:pPr>
      <w:r>
        <w:rPr>
          <w:rFonts w:ascii="Times New Roman" w:cs="Times New Roman" w:eastAsia="Times New Roman" w:hAnsi="Times New Roman"/>
          <w:sz w:val="22"/>
          <w:szCs w:val="22"/>
        </w:rPr>
        <w:t xml:space="preserve">PCA (Principal Component Analysis) – analiza składowych głównych, metoda redukcji wymiarowości i uniezależnienia pomiarów od orientacji czujnika.</w:t>
      </w:r>
    </w:p>
    <w:p>
      <w:pPr>
        <w:spacing w:after="120"/>
        <w:jc w:val="both"/>
      </w:pPr>
      <w:r>
        <w:rPr>
          <w:rFonts w:ascii="Times New Roman" w:cs="Times New Roman" w:eastAsia="Times New Roman" w:hAnsi="Times New Roman"/>
          <w:sz w:val="22"/>
          <w:szCs w:val="22"/>
        </w:rPr>
        <w:t xml:space="preserve">FFT (Fast Fourier Transform) – szybka transformata Fouriera, algorytm przeliczenia sygnału dziedziny czasu na dziedzinę częstotliwości.</w:t>
      </w:r>
    </w:p>
    <w:p>
      <w:pPr>
        <w:spacing w:after="120"/>
        <w:jc w:val="both"/>
      </w:pPr>
      <w:r>
        <w:rPr>
          <w:rFonts w:ascii="Times New Roman" w:cs="Times New Roman" w:eastAsia="Times New Roman" w:hAnsi="Times New Roman"/>
          <w:sz w:val="22"/>
          <w:szCs w:val="22"/>
        </w:rPr>
        <w:t xml:space="preserve">PSD (Power Spectral Density) – gęstość widmowa mocy, estymowana metodą Welcha.</w:t>
      </w:r>
    </w:p>
    <w:p>
      <w:pPr>
        <w:spacing w:after="120"/>
        <w:jc w:val="both"/>
      </w:pPr>
      <w:r>
        <w:rPr>
          <w:rFonts w:ascii="Times New Roman" w:cs="Times New Roman" w:eastAsia="Times New Roman" w:hAnsi="Times New Roman"/>
          <w:sz w:val="22"/>
          <w:szCs w:val="22"/>
        </w:rPr>
        <w:t xml:space="preserve">DSP (Digital Signal Processing) – cyfrowe przetwarzanie sygnałów.</w:t>
      </w:r>
    </w:p>
    <w:p>
      <w:pPr>
        <w:spacing w:after="120"/>
        <w:jc w:val="both"/>
      </w:pPr>
      <w:r>
        <w:rPr>
          <w:rFonts w:ascii="Times New Roman" w:cs="Times New Roman" w:eastAsia="Times New Roman" w:hAnsi="Times New Roman"/>
          <w:sz w:val="22"/>
          <w:szCs w:val="22"/>
        </w:rPr>
        <w:t xml:space="preserve">CNN (Convolutional Neural Network) – splotowa sieć neuronowa.</w:t>
      </w:r>
    </w:p>
    <w:p>
      <w:pPr>
        <w:spacing w:after="120"/>
        <w:jc w:val="both"/>
      </w:pPr>
      <w:r>
        <w:rPr>
          <w:rFonts w:ascii="Times New Roman" w:cs="Times New Roman" w:eastAsia="Times New Roman" w:hAnsi="Times New Roman"/>
          <w:sz w:val="22"/>
          <w:szCs w:val="22"/>
        </w:rPr>
        <w:t xml:space="preserve">LSTM (Long Short-Term Memory) – rekurencyjna sieć neuronowa z długoterminową pamięcią, stosowana do analizy szeregów czasowych.</w:t>
      </w:r>
    </w:p>
    <w:p>
      <w:pPr>
        <w:spacing w:after="120"/>
        <w:jc w:val="both"/>
      </w:pPr>
      <w:r>
        <w:rPr>
          <w:rFonts w:ascii="Times New Roman" w:cs="Times New Roman" w:eastAsia="Times New Roman" w:hAnsi="Times New Roman"/>
          <w:sz w:val="22"/>
          <w:szCs w:val="22"/>
        </w:rPr>
        <w:t xml:space="preserve">Doppler (efekt) – zmiana obserwowanej częstotliwości fali mikrofalowej wynikająca z ruchu obiektu względem źródła. Radar HB100 mierzy przemieszczenie klatki piersiowej jako przesuniecie częstotliwości.</w:t>
      </w:r>
    </w:p>
    <w:p>
      <w:pPr>
        <w:spacing w:after="120"/>
        <w:jc w:val="both"/>
      </w:pPr>
      <w:r>
        <w:rPr>
          <w:rFonts w:ascii="Times New Roman" w:cs="Times New Roman" w:eastAsia="Times New Roman" w:hAnsi="Times New Roman"/>
          <w:sz w:val="22"/>
          <w:szCs w:val="22"/>
        </w:rPr>
        <w:t xml:space="preserve">BPM (Beats Per Minute) – jednostka częstotliwości rytmu biologicznego (odd. lub serca) w minutach.</w:t>
      </w:r>
    </w:p>
    <w:p>
      <w:pPr>
        <w:spacing w:after="120"/>
        <w:jc w:val="both"/>
      </w:pPr>
      <w:r>
        <w:rPr>
          <w:rFonts w:ascii="Times New Roman" w:cs="Times New Roman" w:eastAsia="Times New Roman" w:hAnsi="Times New Roman"/>
          <w:sz w:val="22"/>
          <w:szCs w:val="22"/>
        </w:rPr>
        <w:t xml:space="preserve">ESP-IDF – Espressif IoT Development Framework, oficjalne środowisko programowania firmware dla ESP32.</w:t>
      </w:r>
    </w:p>
    <w:p>
      <w:pPr>
        <w:spacing w:after="160"/>
      </w:pPr>
      <w:r>
        <w:t xml:space="preserve"/>
      </w:r>
    </w:p>
    <w:p>
      <w:pPr>
        <w:pStyle w:val="Heading1"/>
      </w:pPr>
      <w:r>
        <w:t xml:space="preserve">13. Załączniki</w:t>
      </w:r>
    </w:p>
    <w:p>
      <w:pPr>
        <w:spacing w:after="120"/>
        <w:jc w:val="both"/>
      </w:pPr>
      <w:r>
        <w:rPr>
          <w:rFonts w:ascii="Times New Roman" w:cs="Times New Roman" w:eastAsia="Times New Roman" w:hAnsi="Times New Roman"/>
          <w:sz w:val="22"/>
          <w:szCs w:val="22"/>
        </w:rPr>
        <w:t xml:space="preserve">1. Schemat elektryczny układu wzmacniacza MCP6002 dla radaru HB100 (KiCad, plik: esp32_imu.kicad_sch).</w:t>
      </w:r>
    </w:p>
    <w:p>
      <w:pPr>
        <w:spacing w:after="120"/>
        <w:jc w:val="both"/>
      </w:pPr>
      <w:r>
        <w:rPr>
          <w:rFonts w:ascii="Times New Roman" w:cs="Times New Roman" w:eastAsia="Times New Roman" w:hAnsi="Times New Roman"/>
          <w:sz w:val="22"/>
          <w:szCs w:val="22"/>
        </w:rPr>
        <w:t xml:space="preserve">2. Przykładowe nagrania CSV z sesji IMU (katalog: respiratory_6axis_raw_*.csv).</w:t>
      </w:r>
    </w:p>
    <w:p>
      <w:pPr>
        <w:spacing w:after="120"/>
        <w:jc w:val="both"/>
      </w:pPr>
      <w:r>
        <w:rPr>
          <w:rFonts w:ascii="Times New Roman" w:cs="Times New Roman" w:eastAsia="Times New Roman" w:hAnsi="Times New Roman"/>
          <w:sz w:val="22"/>
          <w:szCs w:val="22"/>
        </w:rPr>
        <w:t xml:space="preserve">3. Przykładowe nagrania CSV z sesji radaru (katalog: radar_raw_*.csv).</w:t>
      </w:r>
    </w:p>
    <w:p>
      <w:pPr>
        <w:spacing w:after="120"/>
        <w:jc w:val="both"/>
      </w:pPr>
      <w:r>
        <w:rPr>
          <w:rFonts w:ascii="Times New Roman" w:cs="Times New Roman" w:eastAsia="Times New Roman" w:hAnsi="Times New Roman"/>
          <w:sz w:val="22"/>
          <w:szCs w:val="22"/>
        </w:rPr>
        <w:t xml:space="preserve">4. Prezentacja seminarium dyplomowego inżynierskiego (plik: prezentacja.tex / seminarium-2.pdf).</w:t>
      </w:r>
    </w:p>
    <w:p>
      <w:pPr>
        <w:spacing w:after="120"/>
        <w:jc w:val="both"/>
      </w:pPr>
      <w:r>
        <w:rPr>
          <w:rFonts w:ascii="Times New Roman" w:cs="Times New Roman" w:eastAsia="Times New Roman" w:hAnsi="Times New Roman"/>
          <w:sz w:val="22"/>
          <w:szCs w:val="22"/>
        </w:rPr>
        <w:t xml:space="preserve">5. Karta katalogowa LSM6DS3 – STMicroelectronics (URL: https://www.st.com/en/mems-and-sensors/lsm6ds3.html).</w:t>
      </w:r>
    </w:p>
    <w:p>
      <w:pPr>
        <w:spacing w:after="120"/>
        <w:jc w:val="both"/>
      </w:pPr>
      <w:r>
        <w:rPr>
          <w:rFonts w:ascii="Times New Roman" w:cs="Times New Roman" w:eastAsia="Times New Roman" w:hAnsi="Times New Roman"/>
          <w:sz w:val="22"/>
          <w:szCs w:val="22"/>
        </w:rPr>
        <w:t xml:space="preserve">6. Karta katalogowa HB100 (URL: https://www.icstation.com/hb100-doppler-microwave-module.html).</w:t>
      </w:r>
    </w:p>
    <w:p>
      <w:pPr>
        <w:spacing w:after="160"/>
      </w:pPr>
      <w:r>
        <w:t xml:space="preserve"/>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2" w:space="4"/>
      </w:pBdr>
      <w:jc w:val="center"/>
    </w:pPr>
    <w:r>
      <w:rPr>
        <w:rFonts w:ascii="Times New Roman" w:cs="Times New Roman" w:eastAsia="Times New Roman" w:hAnsi="Times New Roman"/>
        <w:sz w:val="18"/>
        <w:szCs w:val="18"/>
      </w:rPr>
      <w:t xml:space="preserve">Strona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space="4"/>
      </w:pBdr>
      <w:spacing w:after="100"/>
    </w:pPr>
    <w:r>
      <w:rPr>
        <w:rFonts w:ascii="Times New Roman" w:cs="Times New Roman" w:eastAsia="Times New Roman" w:hAnsi="Times New Roman"/>
        <w:i/>
        <w:iCs/>
        <w:sz w:val="18"/>
        <w:szCs w:val="18"/>
      </w:rPr>
      <w:t xml:space="preserve">Specyfikacja wymagań systemowych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4" w:space="4"/>
      </w:pBdr>
      <w:spacing w:after="240" w:before="480"/>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2026-05-10T15:32:51.822Z</dcterms:created>
  <dcterms:modified xsi:type="dcterms:W3CDTF">2026-05-10T15:32:51.823Z</dcterms:modified>
</cp:coreProperties>
</file>

<file path=docProps/custom.xml><?xml version="1.0" encoding="utf-8"?>
<Properties xmlns="http://schemas.openxmlformats.org/officeDocument/2006/custom-properties" xmlns:vt="http://schemas.openxmlformats.org/officeDocument/2006/docPropsVTypes"/>
</file>