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7" w:lineRule="auto"/>
      </w:pPr>
      <w:r>
        <w:rPr>
          <w:rFonts w:ascii="Calibri" w:hAnsi="Calibri"/>
          <w:b/>
          <w:i w:val="0"/>
          <w:color w:val="8A93A6"/>
          <w:sz w:val="18"/>
        </w:rPr>
        <w:t>SOCIAL MEDIA &amp; BRANDING  •  WORKFLOW DOCUMENTATION</w:t>
      </w:r>
    </w:p>
    <w:p>
      <w:pPr>
        <w:spacing w:before="0" w:after="40" w:line="307" w:lineRule="auto"/>
      </w:pPr>
      <w:r>
        <w:rPr>
          <w:rFonts w:ascii="Calibri" w:hAnsi="Calibri"/>
          <w:b/>
          <w:i w:val="0"/>
          <w:color w:val="1B998B"/>
          <w:sz w:val="56"/>
        </w:rPr>
        <w:t>Market Research</w:t>
      </w:r>
    </w:p>
    <w:p>
      <w:pPr>
        <w:spacing w:before="0" w:after="120" w:line="307" w:lineRule="auto"/>
        <w:pBdr>
          <w:bottom w:val="single" w:sz="20" w:space="8" w:color="1B998B"/>
        </w:pBdr>
      </w:pPr>
      <w:r>
        <w:rPr>
          <w:rFonts w:ascii="Calibri" w:hAnsi="Calibri"/>
          <w:b w:val="0"/>
          <w:i/>
          <w:color w:val="555B6E"/>
          <w:sz w:val="24"/>
        </w:rPr>
        <w:t>The first step after onboarding: understanding the brand, its audience, its market, and its competitors.</w:t>
      </w:r>
    </w:p>
    <w:p>
      <w:pPr>
        <w:spacing w:before="0" w:after="200" w:line="307" w:lineRule="auto"/>
      </w:pPr>
      <w:r>
        <w:rPr>
          <w:rFonts w:ascii="Calibri" w:hAnsi="Calibri"/>
          <w:b w:val="0"/>
          <w:i w:val="0"/>
          <w:color w:val="8A93A6"/>
          <w:sz w:val="19"/>
        </w:rPr>
        <w:t>Document 1 of 6</w:t>
      </w:r>
      <w:r>
        <w:rPr>
          <w:rFonts w:ascii="Calibri" w:hAnsi="Calibri"/>
          <w:b w:val="0"/>
          <w:i w:val="0"/>
          <w:color w:val="8A93A6"/>
          <w:sz w:val="19"/>
        </w:rPr>
        <w:t xml:space="preserve">      Prepared for: Tech Team      Stage in the flow: Step 1</w:t>
      </w:r>
    </w:p>
    <w:p>
      <w:pPr>
        <w:spacing w:after="60"/>
        <w:jc w:val="center"/>
      </w:pPr>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diag_1.png"/>
                    <pic:cNvPicPr/>
                  </pic:nvPicPr>
                  <pic:blipFill>
                    <a:blip r:embed="rId9"/>
                    <a:stretch>
                      <a:fillRect/>
                    </a:stretch>
                  </pic:blipFill>
                  <pic:spPr>
                    <a:xfrm>
                      <a:off x="0" y="0"/>
                      <a:ext cx="5394960" cy="5394960"/>
                    </a:xfrm>
                    <a:prstGeom prst="rect"/>
                  </pic:spPr>
                </pic:pic>
              </a:graphicData>
            </a:graphic>
          </wp:inline>
        </w:drawing>
      </w:r>
    </w:p>
    <w:p>
      <w:pPr>
        <w:spacing w:before="0" w:after="240" w:line="307" w:lineRule="auto"/>
        <w:jc w:val="center"/>
      </w:pPr>
      <w:r>
        <w:rPr>
          <w:rFonts w:ascii="Calibri" w:hAnsi="Calibri"/>
          <w:b w:val="0"/>
          <w:i/>
          <w:color w:val="8A93A6"/>
          <w:sz w:val="18"/>
        </w:rPr>
        <w:t>The full workflow cycle. This document explains the highlighted stage: Market Research.</w:t>
      </w:r>
    </w:p>
    <w:tbl>
      <w:tblPr>
        <w:tblW w:type="auto" w:w="0"/>
        <w:jc w:val="center"/>
        <w:tblLayout w:type="fixed"/>
        <w:tblLook w:firstColumn="1" w:firstRow="1" w:lastColumn="0" w:lastRow="0" w:noHBand="0" w:noVBand="1" w:val="04A0"/>
      </w:tblPr>
      <w:tblGrid>
        <w:gridCol w:w="9648"/>
      </w:tblGrid>
      <w:tr>
        <w:tc>
          <w:tcPr>
            <w:tcW w:type="dxa" w:w="9648"/>
            <w:shd w:val="clear" w:color="auto" w:fill="EEF6F4"/>
            <w:shd w:val="clear" w:color="auto" w:fill="F0F4F9"/>
            <w:tcMar>
              <w:top w:w="120" w:type="dxa"/>
              <w:bottom w:w="120" w:type="dxa"/>
              <w:start w:w="160" w:type="dxa"/>
              <w:end w:w="160" w:type="dxa"/>
            </w:tcMar>
            <w:tcBorders>
              <w:left w:val="single" w:sz="28" w:space="0" w:color="1B998B"/>
            </w:tcBorders>
          </w:tcPr>
          <w:p>
            <w:pPr>
              <w:spacing w:before="0" w:after="60" w:line="307" w:lineRule="auto"/>
            </w:pPr>
            <w:r>
              <w:rPr>
                <w:rFonts w:ascii="Calibri" w:hAnsi="Calibri"/>
                <w:b/>
                <w:i w:val="0"/>
                <w:color w:val="1B998B"/>
                <w:sz w:val="19"/>
              </w:rPr>
              <w:t>WHERE THIS STAGE SITS IN THE FLOW</w:t>
            </w:r>
          </w:p>
          <w:p>
            <w:pPr>
              <w:spacing w:before="0" w:after="0" w:line="307" w:lineRule="auto"/>
            </w:pPr>
            <w:r>
              <w:rPr>
                <w:rFonts w:ascii="Calibri" w:hAnsi="Calibri"/>
                <w:b w:val="0"/>
                <w:i w:val="0"/>
                <w:color w:val="2B2D42"/>
                <w:sz w:val="21"/>
              </w:rPr>
              <w:t>Market Research is the FIRST stage after a brand is onboarded. Its output feeds into the Branding &amp; Guidelines stage and the Content Calendar. It is also repeated again after every Reporting review - that is what restarts the whole cycle.</w:t>
            </w:r>
          </w:p>
        </w:tc>
      </w:tr>
    </w:tbl>
    <w:p>
      <w:pPr>
        <w:spacing w:after="80"/>
      </w:pPr>
    </w:p>
    <w:p>
      <w:pPr>
        <w:spacing w:before="200" w:after="80" w:line="307" w:lineRule="auto"/>
      </w:pPr>
      <w:r>
        <w:rPr>
          <w:rFonts w:ascii="Calibri" w:hAnsi="Calibri"/>
          <w:b/>
          <w:i w:val="0"/>
          <w:color w:val="1B998B"/>
          <w:sz w:val="28"/>
        </w:rPr>
        <w:t>What this stage is</w:t>
      </w:r>
    </w:p>
    <w:p>
      <w:pPr>
        <w:spacing w:before="0" w:after="120" w:line="307" w:lineRule="auto"/>
      </w:pPr>
      <w:r>
        <w:rPr>
          <w:rFonts w:ascii="Calibri" w:hAnsi="Calibri"/>
          <w:b w:val="0"/>
          <w:i w:val="0"/>
          <w:color w:val="2B2D42"/>
          <w:sz w:val="22"/>
        </w:rPr>
        <w:t>Market research is the very first step after a new brand joins us. In this stage we study the brand, its customers, its market, and its competitors. The goal is to understand everything about the brand and the space it works in, so that every decision after this - the branding, the content, and the posts - is based on real facts and not guesswork.</w:t>
      </w:r>
    </w:p>
    <w:p>
      <w:pPr>
        <w:spacing w:before="0" w:after="120" w:line="307" w:lineRule="auto"/>
      </w:pPr>
      <w:r>
        <w:rPr>
          <w:rFonts w:ascii="Calibri" w:hAnsi="Calibri"/>
          <w:b w:val="0"/>
          <w:i w:val="0"/>
          <w:color w:val="2B2D42"/>
          <w:sz w:val="22"/>
        </w:rPr>
        <w:t>This research is also refreshed later in the cycle, after each round of reporting. That keeps the brand's strategy up to date at all times.</w:t>
      </w:r>
    </w:p>
    <w:p>
      <w:pPr>
        <w:spacing w:before="200" w:after="80" w:line="307" w:lineRule="auto"/>
      </w:pPr>
      <w:r>
        <w:rPr>
          <w:rFonts w:ascii="Calibri" w:hAnsi="Calibri"/>
          <w:b/>
          <w:i w:val="0"/>
          <w:color w:val="1B998B"/>
          <w:sz w:val="28"/>
        </w:rPr>
        <w:t>What a complete market research document includes</w:t>
      </w:r>
    </w:p>
    <w:p>
      <w:pPr>
        <w:spacing w:before="0" w:after="120" w:line="307" w:lineRule="auto"/>
      </w:pPr>
      <w:r>
        <w:rPr>
          <w:rFonts w:ascii="Calibri" w:hAnsi="Calibri"/>
          <w:b w:val="0"/>
          <w:i w:val="0"/>
          <w:color w:val="2B2D42"/>
          <w:sz w:val="22"/>
        </w:rPr>
        <w:t>A full market research document should cover all of the parts below:</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824"/>
        <w:gridCol w:w="4824"/>
      </w:tblGrid>
      <w:tr>
        <w:tc>
          <w:tcPr>
            <w:tcW w:type="dxa" w:w="3096"/>
            <w:shd w:val="clear" w:color="auto" w:fill="1B998B"/>
            <w:tcMar>
              <w:top w:w="60" w:type="dxa"/>
              <w:bottom w:w="60" w:type="dxa"/>
              <w:start w:w="110" w:type="dxa"/>
              <w:end w:w="110" w:type="dxa"/>
            </w:tcMar>
          </w:tcPr>
          <w:p>
            <w:pPr>
              <w:spacing w:before="0" w:after="0" w:line="307" w:lineRule="auto"/>
            </w:pPr>
            <w:r>
              <w:rPr>
                <w:rFonts w:ascii="Calibri" w:hAnsi="Calibri"/>
                <w:b/>
                <w:i w:val="0"/>
                <w:color w:val="FFFFFF"/>
                <w:sz w:val="21"/>
              </w:rPr>
              <w:t>Section</w:t>
            </w:r>
          </w:p>
        </w:tc>
        <w:tc>
          <w:tcPr>
            <w:tcW w:type="dxa" w:w="6264"/>
            <w:shd w:val="clear" w:color="auto" w:fill="1B998B"/>
            <w:tcMar>
              <w:top w:w="60" w:type="dxa"/>
              <w:bottom w:w="60" w:type="dxa"/>
              <w:start w:w="110" w:type="dxa"/>
              <w:end w:w="110" w:type="dxa"/>
            </w:tcMar>
          </w:tcPr>
          <w:p>
            <w:pPr>
              <w:spacing w:before="0" w:after="0" w:line="307" w:lineRule="auto"/>
            </w:pPr>
            <w:r>
              <w:rPr>
                <w:rFonts w:ascii="Calibri" w:hAnsi="Calibri"/>
                <w:b/>
                <w:i w:val="0"/>
                <w:color w:val="FFFFFF"/>
                <w:sz w:val="21"/>
              </w:rPr>
              <w:t>What it covers</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Brand Overview</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What the brand does, its products or services, its history, mission, vision, and current situation.</w:t>
            </w:r>
          </w:p>
        </w:tc>
      </w:tr>
      <w:tr>
        <w:tc>
          <w:tcPr>
            <w:tcW w:type="dxa" w:w="3096"/>
            <w:shd w:val="clear" w:color="auto" w:fill="F4F6FA"/>
            <w:tcMar>
              <w:top w:w="60" w:type="dxa"/>
              <w:bottom w:w="60" w:type="dxa"/>
              <w:start w:w="110" w:type="dxa"/>
              <w:end w:w="110" w:type="dxa"/>
            </w:tcMar>
          </w:tcPr>
          <w:p>
            <w:pPr>
              <w:spacing w:before="0" w:after="0" w:line="288" w:lineRule="auto"/>
            </w:pPr>
            <w:r>
              <w:rPr>
                <w:rFonts w:ascii="Calibri" w:hAnsi="Calibri"/>
                <w:b/>
                <w:i w:val="0"/>
                <w:color w:val="1B998B"/>
                <w:sz w:val="20"/>
              </w:rPr>
              <w:t>Business Goals</w:t>
            </w:r>
          </w:p>
        </w:tc>
        <w:tc>
          <w:tcPr>
            <w:tcW w:type="dxa" w:w="6264"/>
            <w:shd w:val="clear" w:color="auto" w:fill="F4F6FA"/>
            <w:tcMar>
              <w:top w:w="60" w:type="dxa"/>
              <w:bottom w:w="60" w:type="dxa"/>
              <w:start w:w="110" w:type="dxa"/>
              <w:end w:w="110" w:type="dxa"/>
            </w:tcMar>
          </w:tcPr>
          <w:p>
            <w:pPr>
              <w:spacing w:before="0" w:after="0" w:line="288" w:lineRule="auto"/>
            </w:pPr>
            <w:r>
              <w:rPr>
                <w:rFonts w:ascii="Calibri" w:hAnsi="Calibri"/>
                <w:b w:val="0"/>
                <w:i w:val="0"/>
                <w:color w:val="2B2D42"/>
                <w:sz w:val="20"/>
              </w:rPr>
              <w:t>What the brand wants to achieve (more followers, more sales, more awareness) and its main objectives from social media.</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Target Audience</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Who the customers are: age, gender, location, income, interests, lifestyle, and online behaviour. Includes 2 to 3 audience personas (sample customer profiles).</w:t>
            </w:r>
          </w:p>
        </w:tc>
      </w:tr>
      <w:tr>
        <w:tc>
          <w:tcPr>
            <w:tcW w:type="dxa" w:w="3096"/>
            <w:shd w:val="clear" w:color="auto" w:fill="F4F6FA"/>
            <w:tcMar>
              <w:top w:w="60" w:type="dxa"/>
              <w:bottom w:w="60" w:type="dxa"/>
              <w:start w:w="110" w:type="dxa"/>
              <w:end w:w="110" w:type="dxa"/>
            </w:tcMar>
          </w:tcPr>
          <w:p>
            <w:pPr>
              <w:spacing w:before="0" w:after="0" w:line="288" w:lineRule="auto"/>
            </w:pPr>
            <w:r>
              <w:rPr>
                <w:rFonts w:ascii="Calibri" w:hAnsi="Calibri"/>
                <w:b/>
                <w:i w:val="0"/>
                <w:color w:val="1B998B"/>
                <w:sz w:val="20"/>
              </w:rPr>
              <w:t>Customer Needs &amp; Pain Points</w:t>
            </w:r>
          </w:p>
        </w:tc>
        <w:tc>
          <w:tcPr>
            <w:tcW w:type="dxa" w:w="6264"/>
            <w:shd w:val="clear" w:color="auto" w:fill="F4F6FA"/>
            <w:tcMar>
              <w:top w:w="60" w:type="dxa"/>
              <w:bottom w:w="60" w:type="dxa"/>
              <w:start w:w="110" w:type="dxa"/>
              <w:end w:w="110" w:type="dxa"/>
            </w:tcMar>
          </w:tcPr>
          <w:p>
            <w:pPr>
              <w:spacing w:before="0" w:after="0" w:line="288" w:lineRule="auto"/>
            </w:pPr>
            <w:r>
              <w:rPr>
                <w:rFonts w:ascii="Calibri" w:hAnsi="Calibri"/>
                <w:b w:val="0"/>
                <w:i w:val="0"/>
                <w:color w:val="2B2D42"/>
                <w:sz w:val="20"/>
              </w:rPr>
              <w:t>The problems customers face and what they are looking for.</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Market Overview</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The size of the market, how fast it is growing, current trends, opportunities, and challenges in the industry.</w:t>
            </w:r>
          </w:p>
        </w:tc>
      </w:tr>
      <w:tr>
        <w:tc>
          <w:tcPr>
            <w:tcW w:type="dxa" w:w="3096"/>
            <w:shd w:val="clear" w:color="auto" w:fill="F4F6FA"/>
            <w:tcMar>
              <w:top w:w="60" w:type="dxa"/>
              <w:bottom w:w="60" w:type="dxa"/>
              <w:start w:w="110" w:type="dxa"/>
              <w:end w:w="110" w:type="dxa"/>
            </w:tcMar>
          </w:tcPr>
          <w:p>
            <w:pPr>
              <w:spacing w:before="0" w:after="0" w:line="288" w:lineRule="auto"/>
            </w:pPr>
            <w:r>
              <w:rPr>
                <w:rFonts w:ascii="Calibri" w:hAnsi="Calibri"/>
                <w:b/>
                <w:i w:val="0"/>
                <w:color w:val="1B998B"/>
                <w:sz w:val="20"/>
              </w:rPr>
              <w:t>Competitor Analysis</w:t>
            </w:r>
          </w:p>
        </w:tc>
        <w:tc>
          <w:tcPr>
            <w:tcW w:type="dxa" w:w="6264"/>
            <w:shd w:val="clear" w:color="auto" w:fill="F4F6FA"/>
            <w:tcMar>
              <w:top w:w="60" w:type="dxa"/>
              <w:bottom w:w="60" w:type="dxa"/>
              <w:start w:w="110" w:type="dxa"/>
              <w:end w:w="110" w:type="dxa"/>
            </w:tcMar>
          </w:tcPr>
          <w:p>
            <w:pPr>
              <w:spacing w:before="0" w:after="0" w:line="288" w:lineRule="auto"/>
            </w:pPr>
            <w:r>
              <w:rPr>
                <w:rFonts w:ascii="Calibri" w:hAnsi="Calibri"/>
                <w:b w:val="0"/>
                <w:i w:val="0"/>
                <w:color w:val="2B2D42"/>
                <w:sz w:val="20"/>
              </w:rPr>
              <w:t>A study of the main competitors: who they are, what they offer, how they position themselves, their strengths and weaknesses, the content they post, how often they post, and how their audience responds. It also highlights gaps the brand can use.</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SWOT Analysis</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The brand's Strengths, Weaknesses, Opportunities, and Threats in one clear view.</w:t>
            </w:r>
          </w:p>
        </w:tc>
      </w:tr>
      <w:tr>
        <w:tc>
          <w:tcPr>
            <w:tcW w:type="dxa" w:w="3096"/>
            <w:shd w:val="clear" w:color="auto" w:fill="F4F6FA"/>
            <w:tcMar>
              <w:top w:w="60" w:type="dxa"/>
              <w:bottom w:w="60" w:type="dxa"/>
              <w:start w:w="110" w:type="dxa"/>
              <w:end w:w="110" w:type="dxa"/>
            </w:tcMar>
          </w:tcPr>
          <w:p>
            <w:pPr>
              <w:spacing w:before="0" w:after="0" w:line="288" w:lineRule="auto"/>
            </w:pPr>
            <w:r>
              <w:rPr>
                <w:rFonts w:ascii="Calibri" w:hAnsi="Calibri"/>
                <w:b/>
                <w:i w:val="0"/>
                <w:color w:val="1B998B"/>
                <w:sz w:val="20"/>
              </w:rPr>
              <w:t>Positioning &amp; USP</w:t>
            </w:r>
          </w:p>
        </w:tc>
        <w:tc>
          <w:tcPr>
            <w:tcW w:type="dxa" w:w="6264"/>
            <w:shd w:val="clear" w:color="auto" w:fill="F4F6FA"/>
            <w:tcMar>
              <w:top w:w="60" w:type="dxa"/>
              <w:bottom w:w="60" w:type="dxa"/>
              <w:start w:w="110" w:type="dxa"/>
              <w:end w:w="110" w:type="dxa"/>
            </w:tcMar>
          </w:tcPr>
          <w:p>
            <w:pPr>
              <w:spacing w:before="0" w:after="0" w:line="288" w:lineRule="auto"/>
            </w:pPr>
            <w:r>
              <w:rPr>
                <w:rFonts w:ascii="Calibri" w:hAnsi="Calibri"/>
                <w:b w:val="0"/>
                <w:i w:val="0"/>
                <w:color w:val="2B2D42"/>
                <w:sz w:val="20"/>
              </w:rPr>
              <w:t>What makes the brand different (its Unique Selling Point) and why customers should choose it.</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Platform Analysis</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Which social media platforms the audience uses most, and which ones are right for the brand.</w:t>
            </w:r>
          </w:p>
        </w:tc>
      </w:tr>
      <w:tr>
        <w:tc>
          <w:tcPr>
            <w:tcW w:type="dxa" w:w="3096"/>
            <w:shd w:val="clear" w:color="auto" w:fill="F4F6FA"/>
            <w:tcMar>
              <w:top w:w="60" w:type="dxa"/>
              <w:bottom w:w="60" w:type="dxa"/>
              <w:start w:w="110" w:type="dxa"/>
              <w:end w:w="110" w:type="dxa"/>
            </w:tcMar>
          </w:tcPr>
          <w:p>
            <w:pPr>
              <w:spacing w:before="0" w:after="0" w:line="288" w:lineRule="auto"/>
            </w:pPr>
            <w:r>
              <w:rPr>
                <w:rFonts w:ascii="Calibri" w:hAnsi="Calibri"/>
                <w:b/>
                <w:i w:val="0"/>
                <w:color w:val="1B998B"/>
                <w:sz w:val="20"/>
              </w:rPr>
              <w:t>Trends &amp; Content Opportunities</w:t>
            </w:r>
          </w:p>
        </w:tc>
        <w:tc>
          <w:tcPr>
            <w:tcW w:type="dxa" w:w="6264"/>
            <w:shd w:val="clear" w:color="auto" w:fill="F4F6FA"/>
            <w:tcMar>
              <w:top w:w="60" w:type="dxa"/>
              <w:bottom w:w="60" w:type="dxa"/>
              <w:start w:w="110" w:type="dxa"/>
              <w:end w:w="110" w:type="dxa"/>
            </w:tcMar>
          </w:tcPr>
          <w:p>
            <w:pPr>
              <w:spacing w:before="0" w:after="0" w:line="288" w:lineRule="auto"/>
            </w:pPr>
            <w:r>
              <w:rPr>
                <w:rFonts w:ascii="Calibri" w:hAnsi="Calibri"/>
                <w:b w:val="0"/>
                <w:i w:val="0"/>
                <w:color w:val="2B2D42"/>
                <w:sz w:val="20"/>
              </w:rPr>
              <w:t>Popular topics, formats, hashtags, and seasonal moments the brand can use.</w:t>
            </w:r>
          </w:p>
        </w:tc>
      </w:tr>
      <w:tr>
        <w:tc>
          <w:tcPr>
            <w:tcW w:type="dxa" w:w="3096"/>
            <w:shd w:val="clear" w:color="auto" w:fill="FFFFFF"/>
            <w:tcMar>
              <w:top w:w="60" w:type="dxa"/>
              <w:bottom w:w="60" w:type="dxa"/>
              <w:start w:w="110" w:type="dxa"/>
              <w:end w:w="110" w:type="dxa"/>
            </w:tcMar>
          </w:tcPr>
          <w:p>
            <w:pPr>
              <w:spacing w:before="0" w:after="0" w:line="288" w:lineRule="auto"/>
            </w:pPr>
            <w:r>
              <w:rPr>
                <w:rFonts w:ascii="Calibri" w:hAnsi="Calibri"/>
                <w:b/>
                <w:i w:val="0"/>
                <w:color w:val="1B998B"/>
                <w:sz w:val="20"/>
              </w:rPr>
              <w:t>Key Takeaways &amp; Recommendations</w:t>
            </w:r>
          </w:p>
        </w:tc>
        <w:tc>
          <w:tcPr>
            <w:tcW w:type="dxa" w:w="6264"/>
            <w:shd w:val="clear" w:color="auto" w:fill="FFFFFF"/>
            <w:tcMar>
              <w:top w:w="60" w:type="dxa"/>
              <w:bottom w:w="60" w:type="dxa"/>
              <w:start w:w="110" w:type="dxa"/>
              <w:end w:w="110" w:type="dxa"/>
            </w:tcMar>
          </w:tcPr>
          <w:p>
            <w:pPr>
              <w:spacing w:before="0" w:after="0" w:line="288" w:lineRule="auto"/>
            </w:pPr>
            <w:r>
              <w:rPr>
                <w:rFonts w:ascii="Calibri" w:hAnsi="Calibri"/>
                <w:b w:val="0"/>
                <w:i w:val="0"/>
                <w:color w:val="2B2D42"/>
                <w:sz w:val="20"/>
              </w:rPr>
              <w:t>A simple summary of the findings and what they mean for the brand's strategy.</w:t>
            </w:r>
          </w:p>
        </w:tc>
      </w:tr>
    </w:tbl>
    <w:p>
      <w:pPr>
        <w:spacing w:after="80"/>
      </w:pPr>
    </w:p>
    <w:tbl>
      <w:tblPr>
        <w:tblW w:type="auto" w:w="0"/>
        <w:tblLayout w:type="fixed"/>
        <w:tblLook w:firstColumn="1" w:firstRow="1" w:lastColumn="0" w:lastRow="0" w:noHBand="0" w:noVBand="1" w:val="04A0"/>
      </w:tblPr>
      <w:tblGrid>
        <w:gridCol w:w="9648"/>
      </w:tblGrid>
      <w:tr>
        <w:tc>
          <w:tcPr>
            <w:tcW w:type="dxa" w:w="9648"/>
            <w:shd w:val="clear" w:color="auto" w:fill="FFF6E6"/>
            <w:tcMar>
              <w:top w:w="90" w:type="dxa"/>
              <w:bottom w:w="90" w:type="dxa"/>
              <w:start w:w="140" w:type="dxa"/>
              <w:end w:w="140" w:type="dxa"/>
            </w:tcMar>
            <w:tcBorders>
              <w:left w:val="single" w:sz="28" w:space="0" w:color="E8A33D"/>
            </w:tcBorders>
          </w:tcPr>
          <w:p>
            <w:pPr>
              <w:spacing w:before="0" w:after="0" w:line="307" w:lineRule="auto"/>
            </w:pPr>
            <w:r>
              <w:rPr>
                <w:rFonts w:ascii="Calibri" w:hAnsi="Calibri"/>
                <w:b w:val="0"/>
                <w:i w:val="0"/>
                <w:color w:val="2B2D42"/>
                <w:sz w:val="20"/>
              </w:rPr>
              <w:t xml:space="preserve">Note:  </w:t>
            </w:r>
            <w:r>
              <w:rPr>
                <w:rFonts w:ascii="Calibri" w:hAnsi="Calibri"/>
                <w:b w:val="0"/>
                <w:i w:val="0"/>
                <w:color w:val="2B2D42"/>
                <w:sz w:val="20"/>
              </w:rPr>
              <w:t>Competitor analysis is included inside this market research document - it is not a separate stage.</w:t>
            </w:r>
          </w:p>
        </w:tc>
      </w:tr>
    </w:tbl>
    <w:p>
      <w:pPr>
        <w:spacing w:after="40"/>
      </w:pPr>
    </w:p>
    <w:p>
      <w:pPr>
        <w:spacing w:before="200" w:after="80" w:line="307" w:lineRule="auto"/>
      </w:pPr>
      <w:r>
        <w:rPr>
          <w:rFonts w:ascii="Calibri" w:hAnsi="Calibri"/>
          <w:b/>
          <w:i w:val="0"/>
          <w:color w:val="1B998B"/>
          <w:sz w:val="28"/>
        </w:rPr>
        <w:t>Step-by-step process</w:t>
      </w:r>
    </w:p>
    <w:p>
      <w:pPr>
        <w:spacing w:before="0" w:after="60" w:line="307" w:lineRule="auto"/>
        <w:ind w:left="403" w:hanging="403"/>
      </w:pPr>
      <w:r>
        <w:rPr>
          <w:rFonts w:ascii="Calibri" w:hAnsi="Calibri"/>
          <w:b w:val="0"/>
          <w:i w:val="0"/>
          <w:color w:val="2B2D42"/>
          <w:sz w:val="21"/>
        </w:rPr>
        <w:t xml:space="preserve">1.  </w:t>
      </w:r>
      <w:r>
        <w:rPr>
          <w:rFonts w:ascii="Calibri" w:hAnsi="Calibri"/>
          <w:b w:val="0"/>
          <w:i w:val="0"/>
          <w:color w:val="2B2D42"/>
          <w:sz w:val="21"/>
        </w:rPr>
        <w:t>Collect the basic details about the brand from the onboarding information.</w:t>
      </w:r>
    </w:p>
    <w:p>
      <w:pPr>
        <w:spacing w:before="0" w:after="60" w:line="307" w:lineRule="auto"/>
        <w:ind w:left="403" w:hanging="403"/>
      </w:pPr>
      <w:r>
        <w:rPr>
          <w:rFonts w:ascii="Calibri" w:hAnsi="Calibri"/>
          <w:b w:val="0"/>
          <w:i w:val="0"/>
          <w:color w:val="2B2D42"/>
          <w:sz w:val="21"/>
        </w:rPr>
        <w:t xml:space="preserve">2.  </w:t>
      </w:r>
      <w:r>
        <w:rPr>
          <w:rFonts w:ascii="Calibri" w:hAnsi="Calibri"/>
          <w:b w:val="0"/>
          <w:i w:val="0"/>
          <w:color w:val="2B2D42"/>
          <w:sz w:val="21"/>
        </w:rPr>
        <w:t>Study the brand's products, services, and goals.</w:t>
      </w:r>
    </w:p>
    <w:p>
      <w:pPr>
        <w:spacing w:before="0" w:after="60" w:line="307" w:lineRule="auto"/>
        <w:ind w:left="403" w:hanging="403"/>
      </w:pPr>
      <w:r>
        <w:rPr>
          <w:rFonts w:ascii="Calibri" w:hAnsi="Calibri"/>
          <w:b w:val="0"/>
          <w:i w:val="0"/>
          <w:color w:val="2B2D42"/>
          <w:sz w:val="21"/>
        </w:rPr>
        <w:t xml:space="preserve">3.  </w:t>
      </w:r>
      <w:r>
        <w:rPr>
          <w:rFonts w:ascii="Calibri" w:hAnsi="Calibri"/>
          <w:b w:val="0"/>
          <w:i w:val="0"/>
          <w:color w:val="2B2D42"/>
          <w:sz w:val="21"/>
        </w:rPr>
        <w:t>Research the target audience and build audience personas.</w:t>
      </w:r>
    </w:p>
    <w:p>
      <w:pPr>
        <w:spacing w:before="0" w:after="60" w:line="307" w:lineRule="auto"/>
        <w:ind w:left="403" w:hanging="403"/>
      </w:pPr>
      <w:r>
        <w:rPr>
          <w:rFonts w:ascii="Calibri" w:hAnsi="Calibri"/>
          <w:b w:val="0"/>
          <w:i w:val="0"/>
          <w:color w:val="2B2D42"/>
          <w:sz w:val="21"/>
        </w:rPr>
        <w:t xml:space="preserve">4.  </w:t>
      </w:r>
      <w:r>
        <w:rPr>
          <w:rFonts w:ascii="Calibri" w:hAnsi="Calibri"/>
          <w:b w:val="0"/>
          <w:i w:val="0"/>
          <w:color w:val="2B2D42"/>
          <w:sz w:val="21"/>
        </w:rPr>
        <w:t>Study the market, its size, and current trends.</w:t>
      </w:r>
    </w:p>
    <w:p>
      <w:pPr>
        <w:spacing w:before="0" w:after="60" w:line="307" w:lineRule="auto"/>
        <w:ind w:left="403" w:hanging="403"/>
      </w:pPr>
      <w:r>
        <w:rPr>
          <w:rFonts w:ascii="Calibri" w:hAnsi="Calibri"/>
          <w:b w:val="0"/>
          <w:i w:val="0"/>
          <w:color w:val="2B2D42"/>
          <w:sz w:val="21"/>
        </w:rPr>
        <w:t xml:space="preserve">5.  </w:t>
      </w:r>
      <w:r>
        <w:rPr>
          <w:rFonts w:ascii="Calibri" w:hAnsi="Calibri"/>
          <w:b w:val="0"/>
          <w:i w:val="0"/>
          <w:color w:val="2B2D42"/>
          <w:sz w:val="21"/>
        </w:rPr>
        <w:t>Identify the main competitors and analyse them in detail (competitor analysis).</w:t>
      </w:r>
    </w:p>
    <w:p>
      <w:pPr>
        <w:spacing w:before="0" w:after="60" w:line="307" w:lineRule="auto"/>
        <w:ind w:left="403" w:hanging="403"/>
      </w:pPr>
      <w:r>
        <w:rPr>
          <w:rFonts w:ascii="Calibri" w:hAnsi="Calibri"/>
          <w:b w:val="0"/>
          <w:i w:val="0"/>
          <w:color w:val="2B2D42"/>
          <w:sz w:val="21"/>
        </w:rPr>
        <w:t xml:space="preserve">6.  </w:t>
      </w:r>
      <w:r>
        <w:rPr>
          <w:rFonts w:ascii="Calibri" w:hAnsi="Calibri"/>
          <w:b w:val="0"/>
          <w:i w:val="0"/>
          <w:color w:val="2B2D42"/>
          <w:sz w:val="21"/>
        </w:rPr>
        <w:t>Do a SWOT analysis of the brand.</w:t>
      </w:r>
    </w:p>
    <w:p>
      <w:pPr>
        <w:spacing w:before="0" w:after="60" w:line="307" w:lineRule="auto"/>
        <w:ind w:left="403" w:hanging="403"/>
      </w:pPr>
      <w:r>
        <w:rPr>
          <w:rFonts w:ascii="Calibri" w:hAnsi="Calibri"/>
          <w:b w:val="0"/>
          <w:i w:val="0"/>
          <w:color w:val="2B2D42"/>
          <w:sz w:val="21"/>
        </w:rPr>
        <w:t xml:space="preserve">7.  </w:t>
      </w:r>
      <w:r>
        <w:rPr>
          <w:rFonts w:ascii="Calibri" w:hAnsi="Calibri"/>
          <w:b w:val="0"/>
          <w:i w:val="0"/>
          <w:color w:val="2B2D42"/>
          <w:sz w:val="21"/>
        </w:rPr>
        <w:t>Decide the brand's positioning and unique selling point.</w:t>
      </w:r>
    </w:p>
    <w:p>
      <w:pPr>
        <w:spacing w:before="0" w:after="60" w:line="307" w:lineRule="auto"/>
        <w:ind w:left="403" w:hanging="403"/>
      </w:pPr>
      <w:r>
        <w:rPr>
          <w:rFonts w:ascii="Calibri" w:hAnsi="Calibri"/>
          <w:b w:val="0"/>
          <w:i w:val="0"/>
          <w:color w:val="2B2D42"/>
          <w:sz w:val="21"/>
        </w:rPr>
        <w:t xml:space="preserve">8.  </w:t>
      </w:r>
      <w:r>
        <w:rPr>
          <w:rFonts w:ascii="Calibri" w:hAnsi="Calibri"/>
          <w:b w:val="0"/>
          <w:i w:val="0"/>
          <w:color w:val="2B2D42"/>
          <w:sz w:val="21"/>
        </w:rPr>
        <w:t>Identify the best platforms and content opportunities.</w:t>
      </w:r>
    </w:p>
    <w:p>
      <w:pPr>
        <w:spacing w:before="0" w:after="60" w:line="307" w:lineRule="auto"/>
        <w:ind w:left="403" w:hanging="403"/>
      </w:pPr>
      <w:r>
        <w:rPr>
          <w:rFonts w:ascii="Calibri" w:hAnsi="Calibri"/>
          <w:b w:val="0"/>
          <w:i w:val="0"/>
          <w:color w:val="2B2D42"/>
          <w:sz w:val="21"/>
        </w:rPr>
        <w:t xml:space="preserve">9.  </w:t>
      </w:r>
      <w:r>
        <w:rPr>
          <w:rFonts w:ascii="Calibri" w:hAnsi="Calibri"/>
          <w:b w:val="0"/>
          <w:i w:val="0"/>
          <w:color w:val="2B2D42"/>
          <w:sz w:val="21"/>
        </w:rPr>
        <w:t>Put everything together into one clear market research document.</w:t>
      </w:r>
    </w:p>
    <w:p>
      <w:pPr>
        <w:spacing w:before="0" w:after="60" w:line="307" w:lineRule="auto"/>
        <w:ind w:left="403" w:hanging="403"/>
      </w:pPr>
      <w:r>
        <w:rPr>
          <w:rFonts w:ascii="Calibri" w:hAnsi="Calibri"/>
          <w:b w:val="0"/>
          <w:i w:val="0"/>
          <w:color w:val="2B2D42"/>
          <w:sz w:val="21"/>
        </w:rPr>
        <w:t xml:space="preserve">10.  </w:t>
      </w:r>
      <w:r>
        <w:rPr>
          <w:rFonts w:ascii="Calibri" w:hAnsi="Calibri"/>
          <w:b w:val="0"/>
          <w:i w:val="0"/>
          <w:color w:val="2B2D42"/>
          <w:sz w:val="21"/>
        </w:rPr>
        <w:t>Share the final document so it can be used for branding and content planning.</w:t>
      </w:r>
    </w:p>
    <w:p>
      <w:pPr>
        <w:spacing w:before="200" w:after="80" w:line="307" w:lineRule="auto"/>
      </w:pPr>
      <w:r>
        <w:rPr>
          <w:rFonts w:ascii="Calibri" w:hAnsi="Calibri"/>
          <w:b/>
          <w:i w:val="0"/>
          <w:color w:val="1B998B"/>
          <w:sz w:val="28"/>
        </w:rPr>
        <w:t>What this stage produces (and where it goes next)</w:t>
      </w:r>
    </w:p>
    <w:p>
      <w:pPr>
        <w:spacing w:before="0" w:after="120" w:line="307" w:lineRule="auto"/>
      </w:pPr>
      <w:r>
        <w:rPr>
          <w:rFonts w:ascii="Calibri" w:hAnsi="Calibri"/>
          <w:b w:val="0"/>
          <w:i w:val="0"/>
          <w:color w:val="2B2D42"/>
          <w:sz w:val="22"/>
        </w:rPr>
        <w:t xml:space="preserve">Output: </w:t>
      </w:r>
      <w:r>
        <w:rPr>
          <w:rFonts w:ascii="Calibri" w:hAnsi="Calibri"/>
          <w:b w:val="0"/>
          <w:i w:val="0"/>
          <w:color w:val="2B2D42"/>
          <w:sz w:val="22"/>
        </w:rPr>
        <w:t>One complete market research document (including competitor analysis) for the brand. This is handed to the Branding &amp; Guidelines stage and is used to plan the Content Calendar.</w:t>
      </w:r>
    </w:p>
    <w:sectPr w:rsidR="00FC693F" w:rsidRPr="0006063C" w:rsidSect="00034616">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8A93A6"/>
        <w:sz w:val="16"/>
      </w:rPr>
    </w:r>
    <w:r>
      <w:rPr>
        <w:rFonts w:ascii="Calibri" w:hAnsi="Calibri"/>
        <w:color w:val="8A93A6"/>
        <w:sz w:val="16"/>
      </w:rPr>
      <w:t xml:space="preserve">Market Research  •  Workflow Documentation for the Tech Team          Page </w:t>
    </w:r>
    <w:r>
      <w:rPr>
        <w:rFonts w:ascii="Calibri" w:hAnsi="Calibri"/>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