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629A2" w14:textId="5141355A" w:rsidR="00A47EAF" w:rsidRDefault="00A47EAF" w:rsidP="0071237F">
      <w:pPr>
        <w:ind w:left="2160" w:firstLine="720"/>
        <w:rPr>
          <w:b/>
          <w:bCs/>
          <w:sz w:val="36"/>
          <w:szCs w:val="36"/>
          <w:lang w:val="en-GB"/>
        </w:rPr>
      </w:pPr>
      <w:r>
        <w:rPr>
          <w:b/>
          <w:bCs/>
          <w:sz w:val="36"/>
          <w:szCs w:val="36"/>
          <w:lang w:val="en-GB"/>
        </w:rPr>
        <w:t>Table of Contents</w:t>
      </w:r>
    </w:p>
    <w:tbl>
      <w:tblPr>
        <w:tblStyle w:val="TableGridLight"/>
        <w:tblpPr w:leftFromText="180" w:rightFromText="180" w:vertAnchor="page" w:horzAnchor="margin" w:tblpY="2461"/>
        <w:tblW w:w="9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6891"/>
      </w:tblGrid>
      <w:tr w:rsidR="00A47EAF" w:rsidRPr="001C25F5" w14:paraId="3817F7A8" w14:textId="77777777" w:rsidTr="00A47EAF">
        <w:trPr>
          <w:trHeight w:val="415"/>
        </w:trPr>
        <w:tc>
          <w:tcPr>
            <w:tcW w:w="2308" w:type="dxa"/>
          </w:tcPr>
          <w:p w14:paraId="0C9E0F48" w14:textId="77777777" w:rsidR="00A47EAF" w:rsidRPr="001C25F5" w:rsidRDefault="00A47EAF" w:rsidP="00A47EAF">
            <w:pPr>
              <w:rPr>
                <w:rFonts w:cs="Calibri"/>
                <w:b/>
                <w:bCs/>
                <w:sz w:val="28"/>
                <w:szCs w:val="28"/>
                <w:lang w:val="en-GB"/>
              </w:rPr>
            </w:pPr>
            <w:r w:rsidRPr="001C25F5">
              <w:rPr>
                <w:rFonts w:cs="Calibri"/>
                <w:b/>
                <w:bCs/>
                <w:sz w:val="28"/>
                <w:szCs w:val="28"/>
                <w:lang w:val="en-GB"/>
              </w:rPr>
              <w:t>Section</w:t>
            </w:r>
          </w:p>
        </w:tc>
        <w:tc>
          <w:tcPr>
            <w:tcW w:w="6891" w:type="dxa"/>
          </w:tcPr>
          <w:p w14:paraId="26BCE7DE" w14:textId="77777777" w:rsidR="00A47EAF" w:rsidRPr="001C25F5" w:rsidRDefault="00A47EAF" w:rsidP="00A47EAF">
            <w:pPr>
              <w:jc w:val="center"/>
              <w:rPr>
                <w:rFonts w:cs="Calibri"/>
                <w:b/>
                <w:bCs/>
                <w:sz w:val="28"/>
                <w:szCs w:val="28"/>
                <w:lang w:val="en-GB"/>
              </w:rPr>
            </w:pPr>
            <w:r w:rsidRPr="001C25F5">
              <w:rPr>
                <w:rFonts w:cs="Calibri"/>
                <w:b/>
                <w:bCs/>
                <w:sz w:val="28"/>
                <w:szCs w:val="28"/>
                <w:lang w:val="en-GB"/>
              </w:rPr>
              <w:t>Title</w:t>
            </w:r>
          </w:p>
        </w:tc>
      </w:tr>
      <w:tr w:rsidR="00A47EAF" w:rsidRPr="001C25F5" w14:paraId="532382C8" w14:textId="77777777" w:rsidTr="00A47EAF">
        <w:trPr>
          <w:trHeight w:val="497"/>
        </w:trPr>
        <w:tc>
          <w:tcPr>
            <w:tcW w:w="2308" w:type="dxa"/>
          </w:tcPr>
          <w:p w14:paraId="0A84B0DD" w14:textId="77777777" w:rsidR="00A47EAF" w:rsidRPr="007E0C1C" w:rsidRDefault="00A47EAF" w:rsidP="00A47EAF">
            <w:pPr>
              <w:rPr>
                <w:rFonts w:cs="Calibri"/>
                <w:sz w:val="24"/>
                <w:szCs w:val="24"/>
                <w:lang w:val="en-GB"/>
              </w:rPr>
            </w:pPr>
            <w:r>
              <w:rPr>
                <w:rFonts w:cs="Calibri"/>
                <w:sz w:val="24"/>
                <w:szCs w:val="24"/>
                <w:lang w:val="en-GB"/>
              </w:rPr>
              <w:t>Introduction</w:t>
            </w:r>
          </w:p>
        </w:tc>
        <w:tc>
          <w:tcPr>
            <w:tcW w:w="6891" w:type="dxa"/>
          </w:tcPr>
          <w:p w14:paraId="1F81D70B" w14:textId="2A1FD6DB" w:rsidR="00A47EAF" w:rsidRPr="00A24D86" w:rsidRDefault="00A24D86" w:rsidP="00A47EAF">
            <w:pPr>
              <w:jc w:val="center"/>
              <w:rPr>
                <w:rFonts w:cs="Calibri"/>
                <w:b/>
                <w:bCs/>
                <w:sz w:val="24"/>
                <w:szCs w:val="24"/>
                <w:lang w:val="en-GB"/>
              </w:rPr>
            </w:pPr>
            <w:r w:rsidRPr="00A24D86">
              <w:rPr>
                <w:rFonts w:cs="Calibri"/>
                <w:b/>
                <w:bCs/>
                <w:sz w:val="24"/>
                <w:szCs w:val="24"/>
                <w:lang w:val="en-GB"/>
              </w:rPr>
              <w:t>DataQual</w:t>
            </w:r>
          </w:p>
        </w:tc>
      </w:tr>
      <w:tr w:rsidR="00A47EAF" w:rsidRPr="001C25F5" w14:paraId="4A87E0B1" w14:textId="77777777" w:rsidTr="00A47EAF">
        <w:trPr>
          <w:trHeight w:val="420"/>
        </w:trPr>
        <w:tc>
          <w:tcPr>
            <w:tcW w:w="2308" w:type="dxa"/>
          </w:tcPr>
          <w:p w14:paraId="145D1EEE" w14:textId="77777777" w:rsidR="00A47EAF" w:rsidRPr="007E0C1C" w:rsidRDefault="00A47EAF" w:rsidP="00A47EAF">
            <w:pPr>
              <w:rPr>
                <w:rFonts w:cs="Calibri"/>
                <w:sz w:val="24"/>
                <w:szCs w:val="24"/>
                <w:lang w:val="en-GB"/>
              </w:rPr>
            </w:pPr>
            <w:r>
              <w:rPr>
                <w:rFonts w:cs="Calibri"/>
                <w:sz w:val="24"/>
                <w:szCs w:val="24"/>
                <w:lang w:val="en-GB"/>
              </w:rPr>
              <w:t>1</w:t>
            </w:r>
          </w:p>
        </w:tc>
        <w:tc>
          <w:tcPr>
            <w:tcW w:w="6891" w:type="dxa"/>
          </w:tcPr>
          <w:p w14:paraId="537855FE" w14:textId="5EA566B2" w:rsidR="00A47EAF" w:rsidRPr="00C0730C" w:rsidRDefault="00984BEF" w:rsidP="00A47EAF">
            <w:pPr>
              <w:jc w:val="center"/>
              <w:rPr>
                <w:rFonts w:cs="Calibri"/>
                <w:b/>
                <w:bCs/>
                <w:sz w:val="24"/>
                <w:szCs w:val="24"/>
                <w:lang w:val="en-GB"/>
              </w:rPr>
            </w:pPr>
            <w:r>
              <w:rPr>
                <w:rFonts w:cs="Calibri"/>
                <w:b/>
                <w:bCs/>
                <w:sz w:val="24"/>
                <w:szCs w:val="24"/>
                <w:lang w:val="en-GB"/>
              </w:rPr>
              <w:t>Initial Setup</w:t>
            </w:r>
          </w:p>
        </w:tc>
      </w:tr>
      <w:tr w:rsidR="00984BEF" w:rsidRPr="001C25F5" w14:paraId="4F61B094" w14:textId="77777777" w:rsidTr="00A47EAF">
        <w:trPr>
          <w:trHeight w:val="425"/>
        </w:trPr>
        <w:tc>
          <w:tcPr>
            <w:tcW w:w="2308" w:type="dxa"/>
          </w:tcPr>
          <w:p w14:paraId="0B3CEA1B" w14:textId="6BAD70F0" w:rsidR="00984BEF" w:rsidRDefault="00984BEF" w:rsidP="00A47EAF">
            <w:pPr>
              <w:rPr>
                <w:rFonts w:cs="Calibri"/>
                <w:sz w:val="24"/>
                <w:szCs w:val="24"/>
                <w:lang w:val="en-GB"/>
              </w:rPr>
            </w:pPr>
            <w:r>
              <w:rPr>
                <w:rFonts w:cs="Calibri"/>
                <w:sz w:val="24"/>
                <w:szCs w:val="24"/>
                <w:lang w:val="en-GB"/>
              </w:rPr>
              <w:t>2</w:t>
            </w:r>
          </w:p>
        </w:tc>
        <w:tc>
          <w:tcPr>
            <w:tcW w:w="6891" w:type="dxa"/>
          </w:tcPr>
          <w:p w14:paraId="3AEDC9C0" w14:textId="0814D584" w:rsidR="00984BEF" w:rsidRPr="00C0730C" w:rsidRDefault="00984BEF" w:rsidP="00A47EAF">
            <w:pPr>
              <w:jc w:val="center"/>
              <w:rPr>
                <w:rFonts w:cs="Calibri"/>
                <w:b/>
                <w:bCs/>
                <w:sz w:val="24"/>
                <w:szCs w:val="24"/>
                <w:lang w:val="en-GB"/>
              </w:rPr>
            </w:pPr>
            <w:r w:rsidRPr="00984BEF">
              <w:rPr>
                <w:rFonts w:cs="Calibri"/>
                <w:b/>
                <w:bCs/>
                <w:sz w:val="24"/>
                <w:szCs w:val="24"/>
                <w:lang w:val="en-GB"/>
              </w:rPr>
              <w:t>Navigating the Streamlit Application</w:t>
            </w:r>
          </w:p>
        </w:tc>
      </w:tr>
    </w:tbl>
    <w:p w14:paraId="01F8302A" w14:textId="77777777" w:rsidR="00A47EAF" w:rsidRDefault="00A47EAF" w:rsidP="0071237F">
      <w:pPr>
        <w:ind w:left="2160" w:firstLine="720"/>
        <w:rPr>
          <w:b/>
          <w:bCs/>
          <w:sz w:val="36"/>
          <w:szCs w:val="36"/>
          <w:lang w:val="en-GB"/>
        </w:rPr>
      </w:pPr>
    </w:p>
    <w:p w14:paraId="5767B29F" w14:textId="77777777" w:rsidR="00A47EAF" w:rsidRDefault="00A47EAF" w:rsidP="0071237F">
      <w:pPr>
        <w:ind w:left="2160" w:firstLine="720"/>
        <w:rPr>
          <w:b/>
          <w:bCs/>
          <w:sz w:val="36"/>
          <w:szCs w:val="36"/>
          <w:lang w:val="en-GB"/>
        </w:rPr>
      </w:pPr>
    </w:p>
    <w:p w14:paraId="663E7D83" w14:textId="77777777" w:rsidR="00A47EAF" w:rsidRDefault="00A47EAF" w:rsidP="0071237F">
      <w:pPr>
        <w:ind w:left="2160" w:firstLine="720"/>
        <w:rPr>
          <w:b/>
          <w:bCs/>
          <w:sz w:val="36"/>
          <w:szCs w:val="36"/>
          <w:lang w:val="en-GB"/>
        </w:rPr>
      </w:pPr>
    </w:p>
    <w:p w14:paraId="76E0C679" w14:textId="77777777" w:rsidR="00A47EAF" w:rsidRDefault="00A47EAF" w:rsidP="0071237F">
      <w:pPr>
        <w:ind w:left="2160" w:firstLine="720"/>
        <w:rPr>
          <w:b/>
          <w:bCs/>
          <w:sz w:val="36"/>
          <w:szCs w:val="36"/>
          <w:lang w:val="en-GB"/>
        </w:rPr>
      </w:pPr>
    </w:p>
    <w:p w14:paraId="13D06C68" w14:textId="77777777" w:rsidR="00A47EAF" w:rsidRDefault="00A47EAF" w:rsidP="0071237F">
      <w:pPr>
        <w:ind w:left="2160" w:firstLine="720"/>
        <w:rPr>
          <w:b/>
          <w:bCs/>
          <w:sz w:val="36"/>
          <w:szCs w:val="36"/>
          <w:lang w:val="en-GB"/>
        </w:rPr>
      </w:pPr>
    </w:p>
    <w:p w14:paraId="2CAA8316" w14:textId="77777777" w:rsidR="00A47EAF" w:rsidRDefault="00A47EAF" w:rsidP="0071237F">
      <w:pPr>
        <w:ind w:left="2160" w:firstLine="720"/>
        <w:rPr>
          <w:b/>
          <w:bCs/>
          <w:sz w:val="36"/>
          <w:szCs w:val="36"/>
          <w:lang w:val="en-GB"/>
        </w:rPr>
      </w:pPr>
    </w:p>
    <w:p w14:paraId="03F28DA7" w14:textId="77777777" w:rsidR="00A47EAF" w:rsidRDefault="00A47EAF" w:rsidP="0071237F">
      <w:pPr>
        <w:ind w:left="2160" w:firstLine="720"/>
        <w:rPr>
          <w:b/>
          <w:bCs/>
          <w:sz w:val="36"/>
          <w:szCs w:val="36"/>
          <w:lang w:val="en-GB"/>
        </w:rPr>
      </w:pPr>
    </w:p>
    <w:p w14:paraId="7228AA60" w14:textId="77777777" w:rsidR="00A47EAF" w:rsidRDefault="00A47EAF" w:rsidP="0071237F">
      <w:pPr>
        <w:ind w:left="2160" w:firstLine="720"/>
        <w:rPr>
          <w:b/>
          <w:bCs/>
          <w:sz w:val="36"/>
          <w:szCs w:val="36"/>
          <w:lang w:val="en-GB"/>
        </w:rPr>
      </w:pPr>
    </w:p>
    <w:p w14:paraId="7FE83BAB" w14:textId="77777777" w:rsidR="00A47EAF" w:rsidRDefault="00A47EAF" w:rsidP="0071237F">
      <w:pPr>
        <w:ind w:left="2160" w:firstLine="720"/>
        <w:rPr>
          <w:b/>
          <w:bCs/>
          <w:sz w:val="36"/>
          <w:szCs w:val="36"/>
          <w:lang w:val="en-GB"/>
        </w:rPr>
      </w:pPr>
    </w:p>
    <w:p w14:paraId="1BE03CCB" w14:textId="77777777" w:rsidR="00A47EAF" w:rsidRDefault="00A47EAF" w:rsidP="0071237F">
      <w:pPr>
        <w:ind w:left="2160" w:firstLine="720"/>
        <w:rPr>
          <w:b/>
          <w:bCs/>
          <w:sz w:val="36"/>
          <w:szCs w:val="36"/>
          <w:lang w:val="en-GB"/>
        </w:rPr>
      </w:pPr>
    </w:p>
    <w:p w14:paraId="1538C9EC" w14:textId="77777777" w:rsidR="00A47EAF" w:rsidRDefault="00A47EAF" w:rsidP="0071237F">
      <w:pPr>
        <w:ind w:left="2160" w:firstLine="720"/>
        <w:rPr>
          <w:b/>
          <w:bCs/>
          <w:sz w:val="36"/>
          <w:szCs w:val="36"/>
          <w:lang w:val="en-GB"/>
        </w:rPr>
      </w:pPr>
    </w:p>
    <w:p w14:paraId="2DD7A717" w14:textId="37DD2B4C" w:rsidR="00A47EAF" w:rsidRDefault="0005587B" w:rsidP="0071237F">
      <w:pPr>
        <w:ind w:left="2160" w:firstLine="720"/>
        <w:rPr>
          <w:b/>
          <w:bCs/>
          <w:sz w:val="36"/>
          <w:szCs w:val="36"/>
          <w:lang w:val="en-GB"/>
        </w:rPr>
      </w:pPr>
      <w:r w:rsidRPr="0005587B">
        <w:rPr>
          <w:b/>
          <w:bCs/>
          <w:noProof/>
          <w:sz w:val="36"/>
          <w:szCs w:val="36"/>
        </w:rPr>
        <w:lastRenderedPageBreak/>
        <w:drawing>
          <wp:anchor distT="0" distB="0" distL="114300" distR="114300" simplePos="0" relativeHeight="251658240" behindDoc="0" locked="0" layoutInCell="1" allowOverlap="1" wp14:anchorId="6C185534" wp14:editId="364D7F97">
            <wp:simplePos x="0" y="0"/>
            <wp:positionH relativeFrom="margin">
              <wp:align>right</wp:align>
            </wp:positionH>
            <wp:positionV relativeFrom="paragraph">
              <wp:posOffset>0</wp:posOffset>
            </wp:positionV>
            <wp:extent cx="5731510" cy="3114675"/>
            <wp:effectExtent l="0" t="0" r="2540" b="9525"/>
            <wp:wrapSquare wrapText="bothSides"/>
            <wp:docPr id="3" name="Picture 2" descr="A close-up of a computer">
              <a:extLst xmlns:a="http://schemas.openxmlformats.org/drawingml/2006/main">
                <a:ext uri="{FF2B5EF4-FFF2-40B4-BE49-F238E27FC236}">
                  <a16:creationId xmlns:a16="http://schemas.microsoft.com/office/drawing/2014/main" id="{7BC02B84-8B64-29C5-9EB0-CC69C61B3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up of a computer">
                      <a:extLst>
                        <a:ext uri="{FF2B5EF4-FFF2-40B4-BE49-F238E27FC236}">
                          <a16:creationId xmlns:a16="http://schemas.microsoft.com/office/drawing/2014/main" id="{7BC02B84-8B64-29C5-9EB0-CC69C61B310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14675"/>
                    </a:xfrm>
                    <a:prstGeom prst="rect">
                      <a:avLst/>
                    </a:prstGeom>
                  </pic:spPr>
                </pic:pic>
              </a:graphicData>
            </a:graphic>
            <wp14:sizeRelV relativeFrom="margin">
              <wp14:pctHeight>0</wp14:pctHeight>
            </wp14:sizeRelV>
          </wp:anchor>
        </w:drawing>
      </w:r>
      <w:r w:rsidR="00330CE7">
        <w:rPr>
          <w:b/>
          <w:bCs/>
          <w:sz w:val="36"/>
          <w:szCs w:val="36"/>
          <w:lang w:val="en-GB"/>
        </w:rPr>
        <w:tab/>
      </w:r>
    </w:p>
    <w:p w14:paraId="2486DD25" w14:textId="77777777" w:rsidR="00A47EAF" w:rsidRDefault="00A47EAF" w:rsidP="0071237F">
      <w:pPr>
        <w:ind w:left="2160" w:firstLine="720"/>
        <w:rPr>
          <w:b/>
          <w:bCs/>
          <w:sz w:val="36"/>
          <w:szCs w:val="36"/>
          <w:lang w:val="en-GB"/>
        </w:rPr>
      </w:pPr>
    </w:p>
    <w:p w14:paraId="3D01C489" w14:textId="70BA9A00" w:rsidR="007F61AF" w:rsidRDefault="0071237F" w:rsidP="00330CE7">
      <w:pPr>
        <w:ind w:left="2880" w:firstLine="720"/>
        <w:rPr>
          <w:b/>
          <w:bCs/>
          <w:sz w:val="36"/>
          <w:szCs w:val="36"/>
          <w:lang w:val="en-GB"/>
        </w:rPr>
      </w:pPr>
      <w:r w:rsidRPr="0071237F">
        <w:rPr>
          <w:b/>
          <w:bCs/>
          <w:sz w:val="36"/>
          <w:szCs w:val="36"/>
          <w:lang w:val="en-GB"/>
        </w:rPr>
        <w:t>DataQual</w:t>
      </w:r>
    </w:p>
    <w:p w14:paraId="09DD2F16" w14:textId="26AD405A" w:rsidR="00FB6296" w:rsidRPr="00FB6296" w:rsidRDefault="00FB6296" w:rsidP="00FB6296">
      <w:pPr>
        <w:jc w:val="center"/>
        <w:rPr>
          <w:b/>
          <w:bCs/>
          <w:color w:val="153D63" w:themeColor="text2" w:themeTint="E6"/>
          <w:sz w:val="28"/>
          <w:szCs w:val="28"/>
          <w:lang w:val="en-GB"/>
        </w:rPr>
      </w:pPr>
      <w:r w:rsidRPr="00FB6296">
        <w:rPr>
          <w:b/>
          <w:bCs/>
          <w:i/>
          <w:iCs/>
          <w:color w:val="153D63" w:themeColor="text2" w:themeTint="E6"/>
          <w:sz w:val="28"/>
          <w:szCs w:val="28"/>
        </w:rPr>
        <w:t>AI-powered data quality, driven by semantic context</w:t>
      </w:r>
    </w:p>
    <w:p w14:paraId="5BD64C68" w14:textId="7D2F98EC" w:rsidR="006C7AAB" w:rsidRPr="00330CE7" w:rsidRDefault="006C7AAB" w:rsidP="006C7AAB">
      <w:r w:rsidRPr="00330CE7">
        <w:t xml:space="preserve">DataQual is a Snowflake-native, Streamlit-based application designed to simplify and accelerate data quality management across your data landscape. If you have data in Snowflake and want to quickly assess its reliability, enforce quality standards, and monitor data health over time, DataQual is your go-to solution. </w:t>
      </w:r>
      <w:r w:rsidR="00FB6296" w:rsidRPr="00FB6296">
        <w:t xml:space="preserve">By leveraging the power of semantic views, and AI-powered intelligence, DataQual </w:t>
      </w:r>
      <w:r w:rsidR="0016016F">
        <w:t xml:space="preserve">provides a 360 degree view on data quality and </w:t>
      </w:r>
      <w:r w:rsidR="00FB6296" w:rsidRPr="00FB6296">
        <w:t>enables teams to generate meaningful metrics, define context-aware rules, uncover actionable insights ensuring trusted, decision-ready data at scale</w:t>
      </w:r>
      <w:r w:rsidR="0016016F">
        <w:t>.</w:t>
      </w:r>
    </w:p>
    <w:p w14:paraId="6C7B707E" w14:textId="77777777" w:rsidR="006C7AAB" w:rsidRDefault="006C7AAB" w:rsidP="006C7AAB">
      <w:pPr>
        <w:rPr>
          <w:b/>
          <w:bCs/>
          <w:sz w:val="36"/>
          <w:szCs w:val="36"/>
          <w:lang w:val="en-GB"/>
        </w:rPr>
      </w:pPr>
    </w:p>
    <w:p w14:paraId="34AD2D34" w14:textId="4431468F" w:rsidR="005D21EC" w:rsidRPr="00FB6296" w:rsidRDefault="00FB6296" w:rsidP="005D21EC">
      <w:pPr>
        <w:rPr>
          <w:lang w:val="en-GB"/>
        </w:rPr>
      </w:pPr>
      <w:r w:rsidRPr="00FB6296">
        <w:rPr>
          <w:rFonts w:ascii="Segoe UI Emoji" w:hAnsi="Segoe UI Emoji" w:cs="Segoe UI Emoji"/>
          <w:b/>
          <w:bCs/>
        </w:rPr>
        <w:t>✅</w:t>
      </w:r>
      <w:r w:rsidR="008048D5">
        <w:rPr>
          <w:b/>
          <w:bCs/>
        </w:rPr>
        <w:t xml:space="preserve"> </w:t>
      </w:r>
      <w:r w:rsidRPr="008048D5">
        <w:rPr>
          <w:b/>
          <w:bCs/>
        </w:rPr>
        <w:t>Run Metrics and Rules:</w:t>
      </w:r>
      <w:r w:rsidRPr="00FB6296">
        <w:t xml:space="preserve"> Select a database, schema, semantic view, and table to generate data quality metrics and context-aware validation rules. This intuitive interface leverages table data using Snowflake’s Semantic views to automatically profile data, define intelligent rules, and run validations</w:t>
      </w:r>
      <w:r w:rsidR="00955D02">
        <w:t xml:space="preserve">, </w:t>
      </w:r>
      <w:r w:rsidRPr="00FB6296">
        <w:t>enabling teams to quickly assess data quality and enforce standards with confidence. Additionally, we have a chat assistant to ask questions and get insights about the data.</w:t>
      </w:r>
    </w:p>
    <w:p w14:paraId="30C2DFE1" w14:textId="66161163" w:rsidR="00FB6296" w:rsidRDefault="00FB6296" w:rsidP="00FB6296">
      <w:pPr>
        <w:rPr>
          <w:lang w:val="en-GB"/>
        </w:rPr>
      </w:pPr>
      <w:r w:rsidRPr="00FB6296">
        <w:rPr>
          <w:rFonts w:ascii="Segoe UI Emoji" w:hAnsi="Segoe UI Emoji" w:cs="Segoe UI Emoji"/>
          <w:b/>
          <w:bCs/>
          <w:lang w:val="en-GB"/>
        </w:rPr>
        <w:t>✅</w:t>
      </w:r>
      <w:r w:rsidR="008048D5">
        <w:rPr>
          <w:b/>
          <w:bCs/>
          <w:lang w:val="en-GB"/>
        </w:rPr>
        <w:t xml:space="preserve"> </w:t>
      </w:r>
      <w:r w:rsidRPr="008048D5">
        <w:rPr>
          <w:b/>
          <w:bCs/>
          <w:lang w:val="en-GB"/>
        </w:rPr>
        <w:t>Data Quality</w:t>
      </w:r>
      <w:r w:rsidR="00B9373D" w:rsidRPr="008048D5">
        <w:rPr>
          <w:b/>
          <w:bCs/>
          <w:lang w:val="en-GB"/>
        </w:rPr>
        <w:t xml:space="preserve"> and </w:t>
      </w:r>
      <w:r w:rsidR="008048D5">
        <w:rPr>
          <w:b/>
          <w:bCs/>
          <w:lang w:val="en-GB"/>
        </w:rPr>
        <w:t>R</w:t>
      </w:r>
      <w:r w:rsidR="00B9373D" w:rsidRPr="008048D5">
        <w:rPr>
          <w:b/>
          <w:bCs/>
          <w:lang w:val="en-GB"/>
        </w:rPr>
        <w:t>ecommendations</w:t>
      </w:r>
      <w:r w:rsidRPr="008048D5">
        <w:rPr>
          <w:b/>
          <w:bCs/>
          <w:lang w:val="en-GB"/>
        </w:rPr>
        <w:t>:</w:t>
      </w:r>
      <w:r w:rsidRPr="00FB6296">
        <w:rPr>
          <w:lang w:val="en-GB"/>
        </w:rPr>
        <w:t xml:space="preserve"> Select a database, table, and rule type to view a comprehensive data quality summary for your dataset. This interface provides an at-a-glance quality score, rule coverage, failure metrics, and execution details, along with AI-driven recommendations to address critical issues. With category-level insights and actionable guidance, teams can quickly identify risks, understand root causes, and take targeted actions to improve data integrity.</w:t>
      </w:r>
    </w:p>
    <w:p w14:paraId="18C39F85" w14:textId="0599A5DA" w:rsidR="00A9658F" w:rsidRPr="00A9658F" w:rsidRDefault="00A9658F" w:rsidP="00A9658F">
      <w:r w:rsidRPr="00FB6296">
        <w:rPr>
          <w:rFonts w:ascii="Segoe UI Emoji" w:hAnsi="Segoe UI Emoji" w:cs="Segoe UI Emoji"/>
          <w:b/>
          <w:bCs/>
          <w:lang w:val="en-GB"/>
        </w:rPr>
        <w:lastRenderedPageBreak/>
        <w:t>✅</w:t>
      </w:r>
      <w:r w:rsidR="008048D5">
        <w:rPr>
          <w:b/>
          <w:bCs/>
          <w:lang w:val="en-GB"/>
        </w:rPr>
        <w:t xml:space="preserve"> Conversational AI: </w:t>
      </w:r>
      <w:r w:rsidRPr="00A9658F">
        <w:t xml:space="preserve">Click the </w:t>
      </w:r>
      <w:r w:rsidRPr="00A9658F">
        <w:rPr>
          <w:b/>
          <w:bCs/>
        </w:rPr>
        <w:t>“Chat”</w:t>
      </w:r>
      <w:r w:rsidRPr="00A9658F">
        <w:t xml:space="preserve"> button to access a dedicated AI assistant powered by </w:t>
      </w:r>
      <w:r w:rsidRPr="00A9658F">
        <w:rPr>
          <w:b/>
          <w:bCs/>
        </w:rPr>
        <w:t>Cortex Analyst</w:t>
      </w:r>
      <w:r w:rsidRPr="00A9658F">
        <w:t>. It lets you ask natural language questions about your data and instantly receive insights, summaries, and explanations. Cortex Analyst interprets your query, analyzes the underlying dataset, and provides clear, accurate, and actionable responses to support faster decision-making.</w:t>
      </w:r>
    </w:p>
    <w:p w14:paraId="1A287BE5" w14:textId="77777777" w:rsidR="00A9658F" w:rsidRDefault="00A9658F" w:rsidP="00FB6296">
      <w:pPr>
        <w:rPr>
          <w:lang w:val="en-GB"/>
        </w:rPr>
      </w:pPr>
    </w:p>
    <w:p w14:paraId="5B1410C0" w14:textId="1A5E5A82" w:rsidR="00B45F09" w:rsidRPr="00B45F09" w:rsidRDefault="00FB6296" w:rsidP="00FB6296">
      <w:pPr>
        <w:rPr>
          <w:rFonts w:ascii="Aptos" w:eastAsia="Aptos" w:hAnsi="Aptos" w:cs="Aptos"/>
        </w:rPr>
      </w:pPr>
      <w:r w:rsidRPr="00FB6296">
        <w:rPr>
          <w:lang w:val="en-GB"/>
        </w:rPr>
        <w:t xml:space="preserve"> </w:t>
      </w:r>
      <w:r w:rsidR="00B45F09" w:rsidRPr="00FB6296">
        <w:rPr>
          <w:rFonts w:ascii="Aptos" w:eastAsia="Aptos" w:hAnsi="Aptos" w:cs="Aptos"/>
        </w:rPr>
        <w:t>If Cortex LLM functions are not enabled, you could consider enabling cross region</w:t>
      </w:r>
      <w:r w:rsidR="00B45F09" w:rsidRPr="00B45F09">
        <w:rPr>
          <w:rFonts w:ascii="Aptos" w:eastAsia="Aptos" w:hAnsi="Aptos" w:cs="Aptos"/>
        </w:rPr>
        <w:t xml:space="preserve"> inference by referring the below link,</w:t>
      </w:r>
      <w:r w:rsidR="00B45F09" w:rsidRPr="00B45F09">
        <w:rPr>
          <w:rFonts w:ascii="Aptos" w:eastAsia="Aptos" w:hAnsi="Aptos" w:cs="Aptos"/>
        </w:rPr>
        <w:br/>
      </w:r>
      <w:hyperlink r:id="rId8" w:history="1">
        <w:r w:rsidR="00B45F09" w:rsidRPr="00B45F09">
          <w:rPr>
            <w:rStyle w:val="Hyperlink"/>
            <w:rFonts w:ascii="Aptos" w:eastAsia="Aptos" w:hAnsi="Aptos" w:cs="Aptos"/>
          </w:rPr>
          <w:t>https://docs.snowflake.com/en/user-guide/snowflake-cortex/cross-region-inference</w:t>
        </w:r>
      </w:hyperlink>
    </w:p>
    <w:p w14:paraId="64C67C0B" w14:textId="77777777" w:rsidR="00FB6296" w:rsidRDefault="00B45F09" w:rsidP="00FB6296">
      <w:pPr>
        <w:rPr>
          <w:rFonts w:ascii="Aptos" w:eastAsia="Aptos" w:hAnsi="Aptos" w:cs="Aptos"/>
          <w:color w:val="FF0000"/>
        </w:rPr>
      </w:pPr>
      <w:r w:rsidRPr="00B45F09">
        <w:rPr>
          <w:rFonts w:ascii="Aptos" w:eastAsia="Aptos" w:hAnsi="Aptos" w:cs="Aptos"/>
        </w:rPr>
        <w:t>This enables inference requests to be processed from a different region where LLMs are available</w:t>
      </w:r>
      <w:r w:rsidRPr="00B45F09">
        <w:rPr>
          <w:rFonts w:ascii="Aptos" w:eastAsia="Aptos" w:hAnsi="Aptos" w:cs="Aptos"/>
          <w:color w:val="FF0000"/>
        </w:rPr>
        <w:t xml:space="preserve">. </w:t>
      </w:r>
    </w:p>
    <w:p w14:paraId="48B0139E" w14:textId="6052C52A" w:rsidR="00FB6296" w:rsidRPr="00FB6296" w:rsidRDefault="00FB6296" w:rsidP="00FB6296">
      <w:pPr>
        <w:rPr>
          <w:rFonts w:ascii="Aptos" w:eastAsia="Aptos" w:hAnsi="Aptos" w:cs="Aptos"/>
          <w:b/>
          <w:bCs/>
          <w:color w:val="FF0000"/>
        </w:rPr>
      </w:pPr>
      <w:r w:rsidRPr="00FB6296">
        <w:rPr>
          <w:rFonts w:ascii="Aptos" w:eastAsia="Aptos" w:hAnsi="Aptos" w:cs="Aptos"/>
          <w:b/>
          <w:bCs/>
          <w:color w:val="FF0000"/>
        </w:rPr>
        <w:t>DataQual 360 utilizes the</w:t>
      </w:r>
      <w:r w:rsidR="00E86DF8">
        <w:rPr>
          <w:rFonts w:ascii="Aptos" w:eastAsia="Aptos" w:hAnsi="Aptos" w:cs="Aptos"/>
          <w:b/>
          <w:bCs/>
          <w:color w:val="FF0000"/>
        </w:rPr>
        <w:t xml:space="preserve"> </w:t>
      </w:r>
      <w:r w:rsidR="00E86DF8" w:rsidRPr="00E86DF8">
        <w:rPr>
          <w:rFonts w:ascii="Aptos" w:eastAsia="Aptos" w:hAnsi="Aptos" w:cs="Aptos"/>
          <w:b/>
          <w:bCs/>
          <w:color w:val="FF0000"/>
        </w:rPr>
        <w:t>claude-opus-4-5</w:t>
      </w:r>
      <w:r w:rsidR="00E86DF8">
        <w:rPr>
          <w:rFonts w:ascii="Aptos" w:eastAsia="Aptos" w:hAnsi="Aptos" w:cs="Aptos"/>
          <w:b/>
          <w:bCs/>
          <w:color w:val="FF0000"/>
        </w:rPr>
        <w:t xml:space="preserve"> </w:t>
      </w:r>
      <w:r w:rsidR="00955D02">
        <w:rPr>
          <w:rFonts w:ascii="Aptos" w:eastAsia="Aptos" w:hAnsi="Aptos" w:cs="Aptos"/>
          <w:b/>
          <w:bCs/>
          <w:color w:val="FF0000"/>
        </w:rPr>
        <w:t xml:space="preserve">(for rule generation based on semantic view) </w:t>
      </w:r>
      <w:r w:rsidR="00E86DF8">
        <w:rPr>
          <w:rFonts w:ascii="Aptos" w:eastAsia="Aptos" w:hAnsi="Aptos" w:cs="Aptos"/>
          <w:b/>
          <w:bCs/>
          <w:color w:val="FF0000"/>
        </w:rPr>
        <w:t xml:space="preserve">and </w:t>
      </w:r>
      <w:r w:rsidRPr="00FB6296">
        <w:rPr>
          <w:rFonts w:ascii="Aptos" w:eastAsia="Aptos" w:hAnsi="Aptos" w:cs="Aptos"/>
          <w:b/>
          <w:bCs/>
          <w:color w:val="FF0000"/>
        </w:rPr>
        <w:t xml:space="preserve"> claude-4-son</w:t>
      </w:r>
      <w:r w:rsidR="00955D02">
        <w:rPr>
          <w:rFonts w:ascii="Aptos" w:eastAsia="Aptos" w:hAnsi="Aptos" w:cs="Aptos"/>
          <w:b/>
          <w:bCs/>
          <w:color w:val="FF0000"/>
        </w:rPr>
        <w:t>n</w:t>
      </w:r>
      <w:r w:rsidRPr="00FB6296">
        <w:rPr>
          <w:rFonts w:ascii="Aptos" w:eastAsia="Aptos" w:hAnsi="Aptos" w:cs="Aptos"/>
          <w:b/>
          <w:bCs/>
          <w:color w:val="FF0000"/>
        </w:rPr>
        <w:t>et LLM</w:t>
      </w:r>
      <w:r w:rsidR="00955D02">
        <w:rPr>
          <w:rFonts w:ascii="Aptos" w:eastAsia="Aptos" w:hAnsi="Aptos" w:cs="Aptos"/>
          <w:b/>
          <w:bCs/>
          <w:color w:val="FF0000"/>
        </w:rPr>
        <w:t xml:space="preserve"> </w:t>
      </w:r>
      <w:r w:rsidRPr="00FB6296">
        <w:rPr>
          <w:rFonts w:ascii="Aptos" w:eastAsia="Aptos" w:hAnsi="Aptos" w:cs="Aptos"/>
          <w:b/>
          <w:bCs/>
          <w:color w:val="FF0000"/>
        </w:rPr>
        <w:t>within Snowflake</w:t>
      </w:r>
      <w:r>
        <w:rPr>
          <w:rFonts w:ascii="Aptos" w:eastAsia="Aptos" w:hAnsi="Aptos" w:cs="Aptos"/>
          <w:b/>
          <w:bCs/>
          <w:color w:val="FF0000"/>
        </w:rPr>
        <w:t>.</w:t>
      </w:r>
      <w:r w:rsidRPr="00FB6296">
        <w:rPr>
          <w:rFonts w:ascii="Aptos" w:eastAsia="Aptos" w:hAnsi="Aptos" w:cs="Aptos"/>
          <w:b/>
          <w:bCs/>
          <w:color w:val="FF0000"/>
        </w:rPr>
        <w:t xml:space="preserve"> Please note that credits will be charged for LLM usage as outlined in the credit consumption table</w:t>
      </w:r>
      <w:r>
        <w:rPr>
          <w:rFonts w:ascii="Aptos" w:eastAsia="Aptos" w:hAnsi="Aptos" w:cs="Aptos"/>
          <w:b/>
          <w:bCs/>
          <w:color w:val="FF0000"/>
        </w:rPr>
        <w:t xml:space="preserve"> -</w:t>
      </w:r>
      <w:hyperlink r:id="rId9" w:history="1">
        <w:r w:rsidRPr="00C33EA3">
          <w:rPr>
            <w:rStyle w:val="Hyperlink"/>
            <w:rFonts w:ascii="Aptos" w:eastAsia="Aptos" w:hAnsi="Aptos" w:cs="Aptos"/>
            <w:b/>
            <w:bCs/>
          </w:rPr>
          <w:t>https://www.snowflake.com/legal-files/CreditConsumptionTable.pdf</w:t>
        </w:r>
      </w:hyperlink>
      <w:r w:rsidR="00984BEF">
        <w:t xml:space="preserve">. </w:t>
      </w:r>
    </w:p>
    <w:p w14:paraId="2BD38A57" w14:textId="25ED5E0E" w:rsidR="00B45F09" w:rsidRPr="00B45F09" w:rsidRDefault="00FB6296" w:rsidP="00FB6296">
      <w:pPr>
        <w:rPr>
          <w:rFonts w:ascii="Aptos" w:eastAsia="Aptos" w:hAnsi="Aptos" w:cs="Aptos"/>
          <w:b/>
          <w:bCs/>
          <w:color w:val="FF0000"/>
        </w:rPr>
      </w:pPr>
      <w:r w:rsidRPr="00FB6296">
        <w:rPr>
          <w:rFonts w:ascii="Aptos" w:eastAsia="Aptos" w:hAnsi="Aptos" w:cs="Aptos"/>
          <w:b/>
          <w:bCs/>
          <w:color w:val="FF0000"/>
        </w:rPr>
        <w:t> </w:t>
      </w:r>
    </w:p>
    <w:p w14:paraId="6D6EF75B" w14:textId="77777777" w:rsidR="00B45F09" w:rsidRPr="00B45F09" w:rsidRDefault="00B45F09" w:rsidP="00FB6296">
      <w:pPr>
        <w:rPr>
          <w:rFonts w:ascii="Aptos" w:eastAsia="Aptos" w:hAnsi="Aptos" w:cs="Aptos"/>
        </w:rPr>
      </w:pPr>
      <w:r w:rsidRPr="00B45F09">
        <w:rPr>
          <w:rFonts w:ascii="Aptos" w:eastAsia="Aptos" w:hAnsi="Aptos" w:cs="Aptos"/>
          <w:b/>
          <w:bCs/>
        </w:rPr>
        <w:t xml:space="preserve">Please note that the app also requires IMPORTED PRIVILEGES ON SNOWFLAKE DB. </w:t>
      </w:r>
      <w:r w:rsidRPr="00B45F09">
        <w:rPr>
          <w:rFonts w:ascii="Aptos" w:eastAsia="Aptos" w:hAnsi="Aptos" w:cs="Aptos"/>
        </w:rPr>
        <w:t>If the privilege is not currently in place, you will see the popup as shown below:</w:t>
      </w:r>
    </w:p>
    <w:p w14:paraId="6D33F39F" w14:textId="4C4637D5" w:rsidR="009F2098" w:rsidRPr="00526DED" w:rsidRDefault="00526DED" w:rsidP="00526DED">
      <w:pPr>
        <w:rPr>
          <w:lang w:val="en-GB"/>
        </w:rPr>
      </w:pPr>
      <w:r>
        <w:rPr>
          <w:noProof/>
        </w:rPr>
        <w:drawing>
          <wp:inline distT="0" distB="0" distL="0" distR="0" wp14:anchorId="3CD8C131" wp14:editId="19E38D3F">
            <wp:extent cx="5731510" cy="2471420"/>
            <wp:effectExtent l="0" t="0" r="2540" b="5080"/>
            <wp:docPr id="153914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3173" name=""/>
                    <pic:cNvPicPr/>
                  </pic:nvPicPr>
                  <pic:blipFill>
                    <a:blip r:embed="rId10"/>
                    <a:stretch>
                      <a:fillRect/>
                    </a:stretch>
                  </pic:blipFill>
                  <pic:spPr>
                    <a:xfrm>
                      <a:off x="0" y="0"/>
                      <a:ext cx="5731510" cy="2471420"/>
                    </a:xfrm>
                    <a:prstGeom prst="rect">
                      <a:avLst/>
                    </a:prstGeom>
                  </pic:spPr>
                </pic:pic>
              </a:graphicData>
            </a:graphic>
          </wp:inline>
        </w:drawing>
      </w:r>
    </w:p>
    <w:p w14:paraId="7BB78A86" w14:textId="5BB19754" w:rsidR="00B45F09" w:rsidRDefault="00B45F09" w:rsidP="009F2098">
      <w:pPr>
        <w:pStyle w:val="ListParagraph"/>
        <w:rPr>
          <w:lang w:val="en-GB"/>
        </w:rPr>
      </w:pPr>
    </w:p>
    <w:p w14:paraId="3087C1B0" w14:textId="77777777" w:rsidR="00984BEF" w:rsidRPr="00984BEF" w:rsidRDefault="00984BEF" w:rsidP="00984BEF">
      <w:pPr>
        <w:rPr>
          <w:b/>
          <w:bCs/>
          <w:color w:val="002060"/>
          <w:sz w:val="36"/>
          <w:szCs w:val="36"/>
          <w:lang w:val="en-GB"/>
        </w:rPr>
      </w:pPr>
      <w:r w:rsidRPr="00984BEF">
        <w:rPr>
          <w:b/>
          <w:bCs/>
          <w:color w:val="002060"/>
          <w:sz w:val="36"/>
          <w:szCs w:val="36"/>
          <w:lang w:val="en-GB"/>
        </w:rPr>
        <w:t xml:space="preserve">Initial Setup: </w:t>
      </w:r>
    </w:p>
    <w:p w14:paraId="34AE65EB" w14:textId="0AA37B6E" w:rsidR="00984BEF" w:rsidRPr="005B7180" w:rsidRDefault="00984BEF" w:rsidP="00984BEF">
      <w:r w:rsidRPr="005B7180">
        <w:t>For better understanding of how the application works, a dataset has been provided along this documentation. It contains the SALES and EMPLOYEE tables for which the end-to-end Data Quality functionality will be demonstrated as follows</w:t>
      </w:r>
      <w:r>
        <w:t xml:space="preserve">. </w:t>
      </w:r>
    </w:p>
    <w:p w14:paraId="2188BF84" w14:textId="77777777" w:rsidR="00984BEF" w:rsidRPr="003B3CC2" w:rsidRDefault="00984BEF" w:rsidP="00984BEF">
      <w:pPr>
        <w:rPr>
          <w:i/>
          <w:iCs/>
        </w:rPr>
      </w:pPr>
      <w:r w:rsidRPr="003B3CC2">
        <w:rPr>
          <w:i/>
          <w:iCs/>
        </w:rPr>
        <w:t xml:space="preserve">If you </w:t>
      </w:r>
      <w:r>
        <w:rPr>
          <w:i/>
          <w:iCs/>
        </w:rPr>
        <w:t>would like</w:t>
      </w:r>
      <w:r w:rsidRPr="003B3CC2">
        <w:rPr>
          <w:i/>
          <w:iCs/>
        </w:rPr>
        <w:t xml:space="preserve"> to</w:t>
      </w:r>
      <w:r>
        <w:rPr>
          <w:i/>
          <w:iCs/>
        </w:rPr>
        <w:t xml:space="preserve"> skip this example and</w:t>
      </w:r>
      <w:r w:rsidRPr="003B3CC2">
        <w:rPr>
          <w:i/>
          <w:iCs/>
        </w:rPr>
        <w:t xml:space="preserve"> choose any of your database, you could replace SALES database in the subsequent steps with &lt;YOUR DATABASE NAME&gt; and use tables</w:t>
      </w:r>
      <w:r>
        <w:rPr>
          <w:i/>
          <w:iCs/>
        </w:rPr>
        <w:t>, and the respective semantic view</w:t>
      </w:r>
      <w:r w:rsidRPr="003B3CC2">
        <w:rPr>
          <w:i/>
          <w:iCs/>
        </w:rPr>
        <w:t xml:space="preserve"> of your choice. Please note that respective GRANTS need to be executed as mentioned in the Step 5.</w:t>
      </w:r>
    </w:p>
    <w:p w14:paraId="1627E7F3" w14:textId="77777777" w:rsidR="00984BEF" w:rsidRDefault="00984BEF" w:rsidP="00984BEF">
      <w:pPr>
        <w:rPr>
          <w:sz w:val="24"/>
          <w:szCs w:val="24"/>
          <w:lang w:val="en-GB"/>
        </w:rPr>
      </w:pPr>
    </w:p>
    <w:p w14:paraId="13FA0336" w14:textId="77777777" w:rsidR="00984BEF" w:rsidRPr="001B53CA" w:rsidRDefault="00984BEF" w:rsidP="00984BEF">
      <w:pPr>
        <w:rPr>
          <w:b/>
          <w:bCs/>
          <w:sz w:val="24"/>
          <w:szCs w:val="24"/>
          <w:lang w:val="en-GB"/>
        </w:rPr>
      </w:pPr>
      <w:r w:rsidRPr="001B53CA">
        <w:rPr>
          <w:b/>
          <w:bCs/>
          <w:sz w:val="24"/>
          <w:szCs w:val="24"/>
          <w:lang w:val="en-GB"/>
        </w:rPr>
        <w:t>Step 1: Create and Use DATABASE</w:t>
      </w:r>
    </w:p>
    <w:p w14:paraId="7959EF5A" w14:textId="77777777" w:rsidR="00984BEF" w:rsidRPr="005B7180" w:rsidRDefault="00984BEF" w:rsidP="00984BEF">
      <w:r w:rsidRPr="005B7180">
        <w:t>Create Database SALES</w:t>
      </w:r>
      <w:r>
        <w:t>;</w:t>
      </w:r>
    </w:p>
    <w:p w14:paraId="5FEA0070" w14:textId="77777777" w:rsidR="00984BEF" w:rsidRPr="001B53CA" w:rsidRDefault="00984BEF" w:rsidP="00984BEF">
      <w:pPr>
        <w:rPr>
          <w:b/>
          <w:bCs/>
          <w:sz w:val="24"/>
          <w:szCs w:val="24"/>
          <w:lang w:val="en-GB"/>
        </w:rPr>
      </w:pPr>
      <w:r w:rsidRPr="001B53CA">
        <w:rPr>
          <w:b/>
          <w:bCs/>
          <w:sz w:val="24"/>
          <w:szCs w:val="24"/>
          <w:lang w:val="en-GB"/>
        </w:rPr>
        <w:t>Step 2: Use Schema</w:t>
      </w:r>
    </w:p>
    <w:p w14:paraId="2F1FB9D5" w14:textId="77777777" w:rsidR="00984BEF" w:rsidRPr="005B7180" w:rsidRDefault="00984BEF" w:rsidP="00984BEF">
      <w:r w:rsidRPr="005B7180">
        <w:t>Use Schema PUBLIC</w:t>
      </w:r>
      <w:r>
        <w:t>;</w:t>
      </w:r>
    </w:p>
    <w:p w14:paraId="6F28DE7E" w14:textId="410F6CC6" w:rsidR="00984BEF" w:rsidRPr="001B53CA" w:rsidRDefault="00984BEF" w:rsidP="00984BEF">
      <w:pPr>
        <w:rPr>
          <w:sz w:val="24"/>
          <w:szCs w:val="24"/>
          <w:lang w:val="en-GB"/>
        </w:rPr>
      </w:pPr>
      <w:r w:rsidRPr="001B53CA">
        <w:rPr>
          <w:b/>
          <w:bCs/>
          <w:sz w:val="24"/>
          <w:szCs w:val="24"/>
          <w:lang w:val="en-GB"/>
        </w:rPr>
        <w:t xml:space="preserve">Step 3: </w:t>
      </w:r>
      <w:r>
        <w:rPr>
          <w:b/>
          <w:bCs/>
          <w:sz w:val="24"/>
          <w:szCs w:val="24"/>
          <w:lang w:val="en-GB"/>
        </w:rPr>
        <w:t>Load Tables using the provided files</w:t>
      </w:r>
    </w:p>
    <w:p w14:paraId="0DEC77DF" w14:textId="77777777" w:rsidR="00984BEF" w:rsidRPr="005B7180" w:rsidRDefault="00984BEF" w:rsidP="00984BEF">
      <w:r>
        <w:t xml:space="preserve">Through the Snowsight interface, upload the provided </w:t>
      </w:r>
      <w:r w:rsidRPr="005B7180">
        <w:t xml:space="preserve">SALES.csv and Employee.csv files </w:t>
      </w:r>
      <w:r>
        <w:t>and create EMPLOYEE and SALES table in the path SALES.PUBLIC.</w:t>
      </w:r>
    </w:p>
    <w:p w14:paraId="1D51F3AC" w14:textId="77777777" w:rsidR="00984BEF" w:rsidRPr="001B53CA" w:rsidRDefault="00984BEF" w:rsidP="00984BEF">
      <w:pPr>
        <w:rPr>
          <w:b/>
          <w:bCs/>
          <w:sz w:val="24"/>
          <w:szCs w:val="24"/>
          <w:lang w:val="en-GB"/>
        </w:rPr>
      </w:pPr>
      <w:r w:rsidRPr="001B53CA">
        <w:rPr>
          <w:b/>
          <w:bCs/>
          <w:sz w:val="24"/>
          <w:szCs w:val="24"/>
          <w:lang w:val="en-GB"/>
        </w:rPr>
        <w:t>Step 4. Create Semantic VIEW</w:t>
      </w:r>
    </w:p>
    <w:p w14:paraId="6BFDD7E3" w14:textId="77777777" w:rsidR="00984BEF" w:rsidRPr="005B7180" w:rsidRDefault="00984BEF" w:rsidP="00984BEF">
      <w:r w:rsidRPr="005B7180">
        <w:t xml:space="preserve">Create Semantic View for the SALES and EMPLOYEE table using </w:t>
      </w:r>
      <w:r>
        <w:t xml:space="preserve">the provided </w:t>
      </w:r>
      <w:r w:rsidRPr="005B7180">
        <w:t>SEMANTIC_VIEW.sql script</w:t>
      </w:r>
      <w:r>
        <w:t>.</w:t>
      </w:r>
    </w:p>
    <w:p w14:paraId="0D3B3E92" w14:textId="77777777" w:rsidR="00984BEF" w:rsidRPr="001B53CA" w:rsidRDefault="00984BEF" w:rsidP="00984BEF">
      <w:pPr>
        <w:rPr>
          <w:b/>
          <w:bCs/>
          <w:sz w:val="24"/>
          <w:szCs w:val="24"/>
          <w:lang w:val="en-GB"/>
        </w:rPr>
      </w:pPr>
      <w:r w:rsidRPr="001B53CA">
        <w:rPr>
          <w:b/>
          <w:bCs/>
          <w:sz w:val="24"/>
          <w:szCs w:val="24"/>
          <w:lang w:val="en-GB"/>
        </w:rPr>
        <w:t xml:space="preserve">Step 5: </w:t>
      </w:r>
      <w:r>
        <w:rPr>
          <w:b/>
          <w:bCs/>
          <w:sz w:val="24"/>
          <w:szCs w:val="24"/>
          <w:lang w:val="en-GB"/>
        </w:rPr>
        <w:t>Execute the following</w:t>
      </w:r>
      <w:r w:rsidRPr="001B53CA">
        <w:rPr>
          <w:b/>
          <w:bCs/>
          <w:sz w:val="24"/>
          <w:szCs w:val="24"/>
          <w:lang w:val="en-GB"/>
        </w:rPr>
        <w:t xml:space="preserve"> Grants </w:t>
      </w:r>
      <w:r>
        <w:rPr>
          <w:b/>
          <w:bCs/>
          <w:sz w:val="24"/>
          <w:szCs w:val="24"/>
          <w:lang w:val="en-GB"/>
        </w:rPr>
        <w:t>to</w:t>
      </w:r>
      <w:r w:rsidRPr="001B53CA">
        <w:rPr>
          <w:b/>
          <w:bCs/>
          <w:sz w:val="24"/>
          <w:szCs w:val="24"/>
          <w:lang w:val="en-GB"/>
        </w:rPr>
        <w:t xml:space="preserve"> the APP</w:t>
      </w:r>
    </w:p>
    <w:p w14:paraId="34DC0E74" w14:textId="77777777" w:rsidR="00984BEF" w:rsidRPr="005B7180" w:rsidRDefault="00984BEF" w:rsidP="00984BEF">
      <w:r w:rsidRPr="005B7180">
        <w:t>GRANT USAGE ON DATABASE SALES TO APPLICATION DATAQUAL;</w:t>
      </w:r>
    </w:p>
    <w:p w14:paraId="79234071" w14:textId="29F28F9B" w:rsidR="00984BEF" w:rsidRPr="005B7180" w:rsidRDefault="00984BEF" w:rsidP="00984BEF">
      <w:r w:rsidRPr="005B7180">
        <w:t xml:space="preserve">GRANT </w:t>
      </w:r>
      <w:r w:rsidR="00D42D1D">
        <w:t>USAGE, CREATE TABLE</w:t>
      </w:r>
      <w:r w:rsidRPr="005B7180">
        <w:t xml:space="preserve"> ON SCHEMA SALES.PUBLIC TO APPLICATION DATAQUAL.</w:t>
      </w:r>
    </w:p>
    <w:p w14:paraId="1E099E0F" w14:textId="68494FEC" w:rsidR="00984BEF" w:rsidRDefault="00984BEF" w:rsidP="00984BEF">
      <w:r w:rsidRPr="005B7180">
        <w:t xml:space="preserve">GRANT </w:t>
      </w:r>
      <w:r w:rsidR="00D42D1D">
        <w:t>SELECT</w:t>
      </w:r>
      <w:r w:rsidRPr="005B7180">
        <w:t xml:space="preserve"> ON ALL SEMANTIC VIEWS IN SCHEMA SALES.PUBLIC TO APPLICATION DATAQUAL.</w:t>
      </w:r>
    </w:p>
    <w:p w14:paraId="68694A89" w14:textId="2D0A333A" w:rsidR="00D42D1D" w:rsidRPr="005B7180" w:rsidRDefault="00D42D1D" w:rsidP="00D42D1D">
      <w:r w:rsidRPr="005B7180">
        <w:t xml:space="preserve">GRANT </w:t>
      </w:r>
      <w:r>
        <w:t>REFERENCES</w:t>
      </w:r>
      <w:r w:rsidRPr="005B7180">
        <w:t xml:space="preserve"> ON ALL SEMANTIC VIEWS IN SCHEMA SALES.PUBLIC TO APPLICATION DATAQUAL.</w:t>
      </w:r>
    </w:p>
    <w:p w14:paraId="72015D45" w14:textId="77777777" w:rsidR="00984BEF" w:rsidRPr="005B7180" w:rsidRDefault="00984BEF" w:rsidP="00984BEF">
      <w:r w:rsidRPr="005B7180">
        <w:t>GRANT DATABASE ROLE SNOWFLAKE.CORTEX_USER TO APPLICATION DATAQUAL.</w:t>
      </w:r>
    </w:p>
    <w:p w14:paraId="39640645" w14:textId="77777777" w:rsidR="00984BEF" w:rsidRPr="005B7180" w:rsidRDefault="00984BEF" w:rsidP="00984BEF">
      <w:r w:rsidRPr="005B7180">
        <w:t>GRANT SELECT, INSERT, TRUNCATE, UPDATE, DELETE ON ALL TABLES IN SCHEMA SALES.PUBLIC TO APPLICATION DATAQUAL;</w:t>
      </w:r>
    </w:p>
    <w:p w14:paraId="4D51559D" w14:textId="77777777" w:rsidR="00984BEF" w:rsidRPr="005B7180" w:rsidRDefault="00984BEF" w:rsidP="00984BEF">
      <w:r w:rsidRPr="005B7180">
        <w:t>GRANT SELECT, INSERT, TRUNCATE, UPDATE, DELETE ON FUTURE TABLES IN SCHEMA SALES.PUBLIC TO ROLE ACCOUNTADMIN;</w:t>
      </w:r>
    </w:p>
    <w:p w14:paraId="0AC60E97" w14:textId="77777777" w:rsidR="00984BEF" w:rsidRPr="0095661F" w:rsidRDefault="00984BEF" w:rsidP="00984BEF">
      <w:pPr>
        <w:rPr>
          <w:b/>
          <w:bCs/>
          <w:sz w:val="24"/>
          <w:szCs w:val="24"/>
        </w:rPr>
      </w:pPr>
      <w:r w:rsidRPr="0095661F">
        <w:rPr>
          <w:b/>
          <w:bCs/>
          <w:sz w:val="24"/>
          <w:szCs w:val="24"/>
        </w:rPr>
        <w:t xml:space="preserve">Step 6: </w:t>
      </w:r>
      <w:r>
        <w:rPr>
          <w:b/>
          <w:bCs/>
          <w:sz w:val="24"/>
          <w:szCs w:val="24"/>
        </w:rPr>
        <w:t>Navigate</w:t>
      </w:r>
      <w:r w:rsidRPr="0095661F">
        <w:rPr>
          <w:b/>
          <w:bCs/>
          <w:sz w:val="24"/>
          <w:szCs w:val="24"/>
        </w:rPr>
        <w:t xml:space="preserve"> to the Snowflake Native App</w:t>
      </w:r>
    </w:p>
    <w:p w14:paraId="6B2A7CFC" w14:textId="77777777" w:rsidR="00984BEF" w:rsidRPr="0095661F" w:rsidRDefault="00984BEF" w:rsidP="00984BEF">
      <w:r w:rsidRPr="0095661F">
        <w:t>After importing the application from the Marketplace, open the Snowflake Native App.</w:t>
      </w:r>
      <w:r w:rsidRPr="0095661F">
        <w:br/>
        <w:t>You will see three main tabs: Home, Run Metrics &amp; Rules, and Data Quality.</w:t>
      </w:r>
    </w:p>
    <w:p w14:paraId="5809D059" w14:textId="77777777" w:rsidR="00984BEF" w:rsidRPr="0095661F" w:rsidRDefault="00984BEF" w:rsidP="00984BEF">
      <w:r w:rsidRPr="0095661F">
        <w:t>Navigate to the Run Metrics &amp; Rules tab.</w:t>
      </w:r>
      <w:r w:rsidRPr="0095661F">
        <w:br/>
        <w:t>From here:</w:t>
      </w:r>
    </w:p>
    <w:p w14:paraId="0B8AC977" w14:textId="77777777" w:rsidR="00984BEF" w:rsidRPr="0095661F" w:rsidRDefault="00984BEF" w:rsidP="00984BEF">
      <w:pPr>
        <w:numPr>
          <w:ilvl w:val="0"/>
          <w:numId w:val="7"/>
        </w:numPr>
      </w:pPr>
      <w:r w:rsidRPr="0095661F">
        <w:t>Select the SALES database.</w:t>
      </w:r>
    </w:p>
    <w:p w14:paraId="665F999E" w14:textId="77777777" w:rsidR="00984BEF" w:rsidRPr="0095661F" w:rsidRDefault="00984BEF" w:rsidP="00984BEF">
      <w:pPr>
        <w:numPr>
          <w:ilvl w:val="0"/>
          <w:numId w:val="7"/>
        </w:numPr>
      </w:pPr>
      <w:r w:rsidRPr="0095661F">
        <w:t>Choose the PUBLIC schema.</w:t>
      </w:r>
    </w:p>
    <w:p w14:paraId="7C9535DC" w14:textId="77777777" w:rsidR="00984BEF" w:rsidRPr="0095661F" w:rsidRDefault="00984BEF" w:rsidP="00984BEF">
      <w:pPr>
        <w:numPr>
          <w:ilvl w:val="0"/>
          <w:numId w:val="7"/>
        </w:numPr>
      </w:pPr>
      <w:r w:rsidRPr="0095661F">
        <w:t>Pick the appropriate SEMANTIC_VIEW.</w:t>
      </w:r>
    </w:p>
    <w:p w14:paraId="0340359B" w14:textId="77777777" w:rsidR="00984BEF" w:rsidRPr="0095661F" w:rsidRDefault="00984BEF" w:rsidP="00984BEF">
      <w:pPr>
        <w:numPr>
          <w:ilvl w:val="0"/>
          <w:numId w:val="7"/>
        </w:numPr>
      </w:pPr>
      <w:r w:rsidRPr="0095661F">
        <w:t>Select the target table (e.g., SALES or EMPLOYEE) from the semantic view.</w:t>
      </w:r>
    </w:p>
    <w:p w14:paraId="51553860" w14:textId="77777777" w:rsidR="00984BEF" w:rsidRPr="0095661F" w:rsidRDefault="00984BEF" w:rsidP="00984BEF">
      <w:r w:rsidRPr="0095661F">
        <w:t>Once your selections are made:</w:t>
      </w:r>
    </w:p>
    <w:p w14:paraId="4D609624" w14:textId="77777777" w:rsidR="00984BEF" w:rsidRPr="0095661F" w:rsidRDefault="00984BEF" w:rsidP="00984BEF">
      <w:pPr>
        <w:numPr>
          <w:ilvl w:val="0"/>
          <w:numId w:val="8"/>
        </w:numPr>
      </w:pPr>
      <w:r w:rsidRPr="0095661F">
        <w:lastRenderedPageBreak/>
        <w:t>Click Generate Rules to automatically create semantic data quality rules based on the selected semantic view.</w:t>
      </w:r>
      <w:r w:rsidRPr="0095661F">
        <w:br/>
        <w:t xml:space="preserve">These generated rules are stored in </w:t>
      </w:r>
      <w:r>
        <w:t>SALES.PUBLIC.</w:t>
      </w:r>
      <w:r w:rsidRPr="0095661F">
        <w:t>DQ_SEMANTIC_RULES.</w:t>
      </w:r>
    </w:p>
    <w:p w14:paraId="0D6CB6B4" w14:textId="77777777" w:rsidR="00984BEF" w:rsidRDefault="00984BEF" w:rsidP="00984BEF">
      <w:pPr>
        <w:numPr>
          <w:ilvl w:val="0"/>
          <w:numId w:val="8"/>
        </w:numPr>
      </w:pPr>
      <w:r w:rsidRPr="0095661F">
        <w:t>Next, click Run Validations to execute the data quality checks on the selected table (SALES/EMPLOYEE).</w:t>
      </w:r>
      <w:r w:rsidRPr="0095661F">
        <w:br/>
        <w:t>The validation results are stored in SALES.PUBLIC.DQ_REPORT.</w:t>
      </w:r>
    </w:p>
    <w:p w14:paraId="1EA9BFC8" w14:textId="77777777" w:rsidR="00984BEF" w:rsidRPr="000F298D" w:rsidRDefault="00984BEF" w:rsidP="00984BEF">
      <w:pPr>
        <w:pStyle w:val="NormalWeb"/>
        <w:rPr>
          <w:rFonts w:asciiTheme="minorHAnsi" w:hAnsiTheme="minorHAnsi" w:cstheme="minorBidi"/>
          <w:b/>
          <w:bCs/>
        </w:rPr>
      </w:pPr>
      <w:r w:rsidRPr="000F298D">
        <w:rPr>
          <w:rFonts w:asciiTheme="minorHAnsi" w:hAnsiTheme="minorHAnsi" w:cstheme="minorBidi"/>
          <w:b/>
          <w:bCs/>
        </w:rPr>
        <w:t>Note</w:t>
      </w:r>
      <w:r>
        <w:rPr>
          <w:rFonts w:asciiTheme="minorHAnsi" w:hAnsiTheme="minorHAnsi" w:cstheme="minorBidi"/>
          <w:b/>
          <w:bCs/>
        </w:rPr>
        <w:t>:</w:t>
      </w:r>
    </w:p>
    <w:p w14:paraId="712F0B75" w14:textId="77777777" w:rsidR="00984BEF" w:rsidRPr="000F298D" w:rsidRDefault="00984BEF" w:rsidP="00984BEF">
      <w:pPr>
        <w:pStyle w:val="NormalWeb"/>
        <w:rPr>
          <w:rFonts w:asciiTheme="minorHAnsi" w:hAnsiTheme="minorHAnsi" w:cstheme="minorBidi"/>
          <w:sz w:val="22"/>
          <w:szCs w:val="22"/>
        </w:rPr>
      </w:pPr>
      <w:r w:rsidRPr="000F298D">
        <w:rPr>
          <w:rFonts w:asciiTheme="minorHAnsi" w:hAnsiTheme="minorHAnsi" w:cstheme="minorBidi"/>
          <w:sz w:val="22"/>
          <w:szCs w:val="22"/>
        </w:rPr>
        <w:t>Semantic rules are generated entirely from the metadata defined in the semantic view.</w:t>
      </w:r>
      <w:r w:rsidRPr="000F298D">
        <w:rPr>
          <w:rFonts w:asciiTheme="minorHAnsi" w:hAnsiTheme="minorHAnsi" w:cstheme="minorBidi"/>
          <w:sz w:val="22"/>
          <w:szCs w:val="22"/>
        </w:rPr>
        <w:br/>
        <w:t>To ensure accurate and high-quality DQ rule generation:</w:t>
      </w:r>
    </w:p>
    <w:p w14:paraId="34D7835D" w14:textId="77777777" w:rsidR="00984BEF" w:rsidRPr="000F298D" w:rsidRDefault="00984BEF" w:rsidP="00984BEF">
      <w:pPr>
        <w:pStyle w:val="NormalWeb"/>
        <w:numPr>
          <w:ilvl w:val="0"/>
          <w:numId w:val="10"/>
        </w:numPr>
        <w:rPr>
          <w:rFonts w:asciiTheme="minorHAnsi" w:hAnsiTheme="minorHAnsi" w:cstheme="minorBidi"/>
          <w:sz w:val="22"/>
          <w:szCs w:val="22"/>
        </w:rPr>
      </w:pPr>
      <w:r w:rsidRPr="000F298D">
        <w:rPr>
          <w:rFonts w:asciiTheme="minorHAnsi" w:hAnsiTheme="minorHAnsi" w:cstheme="minorBidi"/>
          <w:sz w:val="22"/>
          <w:szCs w:val="22"/>
        </w:rPr>
        <w:t>Provide clear, meaningful, and detailed semantic descriptions for every column.</w:t>
      </w:r>
      <w:r w:rsidRPr="000F298D">
        <w:rPr>
          <w:rFonts w:asciiTheme="minorHAnsi" w:hAnsiTheme="minorHAnsi" w:cstheme="minorBidi"/>
          <w:sz w:val="22"/>
          <w:szCs w:val="22"/>
        </w:rPr>
        <w:br/>
        <w:t>The richer the description (e.g., expected format, business meaning, valid ranges, constraints), the more precise and effective the generated rules will be.</w:t>
      </w:r>
    </w:p>
    <w:p w14:paraId="4AD74400" w14:textId="77777777" w:rsidR="00984BEF" w:rsidRPr="000F298D" w:rsidRDefault="00984BEF" w:rsidP="00984BEF">
      <w:pPr>
        <w:pStyle w:val="NormalWeb"/>
        <w:numPr>
          <w:ilvl w:val="0"/>
          <w:numId w:val="10"/>
        </w:numPr>
        <w:rPr>
          <w:rFonts w:asciiTheme="minorHAnsi" w:hAnsiTheme="minorHAnsi" w:cstheme="minorBidi"/>
          <w:sz w:val="22"/>
          <w:szCs w:val="22"/>
        </w:rPr>
      </w:pPr>
      <w:r w:rsidRPr="000F298D">
        <w:rPr>
          <w:rFonts w:asciiTheme="minorHAnsi" w:hAnsiTheme="minorHAnsi" w:cstheme="minorBidi"/>
          <w:sz w:val="22"/>
          <w:szCs w:val="22"/>
        </w:rPr>
        <w:t>Columns with weak, generic, or missing descriptions</w:t>
      </w:r>
      <w:r>
        <w:rPr>
          <w:rFonts w:asciiTheme="minorHAnsi" w:hAnsiTheme="minorHAnsi" w:cstheme="minorBidi"/>
          <w:sz w:val="22"/>
          <w:szCs w:val="22"/>
        </w:rPr>
        <w:t xml:space="preserve"> </w:t>
      </w:r>
      <w:r w:rsidRPr="000F298D">
        <w:rPr>
          <w:rFonts w:asciiTheme="minorHAnsi" w:hAnsiTheme="minorHAnsi" w:cstheme="minorBidi"/>
          <w:sz w:val="22"/>
          <w:szCs w:val="22"/>
        </w:rPr>
        <w:t>may lead to incomplete, inconsistent, or missing rules during generation.</w:t>
      </w:r>
    </w:p>
    <w:p w14:paraId="3F589D33" w14:textId="77777777" w:rsidR="00984BEF" w:rsidRPr="000F298D" w:rsidRDefault="00984BEF" w:rsidP="00984BEF">
      <w:pPr>
        <w:pStyle w:val="NormalWeb"/>
        <w:numPr>
          <w:ilvl w:val="0"/>
          <w:numId w:val="10"/>
        </w:numPr>
        <w:rPr>
          <w:rFonts w:asciiTheme="minorHAnsi" w:hAnsiTheme="minorHAnsi" w:cstheme="minorBidi"/>
          <w:sz w:val="22"/>
          <w:szCs w:val="22"/>
        </w:rPr>
      </w:pPr>
      <w:r>
        <w:rPr>
          <w:rFonts w:asciiTheme="minorHAnsi" w:hAnsiTheme="minorHAnsi" w:cstheme="minorBidi"/>
          <w:sz w:val="22"/>
          <w:szCs w:val="22"/>
        </w:rPr>
        <w:t>For the generated rules to be</w:t>
      </w:r>
      <w:r w:rsidRPr="000F298D">
        <w:rPr>
          <w:rFonts w:asciiTheme="minorHAnsi" w:hAnsiTheme="minorHAnsi" w:cstheme="minorBidi"/>
          <w:sz w:val="22"/>
          <w:szCs w:val="22"/>
        </w:rPr>
        <w:t xml:space="preserve"> </w:t>
      </w:r>
      <w:r>
        <w:rPr>
          <w:rFonts w:asciiTheme="minorHAnsi" w:hAnsiTheme="minorHAnsi" w:cstheme="minorBidi"/>
          <w:sz w:val="22"/>
          <w:szCs w:val="22"/>
        </w:rPr>
        <w:t xml:space="preserve">robust, </w:t>
      </w:r>
      <w:r w:rsidRPr="000F298D">
        <w:rPr>
          <w:rFonts w:asciiTheme="minorHAnsi" w:hAnsiTheme="minorHAnsi" w:cstheme="minorBidi"/>
          <w:sz w:val="22"/>
          <w:szCs w:val="22"/>
        </w:rPr>
        <w:t>ensure the semantic description clearly defines the column’s purpose, allowed values, business logic, or constraints.</w:t>
      </w:r>
    </w:p>
    <w:p w14:paraId="45938844" w14:textId="77777777" w:rsidR="00984BEF" w:rsidRPr="000F298D" w:rsidRDefault="00984BEF" w:rsidP="00984BEF">
      <w:pPr>
        <w:pStyle w:val="NormalWeb"/>
        <w:ind w:left="720"/>
        <w:rPr>
          <w:rFonts w:asciiTheme="minorHAnsi" w:hAnsiTheme="minorHAnsi" w:cstheme="minorBidi"/>
          <w:sz w:val="22"/>
          <w:szCs w:val="22"/>
        </w:rPr>
      </w:pPr>
      <w:r w:rsidRPr="003B3CC2">
        <w:rPr>
          <w:rFonts w:asciiTheme="minorHAnsi" w:hAnsiTheme="minorHAnsi" w:cstheme="minorBidi"/>
          <w:b/>
          <w:bCs/>
          <w:sz w:val="22"/>
          <w:szCs w:val="22"/>
        </w:rPr>
        <w:t>Example:</w:t>
      </w:r>
      <w:r w:rsidRPr="000F298D">
        <w:rPr>
          <w:rFonts w:asciiTheme="minorHAnsi" w:hAnsiTheme="minorHAnsi" w:cstheme="minorBidi"/>
          <w:sz w:val="22"/>
          <w:szCs w:val="22"/>
        </w:rPr>
        <w:br/>
        <w:t xml:space="preserve">For a column like CURRENCY, you </w:t>
      </w:r>
      <w:r>
        <w:rPr>
          <w:rFonts w:asciiTheme="minorHAnsi" w:hAnsiTheme="minorHAnsi" w:cstheme="minorBidi"/>
          <w:sz w:val="22"/>
          <w:szCs w:val="22"/>
        </w:rPr>
        <w:t>could define</w:t>
      </w:r>
      <w:r w:rsidRPr="000F298D">
        <w:rPr>
          <w:rFonts w:asciiTheme="minorHAnsi" w:hAnsiTheme="minorHAnsi" w:cstheme="minorBidi"/>
          <w:sz w:val="22"/>
          <w:szCs w:val="22"/>
        </w:rPr>
        <w:t xml:space="preserve"> semantic description such as:</w:t>
      </w:r>
      <w:r w:rsidRPr="000F298D">
        <w:rPr>
          <w:rFonts w:asciiTheme="minorHAnsi" w:hAnsiTheme="minorHAnsi" w:cstheme="minorBidi"/>
          <w:sz w:val="22"/>
          <w:szCs w:val="22"/>
        </w:rPr>
        <w:br/>
        <w:t>“</w:t>
      </w:r>
      <w:r w:rsidRPr="000F298D">
        <w:rPr>
          <w:rFonts w:asciiTheme="minorHAnsi" w:hAnsiTheme="minorHAnsi" w:cstheme="minorBidi"/>
          <w:b/>
          <w:bCs/>
          <w:sz w:val="22"/>
          <w:szCs w:val="22"/>
        </w:rPr>
        <w:t>Specifies the currency in which the sale was made. Allowed values:</w:t>
      </w:r>
      <w:r w:rsidRPr="000F298D">
        <w:rPr>
          <w:rFonts w:asciiTheme="minorHAnsi" w:hAnsiTheme="minorHAnsi" w:cstheme="minorBidi"/>
          <w:sz w:val="22"/>
          <w:szCs w:val="22"/>
        </w:rPr>
        <w:t xml:space="preserve"> </w:t>
      </w:r>
      <w:r w:rsidRPr="000F298D">
        <w:rPr>
          <w:rFonts w:asciiTheme="minorHAnsi" w:hAnsiTheme="minorHAnsi" w:cstheme="minorBidi"/>
          <w:b/>
          <w:bCs/>
          <w:sz w:val="22"/>
          <w:szCs w:val="22"/>
        </w:rPr>
        <w:t>AUD, EUR, GBP, INR, JPY, CAD, USD</w:t>
      </w:r>
      <w:r w:rsidRPr="000F298D">
        <w:rPr>
          <w:rFonts w:asciiTheme="minorHAnsi" w:hAnsiTheme="minorHAnsi" w:cstheme="minorBidi"/>
          <w:sz w:val="22"/>
          <w:szCs w:val="22"/>
        </w:rPr>
        <w:t>.”</w:t>
      </w:r>
      <w:r w:rsidRPr="000F298D">
        <w:rPr>
          <w:rFonts w:asciiTheme="minorHAnsi" w:hAnsiTheme="minorHAnsi" w:cstheme="minorBidi"/>
          <w:sz w:val="22"/>
          <w:szCs w:val="22"/>
        </w:rPr>
        <w:br/>
        <w:t>A strong description like this helps the system generate the correct validity rules based on allowed values.</w:t>
      </w:r>
    </w:p>
    <w:p w14:paraId="6131622A" w14:textId="47DF7145" w:rsidR="00B45F09" w:rsidRDefault="00B45F09" w:rsidP="009F2098">
      <w:pPr>
        <w:pStyle w:val="ListParagraph"/>
        <w:rPr>
          <w:lang w:val="en-GB"/>
        </w:rPr>
      </w:pPr>
    </w:p>
    <w:p w14:paraId="2D2FA1E9" w14:textId="0B036A73" w:rsidR="00B45F09" w:rsidRPr="00984BEF" w:rsidRDefault="00984BEF" w:rsidP="00984BEF">
      <w:pPr>
        <w:rPr>
          <w:b/>
          <w:bCs/>
          <w:color w:val="002060"/>
          <w:sz w:val="36"/>
          <w:szCs w:val="36"/>
          <w:lang w:val="en-GB"/>
        </w:rPr>
      </w:pPr>
      <w:r w:rsidRPr="00984BEF">
        <w:rPr>
          <w:b/>
          <w:bCs/>
          <w:color w:val="002060"/>
          <w:sz w:val="36"/>
          <w:szCs w:val="36"/>
          <w:lang w:val="en-GB"/>
        </w:rPr>
        <w:t>Navigating the Streamlit Application:</w:t>
      </w:r>
    </w:p>
    <w:p w14:paraId="78595728" w14:textId="7ABF2B11" w:rsidR="00B45F09" w:rsidRPr="009F2098" w:rsidRDefault="00B45F09" w:rsidP="009F2098">
      <w:pPr>
        <w:pStyle w:val="ListParagraph"/>
        <w:rPr>
          <w:lang w:val="en-GB"/>
        </w:rPr>
      </w:pPr>
    </w:p>
    <w:p w14:paraId="646C01F0" w14:textId="3667E9B5" w:rsidR="009F2098" w:rsidRPr="00B45F09" w:rsidRDefault="00AF2AA3" w:rsidP="00B45F09">
      <w:pPr>
        <w:pStyle w:val="ListParagraph"/>
        <w:numPr>
          <w:ilvl w:val="0"/>
          <w:numId w:val="5"/>
        </w:numPr>
        <w:rPr>
          <w:b/>
          <w:bCs/>
        </w:rPr>
      </w:pPr>
      <w:r w:rsidRPr="00B45F09">
        <w:rPr>
          <w:b/>
          <w:bCs/>
          <w:sz w:val="32"/>
          <w:szCs w:val="32"/>
        </w:rPr>
        <w:t>Run Metrics and Rules</w:t>
      </w:r>
      <w:r w:rsidR="003469AD" w:rsidRPr="00B45F09">
        <w:rPr>
          <w:b/>
          <w:bCs/>
        </w:rPr>
        <w:br/>
      </w:r>
      <w:r w:rsidR="003469AD" w:rsidRPr="00B45F09">
        <w:rPr>
          <w:b/>
          <w:bCs/>
        </w:rPr>
        <w:br/>
      </w:r>
      <w:r w:rsidR="003469AD" w:rsidRPr="003469AD">
        <w:rPr>
          <w:noProof/>
        </w:rPr>
        <w:drawing>
          <wp:inline distT="0" distB="0" distL="0" distR="0" wp14:anchorId="1981CAF9" wp14:editId="65EE030F">
            <wp:extent cx="5874609" cy="495300"/>
            <wp:effectExtent l="0" t="0" r="0" b="0"/>
            <wp:docPr id="156415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51516" name=""/>
                    <pic:cNvPicPr/>
                  </pic:nvPicPr>
                  <pic:blipFill>
                    <a:blip r:embed="rId11"/>
                    <a:stretch>
                      <a:fillRect/>
                    </a:stretch>
                  </pic:blipFill>
                  <pic:spPr>
                    <a:xfrm>
                      <a:off x="0" y="0"/>
                      <a:ext cx="5878212" cy="495604"/>
                    </a:xfrm>
                    <a:prstGeom prst="rect">
                      <a:avLst/>
                    </a:prstGeom>
                  </pic:spPr>
                </pic:pic>
              </a:graphicData>
            </a:graphic>
          </wp:inline>
        </w:drawing>
      </w:r>
    </w:p>
    <w:p w14:paraId="7BC5DAF8" w14:textId="77777777" w:rsidR="0043184E" w:rsidRDefault="0043184E" w:rsidP="0043184E"/>
    <w:p w14:paraId="5B620713" w14:textId="0F885231" w:rsidR="00AF2AA3" w:rsidRDefault="0043184E" w:rsidP="0043184E">
      <w:r w:rsidRPr="0043184E">
        <w:t>This dashboard lets you select a database, schema, and semantic view using the dropdowns to preview and explore the available data. Choose a view to proceed or start chatting with the semantic data for deeper insights.</w:t>
      </w:r>
    </w:p>
    <w:p w14:paraId="212655F8" w14:textId="77777777" w:rsidR="00955D02" w:rsidRDefault="00955D02" w:rsidP="0043184E"/>
    <w:p w14:paraId="22AB2FEB" w14:textId="77777777" w:rsidR="00955D02" w:rsidRDefault="00955D02" w:rsidP="0043184E"/>
    <w:p w14:paraId="475A523D" w14:textId="77777777" w:rsidR="00955D02" w:rsidRDefault="00955D02" w:rsidP="0043184E"/>
    <w:p w14:paraId="1A715FCF" w14:textId="43B67ECA" w:rsidR="00955D02" w:rsidRPr="00955D02" w:rsidRDefault="00955D02" w:rsidP="0043184E">
      <w:pPr>
        <w:rPr>
          <w:lang w:val="en-GB"/>
        </w:rPr>
      </w:pPr>
      <w:r>
        <w:rPr>
          <w:lang w:val="en-GB"/>
        </w:rPr>
        <w:lastRenderedPageBreak/>
        <w:t xml:space="preserve">Click on the </w:t>
      </w:r>
      <w:r w:rsidRPr="00AB387E">
        <w:rPr>
          <w:b/>
          <w:bCs/>
          <w:i/>
          <w:iCs/>
          <w:lang w:val="en-GB"/>
        </w:rPr>
        <w:t>“Chat”</w:t>
      </w:r>
      <w:r>
        <w:rPr>
          <w:b/>
          <w:bCs/>
          <w:i/>
          <w:iCs/>
          <w:lang w:val="en-GB"/>
        </w:rPr>
        <w:t xml:space="preserve"> </w:t>
      </w:r>
      <w:r>
        <w:rPr>
          <w:lang w:val="en-GB"/>
        </w:rPr>
        <w:t>button to get a dedicated assistant toy answer your question about the data. For example, you could ask, “</w:t>
      </w:r>
      <w:r w:rsidRPr="00955D02">
        <w:rPr>
          <w:i/>
          <w:iCs/>
        </w:rPr>
        <w:t>Which Market area had the highest sales ?”</w:t>
      </w:r>
    </w:p>
    <w:p w14:paraId="527EDC76" w14:textId="4A93DD9E" w:rsidR="0043184E" w:rsidRDefault="004553BE" w:rsidP="0043184E">
      <w:pPr>
        <w:rPr>
          <w:lang w:val="en-GB"/>
        </w:rPr>
      </w:pPr>
      <w:r>
        <w:rPr>
          <w:lang w:val="en-GB"/>
        </w:rPr>
        <w:br/>
      </w:r>
      <w:r w:rsidR="00955D02">
        <w:rPr>
          <w:noProof/>
        </w:rPr>
        <w:drawing>
          <wp:inline distT="0" distB="0" distL="0" distR="0" wp14:anchorId="25A9C35A" wp14:editId="6E163D18">
            <wp:extent cx="5731510" cy="1363980"/>
            <wp:effectExtent l="0" t="0" r="2540" b="7620"/>
            <wp:docPr id="54984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42593" name=""/>
                    <pic:cNvPicPr/>
                  </pic:nvPicPr>
                  <pic:blipFill>
                    <a:blip r:embed="rId12"/>
                    <a:stretch>
                      <a:fillRect/>
                    </a:stretch>
                  </pic:blipFill>
                  <pic:spPr>
                    <a:xfrm>
                      <a:off x="0" y="0"/>
                      <a:ext cx="5731510" cy="1363980"/>
                    </a:xfrm>
                    <a:prstGeom prst="rect">
                      <a:avLst/>
                    </a:prstGeom>
                  </pic:spPr>
                </pic:pic>
              </a:graphicData>
            </a:graphic>
          </wp:inline>
        </w:drawing>
      </w:r>
    </w:p>
    <w:p w14:paraId="2AD83331" w14:textId="77777777" w:rsidR="004553BE" w:rsidRDefault="004553BE" w:rsidP="0043184E">
      <w:pPr>
        <w:rPr>
          <w:lang w:val="en-GB"/>
        </w:rPr>
      </w:pPr>
    </w:p>
    <w:p w14:paraId="4FB6944C" w14:textId="77777777" w:rsidR="00955D02" w:rsidRDefault="00955D02" w:rsidP="0043184E">
      <w:pPr>
        <w:rPr>
          <w:lang w:val="en-GB"/>
        </w:rPr>
      </w:pPr>
    </w:p>
    <w:p w14:paraId="33509BC0" w14:textId="282933D7" w:rsidR="00AB387E" w:rsidRDefault="00955D02" w:rsidP="0043184E">
      <w:pPr>
        <w:rPr>
          <w:lang w:val="en-GB"/>
        </w:rPr>
      </w:pPr>
      <w:r>
        <w:rPr>
          <w:lang w:val="en-GB"/>
        </w:rPr>
        <w:t>View the table details by choosing the desired table in the dropdown menu.</w:t>
      </w:r>
    </w:p>
    <w:p w14:paraId="1689C011" w14:textId="2106EE2A" w:rsidR="00AB387E" w:rsidRDefault="00E768E0" w:rsidP="0043184E">
      <w:pPr>
        <w:rPr>
          <w:lang w:val="en-GB"/>
        </w:rPr>
      </w:pPr>
      <w:r w:rsidRPr="00E768E0">
        <w:rPr>
          <w:noProof/>
          <w:lang w:val="en-GB"/>
        </w:rPr>
        <w:drawing>
          <wp:inline distT="0" distB="0" distL="0" distR="0" wp14:anchorId="21EB9195" wp14:editId="6AAF66D2">
            <wp:extent cx="5731510" cy="1609725"/>
            <wp:effectExtent l="0" t="0" r="2540" b="9525"/>
            <wp:docPr id="1623387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87814" name="Picture 1" descr="A screenshot of a computer&#10;&#10;AI-generated content may be incorrect."/>
                    <pic:cNvPicPr/>
                  </pic:nvPicPr>
                  <pic:blipFill>
                    <a:blip r:embed="rId13"/>
                    <a:stretch>
                      <a:fillRect/>
                    </a:stretch>
                  </pic:blipFill>
                  <pic:spPr>
                    <a:xfrm>
                      <a:off x="0" y="0"/>
                      <a:ext cx="5731510" cy="1609725"/>
                    </a:xfrm>
                    <a:prstGeom prst="rect">
                      <a:avLst/>
                    </a:prstGeom>
                  </pic:spPr>
                </pic:pic>
              </a:graphicData>
            </a:graphic>
          </wp:inline>
        </w:drawing>
      </w:r>
    </w:p>
    <w:p w14:paraId="27D9D439" w14:textId="77777777" w:rsidR="00E768E0" w:rsidRDefault="00E768E0" w:rsidP="0043184E">
      <w:pPr>
        <w:rPr>
          <w:lang w:val="en-GB"/>
        </w:rPr>
      </w:pPr>
    </w:p>
    <w:p w14:paraId="01AC2236" w14:textId="1DCC6093" w:rsidR="00E768E0" w:rsidRPr="00955D02" w:rsidRDefault="00E768E0" w:rsidP="00955D02">
      <w:pPr>
        <w:pStyle w:val="ListParagraph"/>
        <w:numPr>
          <w:ilvl w:val="1"/>
          <w:numId w:val="11"/>
        </w:numPr>
        <w:rPr>
          <w:lang w:val="en-GB"/>
        </w:rPr>
      </w:pPr>
      <w:r w:rsidRPr="00955D02">
        <w:rPr>
          <w:b/>
          <w:bCs/>
          <w:lang w:val="en-GB"/>
        </w:rPr>
        <w:t>Generate semantic Rules:</w:t>
      </w:r>
      <w:r w:rsidR="00CE009E" w:rsidRPr="00955D02">
        <w:rPr>
          <w:lang w:val="en-GB"/>
        </w:rPr>
        <w:t xml:space="preserve"> This button runs a set of rules ba</w:t>
      </w:r>
      <w:r w:rsidR="00305B87" w:rsidRPr="00955D02">
        <w:rPr>
          <w:lang w:val="en-GB"/>
        </w:rPr>
        <w:t>sed on uniqueness, validity, completeness and returns a table</w:t>
      </w:r>
      <w:r w:rsidR="00955D02" w:rsidRPr="00955D02">
        <w:rPr>
          <w:lang w:val="en-GB"/>
        </w:rPr>
        <w:t>.</w:t>
      </w:r>
    </w:p>
    <w:p w14:paraId="37D91376" w14:textId="06CD9F30" w:rsidR="00955D02" w:rsidRPr="00955D02" w:rsidRDefault="00955D02" w:rsidP="00955D02">
      <w:pPr>
        <w:rPr>
          <w:lang w:val="en-GB"/>
        </w:rPr>
      </w:pPr>
      <w:r w:rsidRPr="00955D02">
        <w:rPr>
          <w:b/>
          <w:bCs/>
        </w:rPr>
        <w:t>Note</w:t>
      </w:r>
      <w:r w:rsidRPr="00955D02">
        <w:t xml:space="preserve">: </w:t>
      </w:r>
      <w:r w:rsidRPr="00955D02">
        <w:rPr>
          <w:i/>
          <w:iCs/>
          <w:color w:val="153D63" w:themeColor="text2" w:themeTint="E6"/>
        </w:rPr>
        <w:t>To control credit usage, avoid regenerating semantic rules unless the semantic model changed.</w:t>
      </w:r>
    </w:p>
    <w:p w14:paraId="5A72FFFE" w14:textId="19602E0D" w:rsidR="00CE009E" w:rsidRDefault="00CE009E" w:rsidP="00A13FE5">
      <w:pPr>
        <w:rPr>
          <w:lang w:val="en-GB"/>
        </w:rPr>
      </w:pPr>
      <w:r w:rsidRPr="00CE009E">
        <w:rPr>
          <w:noProof/>
          <w:lang w:val="en-GB"/>
        </w:rPr>
        <w:drawing>
          <wp:inline distT="0" distB="0" distL="0" distR="0" wp14:anchorId="19D35502" wp14:editId="4F176A66">
            <wp:extent cx="5731510" cy="1593215"/>
            <wp:effectExtent l="0" t="0" r="2540" b="6985"/>
            <wp:docPr id="58196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6679" name="Picture 1" descr="A screenshot of a computer&#10;&#10;AI-generated content may be incorrect."/>
                    <pic:cNvPicPr/>
                  </pic:nvPicPr>
                  <pic:blipFill>
                    <a:blip r:embed="rId14"/>
                    <a:stretch>
                      <a:fillRect/>
                    </a:stretch>
                  </pic:blipFill>
                  <pic:spPr>
                    <a:xfrm>
                      <a:off x="0" y="0"/>
                      <a:ext cx="5731510" cy="1593215"/>
                    </a:xfrm>
                    <a:prstGeom prst="rect">
                      <a:avLst/>
                    </a:prstGeom>
                  </pic:spPr>
                </pic:pic>
              </a:graphicData>
            </a:graphic>
          </wp:inline>
        </w:drawing>
      </w:r>
    </w:p>
    <w:p w14:paraId="62CF2D1F" w14:textId="77777777" w:rsidR="00A13FE5" w:rsidRDefault="00A13FE5" w:rsidP="00A13FE5">
      <w:pPr>
        <w:rPr>
          <w:lang w:val="en-GB"/>
        </w:rPr>
      </w:pPr>
    </w:p>
    <w:p w14:paraId="0305B2E6" w14:textId="77777777" w:rsidR="00A9658F" w:rsidRDefault="00A9658F" w:rsidP="00A13FE5">
      <w:pPr>
        <w:rPr>
          <w:b/>
          <w:bCs/>
          <w:lang w:val="en-GB"/>
        </w:rPr>
      </w:pPr>
    </w:p>
    <w:p w14:paraId="25F825CF" w14:textId="0CACD6AF" w:rsidR="00A13FE5" w:rsidRPr="003B3A43" w:rsidRDefault="00A24D86" w:rsidP="00A13FE5">
      <w:pPr>
        <w:rPr>
          <w:b/>
          <w:bCs/>
          <w:lang w:val="en-GB"/>
        </w:rPr>
      </w:pPr>
      <w:r>
        <w:rPr>
          <w:b/>
          <w:bCs/>
          <w:lang w:val="en-GB"/>
        </w:rPr>
        <w:t xml:space="preserve">1.2) </w:t>
      </w:r>
      <w:r w:rsidR="00A13FE5" w:rsidRPr="003B3A43">
        <w:rPr>
          <w:b/>
          <w:bCs/>
          <w:lang w:val="en-GB"/>
        </w:rPr>
        <w:t xml:space="preserve">Run Validations: </w:t>
      </w:r>
    </w:p>
    <w:p w14:paraId="27B39C7B" w14:textId="77777777" w:rsidR="00F412FE" w:rsidRPr="00A13FE5" w:rsidRDefault="00F412FE" w:rsidP="00A13FE5">
      <w:pPr>
        <w:rPr>
          <w:lang w:val="en-GB"/>
        </w:rPr>
      </w:pPr>
    </w:p>
    <w:p w14:paraId="33A3849B" w14:textId="73A6BE6F" w:rsidR="00E768E0" w:rsidRDefault="00F412FE" w:rsidP="00A13FE5">
      <w:pPr>
        <w:rPr>
          <w:lang w:val="en-GB"/>
        </w:rPr>
      </w:pPr>
      <w:r w:rsidRPr="00F412FE">
        <w:rPr>
          <w:noProof/>
          <w:lang w:val="en-GB"/>
        </w:rPr>
        <w:lastRenderedPageBreak/>
        <w:drawing>
          <wp:inline distT="0" distB="0" distL="0" distR="0" wp14:anchorId="5EE4ABBF" wp14:editId="1880F9E3">
            <wp:extent cx="5731510" cy="1604010"/>
            <wp:effectExtent l="0" t="0" r="2540" b="0"/>
            <wp:docPr id="10429955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95570" name="Picture 1" descr="A screenshot of a computer screen&#10;&#10;AI-generated content may be incorrect."/>
                    <pic:cNvPicPr/>
                  </pic:nvPicPr>
                  <pic:blipFill>
                    <a:blip r:embed="rId15"/>
                    <a:stretch>
                      <a:fillRect/>
                    </a:stretch>
                  </pic:blipFill>
                  <pic:spPr>
                    <a:xfrm>
                      <a:off x="0" y="0"/>
                      <a:ext cx="5731510" cy="1604010"/>
                    </a:xfrm>
                    <a:prstGeom prst="rect">
                      <a:avLst/>
                    </a:prstGeom>
                  </pic:spPr>
                </pic:pic>
              </a:graphicData>
            </a:graphic>
          </wp:inline>
        </w:drawing>
      </w:r>
    </w:p>
    <w:p w14:paraId="6316AAAC" w14:textId="77777777" w:rsidR="00166619" w:rsidRDefault="00166619" w:rsidP="00A13FE5">
      <w:pPr>
        <w:rPr>
          <w:lang w:val="en-GB"/>
        </w:rPr>
      </w:pPr>
    </w:p>
    <w:p w14:paraId="1A96DEAE" w14:textId="77777777" w:rsidR="00FB6296" w:rsidRDefault="00FB6296" w:rsidP="00A13FE5">
      <w:pPr>
        <w:rPr>
          <w:b/>
          <w:bCs/>
          <w:sz w:val="32"/>
          <w:szCs w:val="32"/>
          <w:lang w:val="en-GB"/>
        </w:rPr>
      </w:pPr>
    </w:p>
    <w:p w14:paraId="5B4AF5D9" w14:textId="61895343" w:rsidR="00D45FB9" w:rsidRDefault="00166619" w:rsidP="00A13FE5">
      <w:pPr>
        <w:rPr>
          <w:b/>
          <w:bCs/>
          <w:sz w:val="32"/>
          <w:szCs w:val="32"/>
          <w:lang w:val="en-GB"/>
        </w:rPr>
      </w:pPr>
      <w:r w:rsidRPr="003B3A43">
        <w:rPr>
          <w:b/>
          <w:bCs/>
          <w:sz w:val="32"/>
          <w:szCs w:val="32"/>
          <w:lang w:val="en-GB"/>
        </w:rPr>
        <w:t>Data Quality</w:t>
      </w:r>
      <w:r w:rsidR="000A2AEA">
        <w:rPr>
          <w:b/>
          <w:bCs/>
          <w:sz w:val="32"/>
          <w:szCs w:val="32"/>
          <w:lang w:val="en-GB"/>
        </w:rPr>
        <w:t xml:space="preserve"> - Visualization</w:t>
      </w:r>
      <w:r w:rsidRPr="003B3A43">
        <w:rPr>
          <w:b/>
          <w:bCs/>
          <w:sz w:val="32"/>
          <w:szCs w:val="32"/>
          <w:lang w:val="en-GB"/>
        </w:rPr>
        <w:t>:</w:t>
      </w:r>
    </w:p>
    <w:p w14:paraId="1265795F" w14:textId="76ADD7EE" w:rsidR="00166619" w:rsidRDefault="00D45FB9" w:rsidP="00A13FE5">
      <w:r w:rsidRPr="000A2AEA">
        <w:rPr>
          <w:b/>
          <w:bCs/>
          <w:i/>
          <w:iCs/>
          <w:lang w:val="en-GB"/>
        </w:rPr>
        <w:t xml:space="preserve">Note: Please navigate to this tab only after rule generation and validations are </w:t>
      </w:r>
      <w:r w:rsidR="000A2AEA">
        <w:rPr>
          <w:b/>
          <w:bCs/>
          <w:i/>
          <w:iCs/>
          <w:lang w:val="en-GB"/>
        </w:rPr>
        <w:t>complete for the chosen table</w:t>
      </w:r>
      <w:r w:rsidR="00166619">
        <w:rPr>
          <w:lang w:val="en-GB"/>
        </w:rPr>
        <w:br/>
      </w:r>
      <w:r w:rsidR="00166619" w:rsidRPr="00166619">
        <w:t>This dashboard presents Exploratory Data Analysis (EDA) views for the selected database and table. Use the filters to choose the dataset and rule type, and explore data patterns, distributions, and quality insights.</w:t>
      </w:r>
    </w:p>
    <w:p w14:paraId="1F69E0E9" w14:textId="77777777" w:rsidR="00D6355A" w:rsidRDefault="00D6355A" w:rsidP="00A13FE5"/>
    <w:p w14:paraId="048E97B1" w14:textId="211F5705" w:rsidR="00D6355A" w:rsidRDefault="00C05906" w:rsidP="00A13FE5">
      <w:pPr>
        <w:rPr>
          <w:lang w:val="en-GB"/>
        </w:rPr>
      </w:pPr>
      <w:r w:rsidRPr="00C05906">
        <w:rPr>
          <w:noProof/>
          <w:lang w:val="en-GB"/>
        </w:rPr>
        <w:drawing>
          <wp:inline distT="0" distB="0" distL="0" distR="0" wp14:anchorId="4A5A2C0A" wp14:editId="5F2FC5E5">
            <wp:extent cx="5731510" cy="1435100"/>
            <wp:effectExtent l="0" t="0" r="2540" b="0"/>
            <wp:docPr id="792315245"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15245" name="Picture 1" descr="A blue and white graph&#10;&#10;AI-generated content may be incorrect."/>
                    <pic:cNvPicPr/>
                  </pic:nvPicPr>
                  <pic:blipFill>
                    <a:blip r:embed="rId16"/>
                    <a:stretch>
                      <a:fillRect/>
                    </a:stretch>
                  </pic:blipFill>
                  <pic:spPr>
                    <a:xfrm>
                      <a:off x="0" y="0"/>
                      <a:ext cx="5731510" cy="1435100"/>
                    </a:xfrm>
                    <a:prstGeom prst="rect">
                      <a:avLst/>
                    </a:prstGeom>
                  </pic:spPr>
                </pic:pic>
              </a:graphicData>
            </a:graphic>
          </wp:inline>
        </w:drawing>
      </w:r>
    </w:p>
    <w:p w14:paraId="15ECCF57" w14:textId="77777777" w:rsidR="008048D5" w:rsidRDefault="002431B4" w:rsidP="00A13FE5">
      <w:r w:rsidRPr="002431B4">
        <w:t xml:space="preserve">This section provides a high-level data quality summary for the selected table, highlighting the overall Data Quality Score </w:t>
      </w:r>
      <w:r w:rsidR="008048D5">
        <w:t>for a selected table which is calculated using the below formula,</w:t>
      </w:r>
    </w:p>
    <w:p w14:paraId="1B8EA1C2" w14:textId="144B80B3" w:rsidR="002431B4" w:rsidRDefault="008048D5" w:rsidP="00A13FE5">
      <w:r>
        <w:t>DQ Score of a table = (Failure count of columns / Total records in the table) * 100</w:t>
      </w:r>
    </w:p>
    <w:p w14:paraId="3EE4F4BD" w14:textId="77777777" w:rsidR="002431B4" w:rsidRDefault="002431B4" w:rsidP="00A13FE5"/>
    <w:p w14:paraId="0C31086A" w14:textId="18E03A36" w:rsidR="002431B4" w:rsidRDefault="002431B4" w:rsidP="00A13FE5">
      <w:pPr>
        <w:rPr>
          <w:lang w:val="en-GB"/>
        </w:rPr>
      </w:pPr>
      <w:r w:rsidRPr="002431B4">
        <w:rPr>
          <w:noProof/>
          <w:lang w:val="en-GB"/>
        </w:rPr>
        <w:drawing>
          <wp:inline distT="0" distB="0" distL="0" distR="0" wp14:anchorId="6D25DDFD" wp14:editId="017B0783">
            <wp:extent cx="5731510" cy="521335"/>
            <wp:effectExtent l="0" t="0" r="2540" b="0"/>
            <wp:docPr id="100342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21198" name=""/>
                    <pic:cNvPicPr/>
                  </pic:nvPicPr>
                  <pic:blipFill>
                    <a:blip r:embed="rId17"/>
                    <a:stretch>
                      <a:fillRect/>
                    </a:stretch>
                  </pic:blipFill>
                  <pic:spPr>
                    <a:xfrm>
                      <a:off x="0" y="0"/>
                      <a:ext cx="5731510" cy="521335"/>
                    </a:xfrm>
                    <a:prstGeom prst="rect">
                      <a:avLst/>
                    </a:prstGeom>
                  </pic:spPr>
                </pic:pic>
              </a:graphicData>
            </a:graphic>
          </wp:inline>
        </w:drawing>
      </w:r>
    </w:p>
    <w:p w14:paraId="6C9EC85E" w14:textId="77777777" w:rsidR="005B7180" w:rsidRDefault="005B7180" w:rsidP="00A13FE5"/>
    <w:p w14:paraId="438598DD" w14:textId="7AD4CCEC" w:rsidR="00902D81" w:rsidRDefault="008048D5" w:rsidP="00A13FE5">
      <w:r>
        <w:t>The above</w:t>
      </w:r>
      <w:r w:rsidR="005B7180" w:rsidRPr="005B7180">
        <w:t xml:space="preserve"> cards provide a comprehensive overview of data quality performance. They highlight the total number of rules applied across the selected table, break down rules by category (such as Completeness, Validity, Uniqueness, Consistency, and Timeliness), display the average rule failure percentage, and show the latest execution timestamp. Together, they offer a quick yet detailed snapshot of the table’s overall data quality health and recent monitoring activity.</w:t>
      </w:r>
    </w:p>
    <w:p w14:paraId="5C1B3D00" w14:textId="77777777" w:rsidR="00902D81" w:rsidRDefault="00902D81" w:rsidP="00A13FE5"/>
    <w:p w14:paraId="4A14A5C6" w14:textId="7A60E880" w:rsidR="00902D81" w:rsidRDefault="008048D5" w:rsidP="00A13FE5">
      <w:r>
        <w:rPr>
          <w:noProof/>
        </w:rPr>
        <w:lastRenderedPageBreak/>
        <w:drawing>
          <wp:inline distT="0" distB="0" distL="0" distR="0" wp14:anchorId="72C4750D" wp14:editId="4C1C7582">
            <wp:extent cx="5731510" cy="2448560"/>
            <wp:effectExtent l="0" t="0" r="2540" b="8890"/>
            <wp:docPr id="14067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07818" name=""/>
                    <pic:cNvPicPr/>
                  </pic:nvPicPr>
                  <pic:blipFill>
                    <a:blip r:embed="rId18"/>
                    <a:stretch>
                      <a:fillRect/>
                    </a:stretch>
                  </pic:blipFill>
                  <pic:spPr>
                    <a:xfrm>
                      <a:off x="0" y="0"/>
                      <a:ext cx="5731510" cy="2448560"/>
                    </a:xfrm>
                    <a:prstGeom prst="rect">
                      <a:avLst/>
                    </a:prstGeom>
                  </pic:spPr>
                </pic:pic>
              </a:graphicData>
            </a:graphic>
          </wp:inline>
        </w:drawing>
      </w:r>
    </w:p>
    <w:p w14:paraId="671BB68F" w14:textId="77777777" w:rsidR="008048D5" w:rsidRDefault="008048D5" w:rsidP="00A13FE5"/>
    <w:p w14:paraId="2AE9A2F4" w14:textId="77777777" w:rsidR="00D26FF3" w:rsidRDefault="00D26FF3" w:rsidP="00A13FE5"/>
    <w:p w14:paraId="07E9EC61" w14:textId="77777777" w:rsidR="005B7180" w:rsidRPr="005B7180" w:rsidRDefault="005B7180" w:rsidP="005B7180">
      <w:r w:rsidRPr="005B7180">
        <w:t>This view shows the distribution of failed records across major data quality rule categories, helping you pinpoint which dimensions contribute most to data quality issues. These categories include:</w:t>
      </w:r>
    </w:p>
    <w:p w14:paraId="341E06CD" w14:textId="60C49819" w:rsidR="005B7180" w:rsidRPr="005B7180" w:rsidRDefault="005B7180" w:rsidP="005B7180">
      <w:pPr>
        <w:numPr>
          <w:ilvl w:val="0"/>
          <w:numId w:val="6"/>
        </w:numPr>
      </w:pPr>
      <w:r w:rsidRPr="005B7180">
        <w:t xml:space="preserve">Completeness </w:t>
      </w:r>
      <w:r>
        <w:t xml:space="preserve">- </w:t>
      </w:r>
      <w:r w:rsidRPr="005B7180">
        <w:t>checks whether required fields contain missing or null values.</w:t>
      </w:r>
    </w:p>
    <w:p w14:paraId="7EF7BDD6" w14:textId="49EE338F" w:rsidR="005B7180" w:rsidRPr="005B7180" w:rsidRDefault="005B7180" w:rsidP="005B7180">
      <w:pPr>
        <w:numPr>
          <w:ilvl w:val="0"/>
          <w:numId w:val="6"/>
        </w:numPr>
      </w:pPr>
      <w:r w:rsidRPr="005B7180">
        <w:t xml:space="preserve">Validity </w:t>
      </w:r>
      <w:r>
        <w:t xml:space="preserve">- </w:t>
      </w:r>
      <w:r w:rsidRPr="005B7180">
        <w:t>ensures values follow expected formats, ranges, data types, or business rules.</w:t>
      </w:r>
    </w:p>
    <w:p w14:paraId="013AB302" w14:textId="0FB9198C" w:rsidR="005B7180" w:rsidRPr="005B7180" w:rsidRDefault="005B7180" w:rsidP="005B7180">
      <w:pPr>
        <w:numPr>
          <w:ilvl w:val="0"/>
          <w:numId w:val="6"/>
        </w:numPr>
      </w:pPr>
      <w:r w:rsidRPr="005B7180">
        <w:t xml:space="preserve">Uniqueness </w:t>
      </w:r>
      <w:r>
        <w:t xml:space="preserve">- </w:t>
      </w:r>
      <w:r w:rsidRPr="005B7180">
        <w:t>identifies duplicate records or fields that should be unique but are repeated.</w:t>
      </w:r>
    </w:p>
    <w:p w14:paraId="43F1F55F" w14:textId="7B73E5A9" w:rsidR="005B7180" w:rsidRPr="005B7180" w:rsidRDefault="005B7180" w:rsidP="005B7180">
      <w:pPr>
        <w:numPr>
          <w:ilvl w:val="0"/>
          <w:numId w:val="6"/>
        </w:numPr>
      </w:pPr>
      <w:r w:rsidRPr="005B7180">
        <w:t>Consistency</w:t>
      </w:r>
      <w:r>
        <w:t xml:space="preserve">- </w:t>
      </w:r>
      <w:r w:rsidRPr="005B7180">
        <w:t xml:space="preserve"> verifies whether data is aligned across related fields, references, or lookup rules.</w:t>
      </w:r>
    </w:p>
    <w:p w14:paraId="345F0658" w14:textId="01E1BAA2" w:rsidR="005B7180" w:rsidRPr="005B7180" w:rsidRDefault="005B7180" w:rsidP="005B7180">
      <w:pPr>
        <w:numPr>
          <w:ilvl w:val="0"/>
          <w:numId w:val="6"/>
        </w:numPr>
      </w:pPr>
      <w:r w:rsidRPr="005B7180">
        <w:t xml:space="preserve">Timeliness </w:t>
      </w:r>
      <w:r>
        <w:t xml:space="preserve">- </w:t>
      </w:r>
      <w:r w:rsidRPr="005B7180">
        <w:t>checks whether dates or timestamps fall within acceptable time ranges and are not outdated or future-dated.</w:t>
      </w:r>
    </w:p>
    <w:p w14:paraId="3C833230" w14:textId="77777777" w:rsidR="005B7180" w:rsidRPr="005B7180" w:rsidRDefault="005B7180" w:rsidP="005B7180">
      <w:r w:rsidRPr="005B7180">
        <w:t>By visualizing failures across these dimensions, this view helps quickly highlight where data issues are</w:t>
      </w:r>
      <w:r w:rsidRPr="005B7180">
        <w:rPr>
          <w:b/>
          <w:bCs/>
        </w:rPr>
        <w:t xml:space="preserve"> </w:t>
      </w:r>
      <w:r w:rsidRPr="005B7180">
        <w:t>most concentrated and which aspects need attention.</w:t>
      </w:r>
    </w:p>
    <w:p w14:paraId="03DED66E" w14:textId="77777777" w:rsidR="003B3A43" w:rsidRDefault="003B3A43" w:rsidP="00A13FE5"/>
    <w:p w14:paraId="00D6BCAD" w14:textId="71738433" w:rsidR="003B3A43" w:rsidRDefault="003B3A43" w:rsidP="00A13FE5">
      <w:pPr>
        <w:rPr>
          <w:lang w:val="en-GB"/>
        </w:rPr>
      </w:pPr>
      <w:r w:rsidRPr="003B3A43">
        <w:rPr>
          <w:noProof/>
          <w:lang w:val="en-GB"/>
        </w:rPr>
        <w:lastRenderedPageBreak/>
        <w:drawing>
          <wp:inline distT="0" distB="0" distL="0" distR="0" wp14:anchorId="77A39BB9" wp14:editId="2E5102F6">
            <wp:extent cx="5731510" cy="3308985"/>
            <wp:effectExtent l="0" t="0" r="2540" b="5715"/>
            <wp:docPr id="43189585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95858" name="Picture 1" descr="A screenshot of a computer error&#10;&#10;AI-generated content may be incorrect."/>
                    <pic:cNvPicPr/>
                  </pic:nvPicPr>
                  <pic:blipFill>
                    <a:blip r:embed="rId19"/>
                    <a:stretch>
                      <a:fillRect/>
                    </a:stretch>
                  </pic:blipFill>
                  <pic:spPr>
                    <a:xfrm>
                      <a:off x="0" y="0"/>
                      <a:ext cx="5731510" cy="3308985"/>
                    </a:xfrm>
                    <a:prstGeom prst="rect">
                      <a:avLst/>
                    </a:prstGeom>
                  </pic:spPr>
                </pic:pic>
              </a:graphicData>
            </a:graphic>
          </wp:inline>
        </w:drawing>
      </w:r>
    </w:p>
    <w:p w14:paraId="0776EF06" w14:textId="77777777" w:rsidR="003B3A43" w:rsidRDefault="003B3A43" w:rsidP="00A13FE5">
      <w:pPr>
        <w:rPr>
          <w:lang w:val="en-GB"/>
        </w:rPr>
      </w:pPr>
    </w:p>
    <w:p w14:paraId="21B2E2CE" w14:textId="03475E74" w:rsidR="00FB6296" w:rsidRPr="00FB6296" w:rsidRDefault="0085457D" w:rsidP="00A13FE5">
      <w:pPr>
        <w:rPr>
          <w:b/>
          <w:bCs/>
        </w:rPr>
      </w:pPr>
      <w:r w:rsidRPr="0085457D">
        <w:t>This section provides clear, LLM-driven recommendations to help teams quickly diagnose and resolve data quality issues. It highlights high-severity rule failures, explains their probable root causes based on semantic understanding, and outlines the potential business impact. For each issue, the system generates targeted SQL queries to identify affected records and guide troubleshooting. It also suggests practical fixe</w:t>
      </w:r>
      <w:r>
        <w:t xml:space="preserve">s </w:t>
      </w:r>
      <w:r w:rsidRPr="0085457D">
        <w:t>such as correcting invalid values, updating reference mappings, or reprocessing specific data segments</w:t>
      </w:r>
      <w:r>
        <w:t xml:space="preserve"> </w:t>
      </w:r>
      <w:r w:rsidRPr="0085457D">
        <w:t>to restore data accuracy. These actionable insights enable faster remediation, reduce manual investigation, and improve the overall reliability and trustworthiness of the data ecosystem.</w:t>
      </w:r>
    </w:p>
    <w:p w14:paraId="18618E28" w14:textId="3B3ED90F" w:rsidR="00FB6296" w:rsidRDefault="00FB6296" w:rsidP="00A13FE5">
      <w:pPr>
        <w:rPr>
          <w:b/>
          <w:bCs/>
          <w:sz w:val="28"/>
          <w:szCs w:val="28"/>
        </w:rPr>
      </w:pPr>
    </w:p>
    <w:p w14:paraId="17D45517" w14:textId="77E80166" w:rsidR="0095661F" w:rsidRPr="003B3CC2" w:rsidRDefault="003B3CC2" w:rsidP="0095661F">
      <w:pPr>
        <w:rPr>
          <w:b/>
          <w:bCs/>
        </w:rPr>
      </w:pPr>
      <w:r w:rsidRPr="003B3CC2">
        <w:rPr>
          <w:b/>
          <w:bCs/>
        </w:rPr>
        <w:t>Note:</w:t>
      </w:r>
    </w:p>
    <w:p w14:paraId="43931FE5" w14:textId="57B9BF87" w:rsidR="003B3CC2" w:rsidRPr="00FB6296" w:rsidRDefault="003B3CC2" w:rsidP="003B3CC2">
      <w:pPr>
        <w:rPr>
          <w:rFonts w:ascii="Aptos" w:eastAsia="Aptos" w:hAnsi="Aptos" w:cs="Aptos"/>
          <w:b/>
          <w:bCs/>
          <w:color w:val="FF0000"/>
        </w:rPr>
      </w:pPr>
      <w:r w:rsidRPr="00FB6296">
        <w:rPr>
          <w:rFonts w:ascii="Aptos" w:eastAsia="Aptos" w:hAnsi="Aptos" w:cs="Aptos"/>
          <w:b/>
          <w:bCs/>
          <w:color w:val="FF0000"/>
        </w:rPr>
        <w:t>DataQual 360 utilizes the</w:t>
      </w:r>
      <w:r>
        <w:rPr>
          <w:rFonts w:ascii="Aptos" w:eastAsia="Aptos" w:hAnsi="Aptos" w:cs="Aptos"/>
          <w:b/>
          <w:bCs/>
          <w:color w:val="FF0000"/>
        </w:rPr>
        <w:t xml:space="preserve"> </w:t>
      </w:r>
      <w:r w:rsidRPr="00E86DF8">
        <w:rPr>
          <w:rFonts w:ascii="Aptos" w:eastAsia="Aptos" w:hAnsi="Aptos" w:cs="Aptos"/>
          <w:b/>
          <w:bCs/>
          <w:color w:val="FF0000"/>
        </w:rPr>
        <w:t>claude-opus-4-5</w:t>
      </w:r>
      <w:r>
        <w:rPr>
          <w:rFonts w:ascii="Aptos" w:eastAsia="Aptos" w:hAnsi="Aptos" w:cs="Aptos"/>
          <w:b/>
          <w:bCs/>
          <w:color w:val="FF0000"/>
        </w:rPr>
        <w:t xml:space="preserve"> (for rule generation based on semantic view) and </w:t>
      </w:r>
      <w:r w:rsidRPr="00FB6296">
        <w:rPr>
          <w:rFonts w:ascii="Aptos" w:eastAsia="Aptos" w:hAnsi="Aptos" w:cs="Aptos"/>
          <w:b/>
          <w:bCs/>
          <w:color w:val="FF0000"/>
        </w:rPr>
        <w:t xml:space="preserve"> claude-4-son</w:t>
      </w:r>
      <w:r>
        <w:rPr>
          <w:rFonts w:ascii="Aptos" w:eastAsia="Aptos" w:hAnsi="Aptos" w:cs="Aptos"/>
          <w:b/>
          <w:bCs/>
          <w:color w:val="FF0000"/>
        </w:rPr>
        <w:t>n</w:t>
      </w:r>
      <w:r w:rsidRPr="00FB6296">
        <w:rPr>
          <w:rFonts w:ascii="Aptos" w:eastAsia="Aptos" w:hAnsi="Aptos" w:cs="Aptos"/>
          <w:b/>
          <w:bCs/>
          <w:color w:val="FF0000"/>
        </w:rPr>
        <w:t>et LLM</w:t>
      </w:r>
      <w:r>
        <w:rPr>
          <w:rFonts w:ascii="Aptos" w:eastAsia="Aptos" w:hAnsi="Aptos" w:cs="Aptos"/>
          <w:b/>
          <w:bCs/>
          <w:color w:val="FF0000"/>
        </w:rPr>
        <w:t xml:space="preserve"> </w:t>
      </w:r>
      <w:r w:rsidRPr="00FB6296">
        <w:rPr>
          <w:rFonts w:ascii="Aptos" w:eastAsia="Aptos" w:hAnsi="Aptos" w:cs="Aptos"/>
          <w:b/>
          <w:bCs/>
          <w:color w:val="FF0000"/>
        </w:rPr>
        <w:t>within Snowflake</w:t>
      </w:r>
      <w:r>
        <w:rPr>
          <w:rFonts w:ascii="Aptos" w:eastAsia="Aptos" w:hAnsi="Aptos" w:cs="Aptos"/>
          <w:b/>
          <w:bCs/>
          <w:color w:val="FF0000"/>
        </w:rPr>
        <w:t>.</w:t>
      </w:r>
      <w:r w:rsidRPr="00FB6296">
        <w:rPr>
          <w:rFonts w:ascii="Aptos" w:eastAsia="Aptos" w:hAnsi="Aptos" w:cs="Aptos"/>
          <w:b/>
          <w:bCs/>
          <w:color w:val="FF0000"/>
        </w:rPr>
        <w:t xml:space="preserve"> Please</w:t>
      </w:r>
      <w:r>
        <w:rPr>
          <w:rFonts w:ascii="Aptos" w:eastAsia="Aptos" w:hAnsi="Aptos" w:cs="Aptos"/>
          <w:b/>
          <w:bCs/>
          <w:color w:val="FF0000"/>
        </w:rPr>
        <w:t xml:space="preserve"> review credit usage. </w:t>
      </w:r>
      <w:r w:rsidRPr="00FB6296">
        <w:rPr>
          <w:rFonts w:ascii="Aptos" w:eastAsia="Aptos" w:hAnsi="Aptos" w:cs="Aptos"/>
          <w:b/>
          <w:bCs/>
          <w:color w:val="FF0000"/>
        </w:rPr>
        <w:t xml:space="preserve"> </w:t>
      </w:r>
      <w:r>
        <w:rPr>
          <w:rFonts w:ascii="Aptos" w:eastAsia="Aptos" w:hAnsi="Aptos" w:cs="Aptos"/>
          <w:b/>
          <w:bCs/>
          <w:color w:val="FF0000"/>
        </w:rPr>
        <w:t>N</w:t>
      </w:r>
      <w:r w:rsidRPr="00FB6296">
        <w:rPr>
          <w:rFonts w:ascii="Aptos" w:eastAsia="Aptos" w:hAnsi="Aptos" w:cs="Aptos"/>
          <w:b/>
          <w:bCs/>
          <w:color w:val="FF0000"/>
        </w:rPr>
        <w:t>ote that credits will be charged for LLM usage as outlined in the credit consumption table</w:t>
      </w:r>
      <w:r>
        <w:rPr>
          <w:rFonts w:ascii="Aptos" w:eastAsia="Aptos" w:hAnsi="Aptos" w:cs="Aptos"/>
          <w:b/>
          <w:bCs/>
          <w:color w:val="FF0000"/>
        </w:rPr>
        <w:t xml:space="preserve"> -</w:t>
      </w:r>
      <w:hyperlink r:id="rId20" w:history="1">
        <w:r w:rsidRPr="00C33EA3">
          <w:rPr>
            <w:rStyle w:val="Hyperlink"/>
            <w:rFonts w:ascii="Aptos" w:eastAsia="Aptos" w:hAnsi="Aptos" w:cs="Aptos"/>
            <w:b/>
            <w:bCs/>
          </w:rPr>
          <w:t>https://www.snowflake.com/legal-files/CreditConsumptionTable.pdf</w:t>
        </w:r>
      </w:hyperlink>
    </w:p>
    <w:p w14:paraId="2F59C844" w14:textId="77777777" w:rsidR="0095661F" w:rsidRDefault="0095661F" w:rsidP="001B53CA">
      <w:pPr>
        <w:rPr>
          <w:lang w:val="en-GB"/>
        </w:rPr>
      </w:pPr>
    </w:p>
    <w:p w14:paraId="1570C13E" w14:textId="77777777" w:rsidR="005B7180" w:rsidRPr="005B7180" w:rsidRDefault="005B7180" w:rsidP="001B53CA">
      <w:pPr>
        <w:rPr>
          <w:lang w:val="en-GB"/>
        </w:rPr>
      </w:pPr>
    </w:p>
    <w:p w14:paraId="5D27AC84" w14:textId="77777777" w:rsidR="005B7180" w:rsidRPr="005B7180" w:rsidRDefault="005B7180" w:rsidP="001B53CA">
      <w:pPr>
        <w:rPr>
          <w:sz w:val="24"/>
          <w:szCs w:val="24"/>
          <w:lang w:val="en-GB"/>
        </w:rPr>
      </w:pPr>
    </w:p>
    <w:sectPr w:rsidR="005B7180" w:rsidRPr="005B7180" w:rsidSect="007467A4">
      <w:headerReference w:type="even" r:id="rId21"/>
      <w:headerReference w:type="default" r:id="rId22"/>
      <w:headerReference w:type="firs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3A70" w14:textId="77777777" w:rsidR="004A2924" w:rsidRDefault="004A2924" w:rsidP="007467A4">
      <w:pPr>
        <w:spacing w:after="0" w:line="240" w:lineRule="auto"/>
      </w:pPr>
      <w:r>
        <w:separator/>
      </w:r>
    </w:p>
  </w:endnote>
  <w:endnote w:type="continuationSeparator" w:id="0">
    <w:p w14:paraId="7B4BCDE2" w14:textId="77777777" w:rsidR="004A2924" w:rsidRDefault="004A2924" w:rsidP="00746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D1D91" w14:textId="77777777" w:rsidR="004A2924" w:rsidRDefault="004A2924" w:rsidP="007467A4">
      <w:pPr>
        <w:spacing w:after="0" w:line="240" w:lineRule="auto"/>
      </w:pPr>
      <w:r>
        <w:separator/>
      </w:r>
    </w:p>
  </w:footnote>
  <w:footnote w:type="continuationSeparator" w:id="0">
    <w:p w14:paraId="27571031" w14:textId="77777777" w:rsidR="004A2924" w:rsidRDefault="004A2924" w:rsidP="00746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5D17" w14:textId="370393B0" w:rsidR="007467A4" w:rsidRDefault="007467A4">
    <w:pPr>
      <w:pStyle w:val="Header"/>
    </w:pPr>
    <w:r>
      <w:rPr>
        <w:noProof/>
      </w:rPr>
      <mc:AlternateContent>
        <mc:Choice Requires="wps">
          <w:drawing>
            <wp:anchor distT="0" distB="0" distL="0" distR="0" simplePos="0" relativeHeight="251661312" behindDoc="0" locked="0" layoutInCell="1" allowOverlap="1" wp14:anchorId="1F458667" wp14:editId="6AFEFB92">
              <wp:simplePos x="635" y="635"/>
              <wp:positionH relativeFrom="page">
                <wp:align>left</wp:align>
              </wp:positionH>
              <wp:positionV relativeFrom="page">
                <wp:align>top</wp:align>
              </wp:positionV>
              <wp:extent cx="1549400" cy="357505"/>
              <wp:effectExtent l="0" t="0" r="12700" b="4445"/>
              <wp:wrapNone/>
              <wp:docPr id="1803014101" name="Text Box 2" descr="PUBLIC - No Restric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49400" cy="357505"/>
                      </a:xfrm>
                      <a:prstGeom prst="rect">
                        <a:avLst/>
                      </a:prstGeom>
                      <a:noFill/>
                      <a:ln>
                        <a:noFill/>
                      </a:ln>
                    </wps:spPr>
                    <wps:txbx>
                      <w:txbxContent>
                        <w:p w14:paraId="273B901D" w14:textId="33148048" w:rsidR="007467A4" w:rsidRPr="007467A4" w:rsidRDefault="007467A4" w:rsidP="007467A4">
                          <w:pPr>
                            <w:spacing w:after="0"/>
                            <w:rPr>
                              <w:rFonts w:ascii="Aptos" w:eastAsia="Aptos" w:hAnsi="Aptos" w:cs="Aptos"/>
                              <w:noProof/>
                              <w:color w:val="000000"/>
                              <w:sz w:val="20"/>
                              <w:szCs w:val="20"/>
                            </w:rPr>
                          </w:pPr>
                          <w:r w:rsidRPr="007467A4">
                            <w:rPr>
                              <w:rFonts w:ascii="Aptos" w:eastAsia="Aptos" w:hAnsi="Aptos" w:cs="Aptos"/>
                              <w:noProof/>
                              <w:color w:val="000000"/>
                              <w:sz w:val="20"/>
                              <w:szCs w:val="20"/>
                            </w:rPr>
                            <w:t>PUBLIC - No Restriction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458667" id="_x0000_t202" coordsize="21600,21600" o:spt="202" path="m,l,21600r21600,l21600,xe">
              <v:stroke joinstyle="miter"/>
              <v:path gradientshapeok="t" o:connecttype="rect"/>
            </v:shapetype>
            <v:shape id="Text Box 2" o:spid="_x0000_s1026" type="#_x0000_t202" alt="PUBLIC - No Restriction" style="position:absolute;margin-left:0;margin-top:0;width:122pt;height:28.1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DwXDQIAABsEAAAOAAAAZHJzL2Uyb0RvYy54bWysU1tv2yAUfp+0/4B4X+xk9dZacaqsVaZJ&#10;UVspnfpMMMSWgIOAxM5+/Q7YSbZuT1Vf4Nw4l+98zG97rchBON+Cqeh0klMiDIe6NbuK/nxefbqm&#10;xAdmaqbAiIoehae3i48f5p0txQwaULVwBJMYX3a2ok0ItswyzxuhmZ+AFQadEpxmAVW3y2rHOsyu&#10;VTbL8y9ZB662DrjwHq33g5MuUn4pBQ+PUnoRiKoo9hbS6dK5jWe2mLNy55htWj62wd7QhWatwaLn&#10;VPcsMLJ37T+pdMsdeJBhwkFnIGXLRZoBp5nmr6bZNMyKNAuC4+0ZJv9+afnDYWOfHAn9N+hxgRGQ&#10;zvrSozHO00un442dEvQjhMczbKIPhMdHxdXNVY4ujr7PxdciL2Ka7PLaOh++C9AkChV1uJaEFjus&#10;fRhCTyGxmIFVq1RajTJ/GTBntGSXFqMU+m0/9r2F+ojjOBg27S1ftVhzzXx4Yg5Xi20iXcMjHlJB&#10;V1EYJUoacL/+Z4/xiDh6KemQKhU1yGVK1A+Dm5gVOHukVtKmN3kRNZc0FLYnwez1HSALp/ghLE9i&#10;jAvqJEoH+gXZvIzV0MUMx5oVDSfxLgzExd/AxXKZgpBFloW12VgeU0ewIpLP/QtzdoQ74KIe4EQm&#10;Vr5CfYiNL71d7gNin1YSgR3QHPFGBqaljr8lUvxPPUVd/vTiNwAAAP//AwBQSwMEFAAGAAgAAAAh&#10;APTE7d3aAAAABAEAAA8AAABkcnMvZG93bnJldi54bWxMj09Lw0AQxe+C32EZwZvdWNMiMZMigqBg&#10;kdai12128gezsyG7aeK3d/SilwePN7z3m3wzu06daAitZ4TrRQKKuPS25Rrh8PZ4dQsqRMPWdJ4J&#10;4YsCbIrzs9xk1k+8o9M+1kpKOGQGoYmxz7QOZUPOhIXviSWr/OBMFDvU2g5mknLX6WWSrLUzLctC&#10;Y3p6aKj83I8O4SkNH3GsqlXYvmyn5Hlyh/H1HfHyYr6/AxVpjn/H8IMv6FAI09GPbIPqEOSR+KuS&#10;LdNU7BFhtb4BXeT6P3zxDQAA//8DAFBLAQItABQABgAIAAAAIQC2gziS/gAAAOEBAAATAAAAAAAA&#10;AAAAAAAAAAAAAABbQ29udGVudF9UeXBlc10ueG1sUEsBAi0AFAAGAAgAAAAhADj9If/WAAAAlAEA&#10;AAsAAAAAAAAAAAAAAAAALwEAAF9yZWxzLy5yZWxzUEsBAi0AFAAGAAgAAAAhACZYPBcNAgAAGwQA&#10;AA4AAAAAAAAAAAAAAAAALgIAAGRycy9lMm9Eb2MueG1sUEsBAi0AFAAGAAgAAAAhAPTE7d3aAAAA&#10;BAEAAA8AAAAAAAAAAAAAAAAAZwQAAGRycy9kb3ducmV2LnhtbFBLBQYAAAAABAAEAPMAAABuBQAA&#10;AAA=&#10;" filled="f" stroked="f">
              <v:textbox style="mso-fit-shape-to-text:t" inset="20pt,15pt,0,0">
                <w:txbxContent>
                  <w:p w14:paraId="273B901D" w14:textId="33148048" w:rsidR="007467A4" w:rsidRPr="007467A4" w:rsidRDefault="007467A4" w:rsidP="007467A4">
                    <w:pPr>
                      <w:spacing w:after="0"/>
                      <w:rPr>
                        <w:rFonts w:ascii="Aptos" w:eastAsia="Aptos" w:hAnsi="Aptos" w:cs="Aptos"/>
                        <w:noProof/>
                        <w:color w:val="000000"/>
                        <w:sz w:val="20"/>
                        <w:szCs w:val="20"/>
                      </w:rPr>
                    </w:pPr>
                    <w:r w:rsidRPr="007467A4">
                      <w:rPr>
                        <w:rFonts w:ascii="Aptos" w:eastAsia="Aptos" w:hAnsi="Aptos" w:cs="Aptos"/>
                        <w:noProof/>
                        <w:color w:val="000000"/>
                        <w:sz w:val="20"/>
                        <w:szCs w:val="20"/>
                      </w:rPr>
                      <w:t>PUBLIC - No Restriction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BB0C" w14:textId="7BEDAF81" w:rsidR="007467A4" w:rsidRDefault="00984BEF" w:rsidP="00984BEF">
    <w:pPr>
      <w:pStyle w:val="Header"/>
      <w:jc w:val="right"/>
    </w:pPr>
    <w:r w:rsidRPr="00984BEF">
      <w:rPr>
        <w:noProof/>
      </w:rPr>
      <w:drawing>
        <wp:inline distT="0" distB="0" distL="0" distR="0" wp14:anchorId="06874666" wp14:editId="06D7977E">
          <wp:extent cx="1313815" cy="381000"/>
          <wp:effectExtent l="0" t="0" r="635" b="0"/>
          <wp:docPr id="2045067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650" cy="381532"/>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EE04" w14:textId="12979A19" w:rsidR="007467A4" w:rsidRDefault="007467A4">
    <w:pPr>
      <w:pStyle w:val="Header"/>
    </w:pPr>
    <w:r>
      <w:rPr>
        <w:noProof/>
      </w:rPr>
      <mc:AlternateContent>
        <mc:Choice Requires="wps">
          <w:drawing>
            <wp:anchor distT="0" distB="0" distL="0" distR="0" simplePos="0" relativeHeight="251660288" behindDoc="0" locked="0" layoutInCell="1" allowOverlap="1" wp14:anchorId="5CFF7BEF" wp14:editId="2256A047">
              <wp:simplePos x="635" y="635"/>
              <wp:positionH relativeFrom="page">
                <wp:align>left</wp:align>
              </wp:positionH>
              <wp:positionV relativeFrom="page">
                <wp:align>top</wp:align>
              </wp:positionV>
              <wp:extent cx="1549400" cy="357505"/>
              <wp:effectExtent l="0" t="0" r="12700" b="4445"/>
              <wp:wrapNone/>
              <wp:docPr id="1393398141" name="Text Box 1" descr="PUBLIC - No Restric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49400" cy="357505"/>
                      </a:xfrm>
                      <a:prstGeom prst="rect">
                        <a:avLst/>
                      </a:prstGeom>
                      <a:noFill/>
                      <a:ln>
                        <a:noFill/>
                      </a:ln>
                    </wps:spPr>
                    <wps:txbx>
                      <w:txbxContent>
                        <w:p w14:paraId="4898A9A8" w14:textId="23B16B93" w:rsidR="007467A4" w:rsidRPr="007467A4" w:rsidRDefault="007467A4" w:rsidP="007467A4">
                          <w:pPr>
                            <w:spacing w:after="0"/>
                            <w:rPr>
                              <w:rFonts w:ascii="Aptos" w:eastAsia="Aptos" w:hAnsi="Aptos" w:cs="Aptos"/>
                              <w:noProof/>
                              <w:color w:val="000000"/>
                              <w:sz w:val="20"/>
                              <w:szCs w:val="20"/>
                            </w:rPr>
                          </w:pPr>
                          <w:r w:rsidRPr="007467A4">
                            <w:rPr>
                              <w:rFonts w:ascii="Aptos" w:eastAsia="Aptos" w:hAnsi="Aptos" w:cs="Aptos"/>
                              <w:noProof/>
                              <w:color w:val="000000"/>
                              <w:sz w:val="20"/>
                              <w:szCs w:val="20"/>
                            </w:rPr>
                            <w:t>PUBLIC - No Restriction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CFF7BEF" id="_x0000_t202" coordsize="21600,21600" o:spt="202" path="m,l,21600r21600,l21600,xe">
              <v:stroke joinstyle="miter"/>
              <v:path gradientshapeok="t" o:connecttype="rect"/>
            </v:shapetype>
            <v:shape id="Text Box 1" o:spid="_x0000_s1027" type="#_x0000_t202" alt="PUBLIC - No Restriction" style="position:absolute;margin-left:0;margin-top:0;width:122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m1oEAIAACIEAAAOAAAAZHJzL2Uyb0RvYy54bWysU01v2zAMvQ/YfxB0X+xk9bYacYqsRYYB&#10;RVsgHXpWZCk2IIuCxMTOfv0oOR9dt9Owi0yKND/ee5rfDJ1he+VDC7bi00nOmbIS6tZuK/7jefXh&#10;C2cBha2FAasqflCB3yzev5v3rlQzaMDUyjMqYkPZu4o3iK7MsiAb1YkwAacsBTX4TiC5fpvVXvRU&#10;vTPZLM8/ZT342nmQKgS6vRuDfJHqa60kPmodFDJTcZoN0+nTuYlntpiLcuuFa1p5HEP8wxSdaC01&#10;PZe6EyjYzrd/lOpa6SGAxomELgOtW6nSDrTNNH+zzboRTqVdCJzgzjCF/1dWPuzX7skzHL7CQARG&#10;QHoXykCXcZ9B+y5+aVJGcYLwcIZNDchk/Km4ur7KKSQp9rH4XORFLJNd/nY+4DcFHYtGxT3RktAS&#10;+/uAY+opJTazsGqNSdQY+9sF1Yw32WXEaOGwGVhbvxp/A/WBtvIwEh6cXLXU+l4EfBKeGKZpSbX4&#10;SIc20FccjhZnDfiff7uP+QQ8RTnrSTEVtyRpzsx3S4TMCoIgKix50+u8iJ5PHhmbk2F33S2QGKf0&#10;LpxMZsxDczK1h+6FRL2M3SgkrKSeFceTeYujfulRSLVcpiQSkxN4b9dOxtIRswjo8/AivDuijsTX&#10;A5w0Jco34I+58c/gljskChIzEd8RzSPsJMTE7fHRRKW/9lPW5WkvfgEAAP//AwBQSwMEFAAGAAgA&#10;AAAhAPTE7d3aAAAABAEAAA8AAABkcnMvZG93bnJldi54bWxMj09Lw0AQxe+C32EZwZvdWNMiMZMi&#10;gqBgkdai12128gezsyG7aeK3d/SilwePN7z3m3wzu06daAitZ4TrRQKKuPS25Rrh8PZ4dQsqRMPW&#10;dJ4J4YsCbIrzs9xk1k+8o9M+1kpKOGQGoYmxz7QOZUPOhIXviSWr/OBMFDvU2g5mknLX6WWSrLUz&#10;LctCY3p6aKj83I8O4SkNH3GsqlXYvmyn5Hlyh/H1HfHyYr6/AxVpjn/H8IMv6FAI09GPbIPqEOSR&#10;+KuSLdNU7BFhtb4BXeT6P3zxDQAA//8DAFBLAQItABQABgAIAAAAIQC2gziS/gAAAOEBAAATAAAA&#10;AAAAAAAAAAAAAAAAAABbQ29udGVudF9UeXBlc10ueG1sUEsBAi0AFAAGAAgAAAAhADj9If/WAAAA&#10;lAEAAAsAAAAAAAAAAAAAAAAALwEAAF9yZWxzLy5yZWxzUEsBAi0AFAAGAAgAAAAhAG6GbWgQAgAA&#10;IgQAAA4AAAAAAAAAAAAAAAAALgIAAGRycy9lMm9Eb2MueG1sUEsBAi0AFAAGAAgAAAAhAPTE7d3a&#10;AAAABAEAAA8AAAAAAAAAAAAAAAAAagQAAGRycy9kb3ducmV2LnhtbFBLBQYAAAAABAAEAPMAAABx&#10;BQAAAAA=&#10;" filled="f" stroked="f">
              <v:textbox style="mso-fit-shape-to-text:t" inset="20pt,15pt,0,0">
                <w:txbxContent>
                  <w:p w14:paraId="4898A9A8" w14:textId="23B16B93" w:rsidR="007467A4" w:rsidRPr="007467A4" w:rsidRDefault="007467A4" w:rsidP="007467A4">
                    <w:pPr>
                      <w:spacing w:after="0"/>
                      <w:rPr>
                        <w:rFonts w:ascii="Aptos" w:eastAsia="Aptos" w:hAnsi="Aptos" w:cs="Aptos"/>
                        <w:noProof/>
                        <w:color w:val="000000"/>
                        <w:sz w:val="20"/>
                        <w:szCs w:val="20"/>
                      </w:rPr>
                    </w:pPr>
                    <w:r w:rsidRPr="007467A4">
                      <w:rPr>
                        <w:rFonts w:ascii="Aptos" w:eastAsia="Aptos" w:hAnsi="Aptos" w:cs="Aptos"/>
                        <w:noProof/>
                        <w:color w:val="000000"/>
                        <w:sz w:val="20"/>
                        <w:szCs w:val="20"/>
                      </w:rPr>
                      <w:t>PUBLIC - No Restriction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9EB"/>
    <w:multiLevelType w:val="hybridMultilevel"/>
    <w:tmpl w:val="44BC5A1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535306"/>
    <w:multiLevelType w:val="multilevel"/>
    <w:tmpl w:val="E2A697B8"/>
    <w:lvl w:ilvl="0">
      <w:start w:val="1"/>
      <w:numFmt w:val="decimal"/>
      <w:lvlText w:val="%1."/>
      <w:lvlJc w:val="left"/>
      <w:pPr>
        <w:ind w:left="405" w:hanging="40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8FB171A"/>
    <w:multiLevelType w:val="multilevel"/>
    <w:tmpl w:val="AE662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B63F8"/>
    <w:multiLevelType w:val="multilevel"/>
    <w:tmpl w:val="ECD2E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B42DAA"/>
    <w:multiLevelType w:val="hybridMultilevel"/>
    <w:tmpl w:val="36C233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DB2AC0"/>
    <w:multiLevelType w:val="multilevel"/>
    <w:tmpl w:val="73F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03295"/>
    <w:multiLevelType w:val="hybridMultilevel"/>
    <w:tmpl w:val="AC884B4A"/>
    <w:lvl w:ilvl="0" w:tplc="DAC8B866">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1B08D0"/>
    <w:multiLevelType w:val="multilevel"/>
    <w:tmpl w:val="8F6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347D1"/>
    <w:multiLevelType w:val="hybridMultilevel"/>
    <w:tmpl w:val="74D45278"/>
    <w:lvl w:ilvl="0" w:tplc="5F989F8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9D75B10"/>
    <w:multiLevelType w:val="hybridMultilevel"/>
    <w:tmpl w:val="81C8463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58E4320"/>
    <w:multiLevelType w:val="multilevel"/>
    <w:tmpl w:val="B378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637800">
    <w:abstractNumId w:val="4"/>
  </w:num>
  <w:num w:numId="2" w16cid:durableId="1857843321">
    <w:abstractNumId w:val="8"/>
  </w:num>
  <w:num w:numId="3" w16cid:durableId="1036004212">
    <w:abstractNumId w:val="9"/>
  </w:num>
  <w:num w:numId="4" w16cid:durableId="142477542">
    <w:abstractNumId w:val="0"/>
  </w:num>
  <w:num w:numId="5" w16cid:durableId="724258053">
    <w:abstractNumId w:val="6"/>
  </w:num>
  <w:num w:numId="6" w16cid:durableId="1467430328">
    <w:abstractNumId w:val="7"/>
  </w:num>
  <w:num w:numId="7" w16cid:durableId="1478180428">
    <w:abstractNumId w:val="10"/>
  </w:num>
  <w:num w:numId="8" w16cid:durableId="1952590673">
    <w:abstractNumId w:val="2"/>
  </w:num>
  <w:num w:numId="9" w16cid:durableId="951745507">
    <w:abstractNumId w:val="5"/>
  </w:num>
  <w:num w:numId="10" w16cid:durableId="191504448">
    <w:abstractNumId w:val="3"/>
  </w:num>
  <w:num w:numId="11" w16cid:durableId="251745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7A4"/>
    <w:rsid w:val="00000EF5"/>
    <w:rsid w:val="0005587B"/>
    <w:rsid w:val="0007537C"/>
    <w:rsid w:val="000A2AEA"/>
    <w:rsid w:val="000B172A"/>
    <w:rsid w:val="000F298D"/>
    <w:rsid w:val="00157330"/>
    <w:rsid w:val="0016016F"/>
    <w:rsid w:val="00166619"/>
    <w:rsid w:val="001B53CA"/>
    <w:rsid w:val="00235FCB"/>
    <w:rsid w:val="002431B4"/>
    <w:rsid w:val="00264375"/>
    <w:rsid w:val="002A4CDA"/>
    <w:rsid w:val="002B0DCA"/>
    <w:rsid w:val="00305B87"/>
    <w:rsid w:val="00330CE7"/>
    <w:rsid w:val="00342CC1"/>
    <w:rsid w:val="003469AD"/>
    <w:rsid w:val="003B3A43"/>
    <w:rsid w:val="003B3CC2"/>
    <w:rsid w:val="003C06FE"/>
    <w:rsid w:val="003C391F"/>
    <w:rsid w:val="003C5F01"/>
    <w:rsid w:val="003D6D73"/>
    <w:rsid w:val="0043184E"/>
    <w:rsid w:val="004553BE"/>
    <w:rsid w:val="004A2924"/>
    <w:rsid w:val="004F0282"/>
    <w:rsid w:val="00526DED"/>
    <w:rsid w:val="005B7180"/>
    <w:rsid w:val="005D21EC"/>
    <w:rsid w:val="00684514"/>
    <w:rsid w:val="006C1791"/>
    <w:rsid w:val="006C7AAB"/>
    <w:rsid w:val="006E0CD1"/>
    <w:rsid w:val="0071237F"/>
    <w:rsid w:val="007467A4"/>
    <w:rsid w:val="007E4F41"/>
    <w:rsid w:val="007F61AF"/>
    <w:rsid w:val="008048D5"/>
    <w:rsid w:val="0085457D"/>
    <w:rsid w:val="00877F1F"/>
    <w:rsid w:val="008C2300"/>
    <w:rsid w:val="008D1A4E"/>
    <w:rsid w:val="00902D81"/>
    <w:rsid w:val="00920633"/>
    <w:rsid w:val="00955D02"/>
    <w:rsid w:val="0095661F"/>
    <w:rsid w:val="00984BEF"/>
    <w:rsid w:val="009E686A"/>
    <w:rsid w:val="009F2098"/>
    <w:rsid w:val="00A13FE5"/>
    <w:rsid w:val="00A24D86"/>
    <w:rsid w:val="00A47EAF"/>
    <w:rsid w:val="00A9658F"/>
    <w:rsid w:val="00AB387E"/>
    <w:rsid w:val="00AB590D"/>
    <w:rsid w:val="00AD4A81"/>
    <w:rsid w:val="00AF2AA3"/>
    <w:rsid w:val="00B45F09"/>
    <w:rsid w:val="00B545FB"/>
    <w:rsid w:val="00B9373D"/>
    <w:rsid w:val="00B9793F"/>
    <w:rsid w:val="00BB2D95"/>
    <w:rsid w:val="00C05906"/>
    <w:rsid w:val="00C0730C"/>
    <w:rsid w:val="00CE009E"/>
    <w:rsid w:val="00D0286B"/>
    <w:rsid w:val="00D26FF3"/>
    <w:rsid w:val="00D42D1D"/>
    <w:rsid w:val="00D45FB9"/>
    <w:rsid w:val="00D53005"/>
    <w:rsid w:val="00D60F0D"/>
    <w:rsid w:val="00D6355A"/>
    <w:rsid w:val="00D7773B"/>
    <w:rsid w:val="00D9222C"/>
    <w:rsid w:val="00DC4C81"/>
    <w:rsid w:val="00DE6992"/>
    <w:rsid w:val="00E67924"/>
    <w:rsid w:val="00E768E0"/>
    <w:rsid w:val="00E86DF8"/>
    <w:rsid w:val="00EA4875"/>
    <w:rsid w:val="00EE63F7"/>
    <w:rsid w:val="00F412FE"/>
    <w:rsid w:val="00FB6296"/>
    <w:rsid w:val="00FE6DD5"/>
    <w:rsid w:val="00FE70A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16F51"/>
  <w15:chartTrackingRefBased/>
  <w15:docId w15:val="{1D5C6B6C-B4C1-4A59-8BAE-7EFE0E28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7A4"/>
    <w:rPr>
      <w:rFonts w:eastAsiaTheme="majorEastAsia" w:cstheme="majorBidi"/>
      <w:color w:val="272727" w:themeColor="text1" w:themeTint="D8"/>
    </w:rPr>
  </w:style>
  <w:style w:type="paragraph" w:styleId="Title">
    <w:name w:val="Title"/>
    <w:basedOn w:val="Normal"/>
    <w:next w:val="Normal"/>
    <w:link w:val="TitleChar"/>
    <w:uiPriority w:val="10"/>
    <w:qFormat/>
    <w:rsid w:val="00746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7A4"/>
    <w:pPr>
      <w:spacing w:before="160"/>
      <w:jc w:val="center"/>
    </w:pPr>
    <w:rPr>
      <w:i/>
      <w:iCs/>
      <w:color w:val="404040" w:themeColor="text1" w:themeTint="BF"/>
    </w:rPr>
  </w:style>
  <w:style w:type="character" w:customStyle="1" w:styleId="QuoteChar">
    <w:name w:val="Quote Char"/>
    <w:basedOn w:val="DefaultParagraphFont"/>
    <w:link w:val="Quote"/>
    <w:uiPriority w:val="29"/>
    <w:rsid w:val="007467A4"/>
    <w:rPr>
      <w:i/>
      <w:iCs/>
      <w:color w:val="404040" w:themeColor="text1" w:themeTint="BF"/>
    </w:rPr>
  </w:style>
  <w:style w:type="paragraph" w:styleId="ListParagraph">
    <w:name w:val="List Paragraph"/>
    <w:basedOn w:val="Normal"/>
    <w:uiPriority w:val="34"/>
    <w:qFormat/>
    <w:rsid w:val="007467A4"/>
    <w:pPr>
      <w:ind w:left="720"/>
      <w:contextualSpacing/>
    </w:pPr>
  </w:style>
  <w:style w:type="character" w:styleId="IntenseEmphasis">
    <w:name w:val="Intense Emphasis"/>
    <w:basedOn w:val="DefaultParagraphFont"/>
    <w:uiPriority w:val="21"/>
    <w:qFormat/>
    <w:rsid w:val="007467A4"/>
    <w:rPr>
      <w:i/>
      <w:iCs/>
      <w:color w:val="0F4761" w:themeColor="accent1" w:themeShade="BF"/>
    </w:rPr>
  </w:style>
  <w:style w:type="paragraph" w:styleId="IntenseQuote">
    <w:name w:val="Intense Quote"/>
    <w:basedOn w:val="Normal"/>
    <w:next w:val="Normal"/>
    <w:link w:val="IntenseQuoteChar"/>
    <w:uiPriority w:val="30"/>
    <w:qFormat/>
    <w:rsid w:val="00746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7A4"/>
    <w:rPr>
      <w:i/>
      <w:iCs/>
      <w:color w:val="0F4761" w:themeColor="accent1" w:themeShade="BF"/>
    </w:rPr>
  </w:style>
  <w:style w:type="character" w:styleId="IntenseReference">
    <w:name w:val="Intense Reference"/>
    <w:basedOn w:val="DefaultParagraphFont"/>
    <w:uiPriority w:val="32"/>
    <w:qFormat/>
    <w:rsid w:val="007467A4"/>
    <w:rPr>
      <w:b/>
      <w:bCs/>
      <w:smallCaps/>
      <w:color w:val="0F4761" w:themeColor="accent1" w:themeShade="BF"/>
      <w:spacing w:val="5"/>
    </w:rPr>
  </w:style>
  <w:style w:type="paragraph" w:styleId="Header">
    <w:name w:val="header"/>
    <w:basedOn w:val="Normal"/>
    <w:link w:val="HeaderChar"/>
    <w:uiPriority w:val="99"/>
    <w:unhideWhenUsed/>
    <w:rsid w:val="007467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67A4"/>
  </w:style>
  <w:style w:type="paragraph" w:styleId="Footer">
    <w:name w:val="footer"/>
    <w:basedOn w:val="Normal"/>
    <w:link w:val="FooterChar"/>
    <w:uiPriority w:val="99"/>
    <w:unhideWhenUsed/>
    <w:rsid w:val="007467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7A4"/>
  </w:style>
  <w:style w:type="table" w:styleId="TableGridLight">
    <w:name w:val="Grid Table Light"/>
    <w:basedOn w:val="TableNormal"/>
    <w:uiPriority w:val="40"/>
    <w:rsid w:val="00A47E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B45F09"/>
    <w:rPr>
      <w:color w:val="467886" w:themeColor="hyperlink"/>
      <w:u w:val="single"/>
    </w:rPr>
  </w:style>
  <w:style w:type="paragraph" w:styleId="NormalWeb">
    <w:name w:val="Normal (Web)"/>
    <w:basedOn w:val="Normal"/>
    <w:uiPriority w:val="99"/>
    <w:semiHidden/>
    <w:unhideWhenUsed/>
    <w:rsid w:val="00FB6296"/>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FB6296"/>
    <w:rPr>
      <w:color w:val="605E5C"/>
      <w:shd w:val="clear" w:color="auto" w:fill="E1DFDD"/>
    </w:rPr>
  </w:style>
  <w:style w:type="character" w:styleId="Strong">
    <w:name w:val="Strong"/>
    <w:basedOn w:val="DefaultParagraphFont"/>
    <w:uiPriority w:val="22"/>
    <w:qFormat/>
    <w:rsid w:val="0095661F"/>
    <w:rPr>
      <w:b/>
      <w:bCs/>
    </w:rPr>
  </w:style>
  <w:style w:type="character" w:styleId="Emphasis">
    <w:name w:val="Emphasis"/>
    <w:basedOn w:val="DefaultParagraphFont"/>
    <w:uiPriority w:val="20"/>
    <w:qFormat/>
    <w:rsid w:val="0095661F"/>
    <w:rPr>
      <w:i/>
      <w:iCs/>
    </w:rPr>
  </w:style>
  <w:style w:type="character" w:styleId="FollowedHyperlink">
    <w:name w:val="FollowedHyperlink"/>
    <w:basedOn w:val="DefaultParagraphFont"/>
    <w:uiPriority w:val="99"/>
    <w:semiHidden/>
    <w:unhideWhenUsed/>
    <w:rsid w:val="003C39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nowflake.com/en/user-guide/snowflake-cortex/cross-region-inferenc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snowflake.com/legal-files/CreditConsumptionTabl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snowflake.com/legal-files/CreditConsumptionTable.pdf)" TargetMode="External"/><Relationship Id="rId14" Type="http://schemas.openxmlformats.org/officeDocument/2006/relationships/image" Target="media/image6.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850</TotalTime>
  <Pages>9</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 Romario.G</dc:creator>
  <cp:keywords/>
  <dc:description/>
  <cp:lastModifiedBy>Krishnan Srinivasan</cp:lastModifiedBy>
  <cp:revision>11</cp:revision>
  <dcterms:created xsi:type="dcterms:W3CDTF">2026-02-02T07:04:00Z</dcterms:created>
  <dcterms:modified xsi:type="dcterms:W3CDTF">2026-03-04T08:27:00Z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530d917d,6b77cfd5,967916</vt:lpwstr>
  </property>
  <property fmtid="{D5CDD505-2E9C-101B-9397-08002B2CF9AE}" pid="3" name="ClassificationContentMarkingHeaderFontProps">
    <vt:lpwstr>#000000,10,Aptos</vt:lpwstr>
  </property>
  <property fmtid="{D5CDD505-2E9C-101B-9397-08002B2CF9AE}" pid="4" name="ClassificationContentMarkingHeaderText">
    <vt:lpwstr>PUBLIC - No Restriction</vt:lpwstr>
  </property>
  <property fmtid="{D5CDD505-2E9C-101B-9397-08002B2CF9AE}" pid="5" name="MSIP_Label_e3ed8bc9-3326-4f80-b73d-2877ea5aec4b_Enabled">
    <vt:lpwstr>true</vt:lpwstr>
  </property>
  <property fmtid="{D5CDD505-2E9C-101B-9397-08002B2CF9AE}" pid="6" name="MSIP_Label_e3ed8bc9-3326-4f80-b73d-2877ea5aec4b_SetDate">
    <vt:lpwstr>2026-02-02T07:09:20Z</vt:lpwstr>
  </property>
  <property fmtid="{D5CDD505-2E9C-101B-9397-08002B2CF9AE}" pid="7" name="MSIP_Label_e3ed8bc9-3326-4f80-b73d-2877ea5aec4b_Method">
    <vt:lpwstr>Standard</vt:lpwstr>
  </property>
  <property fmtid="{D5CDD505-2E9C-101B-9397-08002B2CF9AE}" pid="8" name="MSIP_Label_e3ed8bc9-3326-4f80-b73d-2877ea5aec4b_Name">
    <vt:lpwstr>PUBLIC</vt:lpwstr>
  </property>
  <property fmtid="{D5CDD505-2E9C-101B-9397-08002B2CF9AE}" pid="9" name="MSIP_Label_e3ed8bc9-3326-4f80-b73d-2877ea5aec4b_SiteId">
    <vt:lpwstr>488d0bae-755e-4d30-9fb8-e0c5495654c4</vt:lpwstr>
  </property>
  <property fmtid="{D5CDD505-2E9C-101B-9397-08002B2CF9AE}" pid="10" name="MSIP_Label_e3ed8bc9-3326-4f80-b73d-2877ea5aec4b_ActionId">
    <vt:lpwstr>fb5812bd-f24c-4d99-8f34-eed1549a57fb</vt:lpwstr>
  </property>
  <property fmtid="{D5CDD505-2E9C-101B-9397-08002B2CF9AE}" pid="11" name="MSIP_Label_e3ed8bc9-3326-4f80-b73d-2877ea5aec4b_ContentBits">
    <vt:lpwstr>1</vt:lpwstr>
  </property>
  <property fmtid="{D5CDD505-2E9C-101B-9397-08002B2CF9AE}" pid="12" name="MSIP_Label_e3ed8bc9-3326-4f80-b73d-2877ea5aec4b_Tag">
    <vt:lpwstr>10, 3, 0, 1</vt:lpwstr>
  </property>
</Properties>
</file>