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VRF Replacement, 30 South Colonnade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Canary Wharf Group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Canary Wharf, London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Commercial Offices</w:t>
            </w:r>
          </w:p>
        </w:tc>
      </w:tr>
    </w:tbl>
    <w:p>
      <w:r>
        <w:t>Division: Acme Air Conditioning</w:t>
      </w:r>
    </w:p>
    <w:p>
      <w:r>
        <w:t>Completed: March 2026</w:t>
      </w:r>
    </w:p>
    <w:p>
      <w:r>
        <w:t>We replaced four failing split systems with a Mitsubishi VRF system across three occupied floors.</w:t>
      </w:r>
    </w:p>
    <w:p>
      <w:pPr>
        <w:pStyle w:val="Heading2"/>
      </w:pPr>
      <w:r>
        <w:t>Scope of Works</w:t>
      </w:r>
    </w:p>
    <w:p>
      <w:pPr>
        <w:pStyle w:val="ListBullet"/>
      </w:pPr>
      <w:r>
        <w:t>Strip out four split systems</w:t>
      </w:r>
    </w:p>
    <w:p>
      <w:pPr>
        <w:pStyle w:val="ListBullet"/>
      </w:pPr>
      <w:r>
        <w:t>Install VRF outdoor units and cassettes</w:t>
      </w:r>
    </w:p>
    <w:p>
      <w:r>
        <w:rPr>
          <w:b/>
        </w:rPr>
        <w:t>Key Challenges</w:t>
      </w:r>
    </w:p>
    <w:p>
      <w:r>
        <w:t>Occupied building: works phased floor by floor.</w:t>
      </w:r>
    </w:p>
    <w:p>
      <w:pPr>
        <w:pStyle w:val="Heading2"/>
      </w:pPr>
      <w:r>
        <w:t>Outcome</w:t>
      </w:r>
    </w:p>
    <w:p>
      <w:r>
        <w:t>Reliable zoned cooling on every floor.</w:t>
      </w:r>
    </w:p>
    <w:p>
      <w:r>
        <w:drawing>
          <wp:inline xmlns:a="http://schemas.openxmlformats.org/drawingml/2006/main" xmlns:pic="http://schemas.openxmlformats.org/drawingml/2006/picture">
            <wp:extent cx="45720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