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2035"/>
          <w:sz w:val="56"/>
          <w:szCs w:val="56"/>
        </w:rPr>
        <w:t xml:space="preserve">CityCity Life System™</w:t>
      </w:r>
    </w:p>
    <w:p>
      <w:pPr>
        <w:spacing w:after="200"/>
        <w:jc w:val="center"/>
      </w:pPr>
      <w:r>
        <w:rPr>
          <w:rFonts w:ascii="Arial" w:cs="Arial" w:eastAsia="Arial" w:hAnsi="Arial"/>
          <w:color w:val="4F8EF7"/>
          <w:sz w:val="28"/>
          <w:szCs w:val="28"/>
        </w:rPr>
        <w:t xml:space="preserve">产品需求文档  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v5.0  |  2026年6月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2E4A7A"/>
          <w:sz w:val="32"/>
          <w:szCs w:val="32"/>
        </w:rPr>
        <w:t xml:space="preserve">看清城市生活的真相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"Vancouver for Electricians = 86.  Vancouver for Retail Workers = 42."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机密文件 — 仅供内部使用  |  citycity.org@gmail.com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1. 执行摘要 Executive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1.1 产品定位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CityCity 是一个 职业×城市适配引擎，专为在加拿大寻求最优城市定居或迁移的移民、求职者和换城者设计。核心命题：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"同一座城市，对不同职业的人，价值可以相差两倍以上。"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产品输出“Vancouver 对电工 = 86分，对零售员 = 42分”——而非无差别的“Vancouver = 72分”。这一洞察重新定义了城市比较类产品的第一个产品。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1.2 竞争对比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2060"/>
      </w:tblGrid>
      <w:tr>
        <w:tc>
          <w:tcPr>
            <w:tcW w:type="dxa" w:w="2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特性</w:t>
            </w:r>
          </w:p>
        </w:tc>
        <w:tc>
          <w:tcPr>
            <w:tcW w:type="dxa" w:w="15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Numbeo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EIU城市指数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MoneySense</w:t>
            </w:r>
          </w:p>
        </w:tc>
        <w:tc>
          <w:tcPr>
            <w:tcW w:type="dxa" w:w="20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CityCity v5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核心用途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生活成本查询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加拿大宜居排名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职业×城市匹配引擎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职业适配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核心功能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壳报告产品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新增 (v5.0)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第二阶段功能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新增 (v5.0)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企业订阅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媒体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SaaS + 报告付费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1.3 v5.0 版本里程碑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 正式上线：www.citycity.org，首批用户反馈收集阶段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新增五种房型：1居室/2居室/3居室/联排别墅/独立屋，工具全面对应 priceMult/rentMult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HPI 标签统一改为“年收入”，全项目一致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页完整重设计：租房/买房两条意图路径，五城市横向对比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导航深色主题统一，所有页面文字对比度达标（≥ rgba 0.38）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新增 CityCity Reports 产品化与商业化框架（第六章）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新增第二阶段功能规划：城市动态/体验/预订入口/Verified Data（第七章）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2. 产品愿景与战略思考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核心洞察：为什么城市分数必须有职业维度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传统城市排名的根本缺陷在于：它把“城市”当做一个对所有人同等适用的容器。以温哥华为例：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软件工程师：科技行业聚集，高薪岗位密集，TAI 温和（BC 无 HST）→ 职业适配度高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电工：稳定需求，工会保护，收入与住房比合理 → 职业适配度高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零售员：竞争激烈，工资中位数低，房价收入比极高 → 职业适配度极低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"Vancouver Score = 72"对任何人都没有实际决策价值。用户真正需要的是“我的职业在温哥华的生存空间、增长轨道和生活质量”。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四大护城河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第一护城河：职业×维度数据矩阵——三维矩阵（职业×城市×维度）本身构成竞争壁垒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第二护城河：加拿大本土化深度——深度处理省级税制差异、CMHC住房数据、医疗等待时间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第三护城河：增长层（Growth Layer）——市场上唯一系统性量化“三年后职业发展如何”的框架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第四护城河：指数设计严谨性——明确解决 Double Counting 问题，向专业机构展示可信度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目标用户画像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主用户：技术移民、留学生毕业求职者，面临“去哪个城市”的一次性高价值决策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次用户：在职人员考虑换城市，寻求税负和生活成本优化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潜在 B 端：移民律所、人才猎头（通过 API 调用城市×职业匹配数据）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3. CityCity Life System™ 评分框架 v4.2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三层架构设计逻辑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生存层 Survival (60分)  →  增长层 Growth (20分)  →  生活层 Life (20分)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生存层 (60%)：“我能在这座城市活下去吗？”——住房、租金、税收、就业、医疗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增长层 (20%)：“我在这座城市能变得更好吗？”——薪资增长、行业发展、职业流动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生活层 (20%)：“我在这座城市活得好吗？”——教育、环境、日常消费、交通、安全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完整维度权重表（v4.2 最终版）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700"/>
        <w:gridCol w:w="2000"/>
        <w:gridCol w:w="1860"/>
      </w:tblGrid>
      <w:tr>
        <w:tc>
          <w:tcPr>
            <w:tcW w:type="dxa" w:w="1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层级 Layer</w:t>
            </w:r>
          </w:p>
        </w:tc>
        <w:tc>
          <w:tcPr>
            <w:tcW w:type="dxa" w:w="2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维度 Dimension</w:t>
            </w:r>
          </w:p>
        </w:tc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权重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8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统计范围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生存层 (60分)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HPI  住房可负担性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CMHC / MLS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职业收入×房价比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RPI  租房可负担性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CMHC RRMS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中位租金/中位收入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  税收优势指数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CRA / 省级税表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省级所得税+HST/GST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EOI  就业机会指数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StatCan LFS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职业失业率+招聘密度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HAI  医疗可及指数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CIHI / 省级卫生局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等待时间+家庭医生可及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增长层 (20分)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SGI  薪资增长指数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StatCan LFS季度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3年复合工资增长率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IDI  行业发展指数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StatCan行业数据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行业就业增长×城市份额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CMI  职业流动指数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NOC / BDC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管理岗比例+高薪岗密度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生活层 (20分)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  教育资源指数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Fraser Institute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学区排名+高校资源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EQI  环境质量指数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Health Canada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AQI+绿地率+水质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DCI  日常消费指数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StatCan SHS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食品/餐饮/娱乐（不含住房交通）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TCI  交通便利指数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公共交通+步行评分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PSI  公共安全指数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StatCan UCRC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暴力/财产犯罪率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13个维度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4. 房型体系与 HPI 调整系数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 五种房型（v5.0 新增）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v5.0 全面支持五种房型，均基于 2居室公寓基线计算 priceMult 和 rentMult：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1200"/>
        <w:gridCol w:w="2560"/>
      </w:tblGrid>
      <w:tr>
        <w:tc>
          <w:tcPr>
            <w:tcW w:type="dxa" w:w="1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房型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标签</w:t>
            </w:r>
          </w:p>
        </w:tc>
        <w:tc>
          <w:tcPr>
            <w:tcW w:type="dxa" w:w="1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priceMult</w:t>
            </w:r>
          </w:p>
        </w:tc>
        <w:tc>
          <w:tcPr>
            <w:tcW w:type="dxa" w:w="1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rentMult</w:t>
            </w:r>
          </w:p>
        </w:tc>
        <w:tc>
          <w:tcPr>
            <w:tcW w:type="dxa" w:w="2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1居室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0.78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单身/情侣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2居室（基准）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小家庭公寓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3居室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大家庭公寓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townhouse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联排别墅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镇屋/联排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独立屋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独立庭院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HPI 显示格式全站统一为“X年收入”，替代原“X×”式。各页面工具对应房型切换均已更新。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5. 产品页面规范 v5.0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5.1 核心用户路径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400"/>
        <w:gridCol w:w="2860"/>
      </w:tblGrid>
      <w:tr>
        <w:tc>
          <w:tcPr>
            <w:tcW w:type="dxa" w:w="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节点</w:t>
            </w:r>
          </w:p>
        </w:tc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28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看到 Hero：标语 + 职业选择器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展示地球仪 + 今日发现 + 热门对比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点击城市 → 切换职业/房型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适配分 + HPI/RPI/EOI/TAI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排行榜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筛选职业+地区+房型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城市适配度排名 + 深度分析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对比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选 2个城市 + 职业 + 房型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 Drivers + Quick Compare 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算成本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输入收入 + 目标（租房/买房）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评定、空间、收入估算 + 五城市对比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订阅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留下邮筱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定期分发职业×城市报告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5.2 Calculate 页——租房 vs 买房 双路径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租房模式：评定、租金占收入比、月可支配收入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买房模式：买房需 X 年收入、首付积累年数（假设储蓄率 30%）、月供估算（5.5% 利率 25年摔销）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五城市横向对比表：以用户实际收入计算，按适配分排序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5.3 全站文字对比度规范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功能性文字：最低 rgba(255,255,255,0.38)，fontSize ≥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主要内容文字：建议 ≥ rgba(255,255,255,0.55)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标题文字：白色或 rgba(255,255,255,0.90)+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深色导航栏：背景 rgba(10,14,28,0.92) + blur， logo 使用白色版本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6. CityCity Reports —— 壳报告产品化与商业化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6.1 核心判断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CityCity 不应只做“全球宜居城市排行榜”的类似产品，而应定期发布针对不同职业、不同家庭阶段、不同城市问题的深度报告。报告是品牌权威建设工具，也是注册转化、SEO 增长和付费订阅的重要入口。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6.2 与传统“全球宜居城市排行榜”的差异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160"/>
      </w:tblGrid>
      <w:tr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传统宜居城市排行榜</w:t>
            </w:r>
          </w:p>
        </w:tc>
        <w:tc>
          <w:tcPr>
            <w:tcW w:type="dxa" w:w="31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CityCity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评价对象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城市整体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职业/家庭/行业场景下的城市处境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用户问题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哪座城市最宜居？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我这个职业、收入和家庭情况适合哪座城市？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数据逻辑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宏观城市指标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职业×城市×收入×住房×生活压力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商业价值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内容曝光为主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注册、报告下载、订阅、个人决策引擎转化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差异化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容易被复制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长期数据积累后形成职业城市矩阵护城河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6.3 报告产品类型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A. 职业 × 城市报告（核心）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加拿大电工城市发展报告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注册护士城市发展报告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软件工程师城市发展报告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中学教师城市发展报告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卡车司机城市发展报告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B. 行业细分报告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 City Report：教育资源、学区压力、家庭适配度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Housing Pressure Report：租金、房价、首付压力、买房年限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Transit City Report：公共交通覆盖、通勤时间、无车生活可行性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Safety &amp; Crime Report：犯罪率、安全感、家庭居住风险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Healthcare Access Report：医疗资源、家庭医生可获得性、等待时间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C. 特定人群报告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Canadian Cities for New Immigrant Families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Cities for Skilled Trades Workers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Cities for Young Families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Cities for First-Time Home Buyers 2026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6.4 报告内容结构模板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标题：明确职业、城市范围、年份和主题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一句话结论：先告诉用户最重要的判断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核心排名：Top 5 或 Top 10 城市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关键图表：收入、住房压力、就业机会、生活成本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城市分数：用 CityCity 指数体系支撇结论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风险提醒：高房价、低收入、交通差等问题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下一步按鈕：Calculate My Fit / Compare Cities / Download Full Report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6.5 免费 + 注册 + 付费 商业模型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860"/>
      </w:tblGrid>
      <w:tr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用户层级</w:t>
            </w:r>
          </w:p>
        </w:tc>
        <w:tc>
          <w:tcPr>
            <w:tcW w:type="dxa" w:w="45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可获得内容</w:t>
            </w:r>
          </w:p>
        </w:tc>
        <w:tc>
          <w:tcPr>
            <w:tcW w:type="dxa" w:w="18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主要目的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免费用户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城市摘要、部分榜单、前 5 个城市排名、基础职业分析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快速感知 CityCity 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每月 1-3 份免费报告、收藏城市、保存职业画像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建立账号体系，积累用户画像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付费用户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完整报告、PDF 下载、个人化 Decision Engine、多城市推荐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内容付费、订阅转化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阶段建议：先采用“注册解锁免费报告 + 单份付费报告”方式测试用户付费意愿，而非一开始就做复杂订阅。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6.6 战略价值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建立品牌权威感：让 CityCity 从普通城市网站升级为城市决策研究平台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增强 SEO 增长：职业、城市、移民、买房、家庭等关键词天然适合长尾搜索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利于社交传播：报告标题适合 LinkedIn、Reddit、YouTube、小红书、微信群组传播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形成付费入口：用户为“是否搬家、哪里买房、职业在哪发展更好”等现实问题付费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强化数据护城河：长期积累职业×城市×时间轴的数据报告，形成竞争对手难以复制的内容资产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6.7 优先样板报告建议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加拿大电工城市发展报告（最具差异化）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 加拿大新移民家庭城市选择报告（适合 SEO 和社交传播）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Vancouver vs Calgary Family Affordability Report（强对比城市制造传播点）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Canadian Cities for Skilled Trades Workers 2026（覆盖多个技工职业）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7. 第二阶段功能规划（城市体验与生态扩展）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7.1 阶段定位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第一阶段专注于城市适配指数、买房/租房/买车压力、职业矩阵、城市对比、城市排行、个性化计算等核心功能。第二阶段不改变 CityCity 核心定位，而是在城市页面增加体验、动态和行动入口，帮助用户理解城市、感受城市并采取行动。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7.2 城市动态模块（What's Happening）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聚合城市相关新闻、房价变化、租金变化、就业市场、基础设施建设、重大政策和本地活动。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原则：服务于城市决策，而不是做新闻门户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展示标题、摘要、来源和链接，不转载全文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7.3 城市体验模块（Experience This City）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在城市页面嵌入精选视频，参考 Drive &amp; Listen 的启发：数据告诉用户应该去哪，体验告诉用户想不想去。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城市总览视频、Driving Tour、Walking Tour、Neighborhood Tour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of Living 视频、Moving Guide 视频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采用 YouTube 官方嵌入方式，不下载或重新上传视频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7.4 景点与城市探索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增加城市景点、地标、活动和节庆内容，提高用户对城市的感性认知。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Vancouver — Stanley Park、Granville Island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Calgary — Calgary Stampede、Bow 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Toronto — Waterfront、Distillery District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Montreal — Old Port、Mount Royal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Ottawa — Parliament Hill、Rideau Canal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7.5 预订与行动入口（Action Center）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未来商业化方向，通过联盟营销（Affiliate）模式获得收入：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酒店预订、机票预订、租车服务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搬家服务、房产经纪、求职平台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7.6 Verified City Data（后期护城河）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立真实城市数据贡献体系：用户可提交购物收据、租房账单、房贷数据、水电燃账单、车险账单、收入证明（匿名）。系统自动脱敏后提取结构化数据，仅展示聚合统计结果。目标：建立城市×职业×收入×消费的真实数据库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7.7 社区贡献体系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贡献者计划：上传真实消费数据、城市照片、社区信息、分享生活经验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给予徽章、积分、报告解锁等奖励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7.8 实施优先级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560"/>
      </w:tblGrid>
      <w:tr>
        <w:tc>
          <w:tcPr>
            <w:tcW w:type="dxa" w:w="1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P0 已上线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 Page / Calculate / Compare / Ranking / 订阅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 已上线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城市动态 / 城市体验视频 / 景点与活动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第二阶段首批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CityCity Reports / 注册解锁 / 单份报告付费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内容商业化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酒店/机票/租车联盟 / 搬家与求职服务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收入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Data Program / AI 城市情报系统 / 城市趋势预测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数据护城河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8. 产品路线图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800"/>
        <w:gridCol w:w="4460"/>
      </w:tblGrid>
      <w:tr>
        <w:tc>
          <w:tcPr>
            <w:tcW w:type="dxa" w:w="1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版本</w:t>
            </w:r>
          </w:p>
        </w:tc>
        <w:tc>
          <w:tcPr>
            <w:tcW w:type="dxa" w:w="11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时间</w:t>
            </w:r>
          </w:p>
        </w:tc>
        <w:tc>
          <w:tcPr>
            <w:tcW w:type="dxa" w:w="1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主题</w:t>
            </w:r>
          </w:p>
        </w:tc>
        <w:tc>
          <w:tcPr>
            <w:tcW w:type="dxa" w:w="44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重点功能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v4.2 / v5.0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 Q2 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 上线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5个城市、10个职业、5种房型、租房/买房双路径、深色主题统一、www.citycity.org 上线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v5.5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 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数据深化 + Reports MVP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SGI/IDI/CMI 实际数据接入、职业扩展至 80+、发布首批样板报告、注册解锁机制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v6.0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Family Mode + 英文版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CFI 维度、英文版全功能、API 开放、城市担展（埃德蒙顿/温尼伯/哈利法克斯）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v6.5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2027 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第二阶段 + 商业化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城市动态、体验视频、景点、Affiliate 收入入口、Premium 订阅 CAD $9.9/月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2027 Q2+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社区 + SaaS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Verified Data Program、AI 城市情报、企业 SaaS、用户评论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9. 技术架构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9.1 技术栈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前端：Next.js App Router + React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样式：Tailwind CSS + Inline Styles（深色主题）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数据库：Supabase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部署：Vercel（GitHub main 分支自动部署）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地球仪：D3.js v7 + TopoJSON + Canvas 2D API（正射投影）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9.2 路由结构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560"/>
      </w:tblGrid>
      <w:tr>
        <w:tc>
          <w:tcPr>
            <w:tcW w:type="dxa" w:w="2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路径</w:t>
            </w:r>
          </w:p>
        </w:tc>
        <w:tc>
          <w:tcPr>
            <w:tcW w:type="dxa" w:w="4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页面</w:t>
            </w:r>
          </w:p>
        </w:tc>
        <w:tc>
          <w:tcPr>
            <w:tcW w:type="dxa" w:w="1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首页（交互地球仪 + Hero + 今日发现 + 热门对比）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/city/[slug]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城市详情页（住房计算器 + 5种房型）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/ranking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城市排行榜（职业筛选 + 10维指数 + 房型切换）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/compare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城市对比（Score Drivers + Quick Compare）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/calculate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算成本（租房/买房 + 五城市对比）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/subscribe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订阅页（深色主题）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✔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CityCity Reports 入口页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v5.5 规划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英文版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v6.0 规划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9.3 数据层迁移规划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v5.0：TypeScript 静态对象（适合 MVP 快速迭代）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v5.5：迁移至 Supabase 动态数据，支持维度级别独立更新、职业×城市矩阵查询、历史数据存储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10. 附录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10.1 v4.2 → v5.0 变更对比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3080"/>
      </w:tblGrid>
      <w:tr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变更项</w:t>
            </w:r>
          </w:p>
        </w:tc>
        <w:tc>
          <w:tcPr>
            <w:tcW w:type="dxa" w:w="288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v4.2</w:t>
            </w:r>
          </w:p>
        </w:tc>
        <w:tc>
          <w:tcPr>
            <w:tcW w:type="dxa" w:w="308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房型数量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3种（1居室/2居室/3居室）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5种（新增联排别墅/独立屋）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HPI 标签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X×（倍数）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X年收入（全站统一）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Calculate 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单一指标输出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租房/买房双路径 + 五城市对比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导航栏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白色背景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深色半透明 + 白色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订阅页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白色主题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深色主题统一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Ranking 房型参数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不读 URL param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读取 ?housing= 并应用乘数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文字对比度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部分页面不达标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全站统一≥ rgba 0.38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上线状态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www.citycity.org 正式上线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CityCity Reports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未规划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v5.0 纳入战略，v5.5 实施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第二阶段功能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未规划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v5.0 纳入路线图，v6.5 实施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10.2 五城市 TAI 得分详解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000"/>
        <w:gridCol w:w="2400"/>
        <w:gridCol w:w="1960"/>
      </w:tblGrid>
      <w:tr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城市</w:t>
            </w:r>
          </w:p>
        </w:tc>
        <w:tc>
          <w:tcPr>
            <w:tcW w:type="dxa" w:w="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省</w:t>
            </w:r>
          </w:p>
        </w:tc>
        <w:tc>
          <w:tcPr>
            <w:tcW w:type="dxa" w:w="1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TAI (/100)</w:t>
            </w:r>
          </w:p>
        </w:tc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9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无省级销售税(PST)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GST 5%（无PST）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20.5%顶级边际税率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GST 5% + PST 7%（內12%）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13.16%顶级边际税率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HST 13%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13.16%顶级边际税率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HST 13%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25.75%顶级边际税率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GST+QST≈15%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10.3 术语表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c>
          <w:tcPr>
            <w:tcW w:type="dxa" w:w="24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术语</w:t>
            </w:r>
          </w:p>
        </w:tc>
        <w:tc>
          <w:tcPr>
            <w:tcW w:type="dxa" w:w="59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D5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3A6A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国家职业分类 National Occupational Classification，Statistics Canada 职业分类标准（2021版）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人口普查都市区 Census Metropolitan Area，统计加拿大定义的城市统计单元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LFS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劳动力调查 Labour Force Survey，StatCan 月度就业数据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CMHC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加拿大抟押贷款和住房公司 Canada Mortgage and Housing Corporation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CIHI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加拿大卫生信息研究所 Canadian Institute for Health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 Counting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重复计算：同一经济现象在多个维度中被重复统计，导致权重偏差。v4.2 通过 DCI 定义明确解决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联盟营销：通过展示第三方服务并获得转介费的商业模式</w:t>
            </w:r>
          </w:p>
        </w:tc>
      </w:tr>
    </w:tbl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文件结束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CityCity Life System™  |  citycity.org  |  v5.0  |  2026-06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8EF7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citycity.org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CityCity Life System™  |  PRD v5.0  |  2026年6月  |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F8E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2026-06-20T09:08:52.540Z</dcterms:created>
  <dcterms:modified xsi:type="dcterms:W3CDTF">2026-06-20T09:08:52.540Z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