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A3C6E"/>
          <w:sz w:val="72"/>
          <w:szCs w:val="72"/>
        </w:rPr>
        <w:t xml:space="preserve">CityCity Life System™</w:t>
      </w:r>
    </w:p>
    <w:p>
      <w:pPr>
        <w:spacing w:after="200"/>
        <w:jc w:val="center"/>
      </w:pPr>
      <w:r>
        <w:rPr>
          <w:color w:val="2E75B6"/>
          <w:sz w:val="32"/>
          <w:szCs w:val="32"/>
        </w:rPr>
        <w:t xml:space="preserve">产品需求文档 Product Requirements Document</w:t>
      </w:r>
    </w:p>
    <w:p>
      <w:pPr>
        <w:spacing w:after="600"/>
        <w:jc w:val="center"/>
      </w:pPr>
      <w:r>
        <w:rPr>
          <w:color w:val="6B7280"/>
          <w:sz w:val="28"/>
          <w:szCs w:val="28"/>
        </w:rPr>
        <w:t xml:space="preserve">v4.1  |  2026年6月</w:t>
      </w:r>
    </w:p>
    <w:p>
      <w:pPr>
        <w:spacing w:after="200"/>
        <w:jc w:val="center"/>
      </w:pPr>
      <w:r>
        <w:rPr>
          <w:b/>
          <w:bCs/>
          <w:color w:val="B8860B"/>
          <w:sz w:val="40"/>
          <w:szCs w:val="40"/>
        </w:rPr>
        <w:t xml:space="preserve">看清城市生活的真相</w:t>
      </w:r>
    </w:p>
    <w:p>
      <w:pPr>
        <w:spacing w:after="600"/>
        <w:jc w:val="center"/>
      </w:pPr>
      <w:r>
        <w:rPr>
          <w:i/>
          <w:iCs/>
          <w:color w:val="6B7280"/>
          <w:sz w:val="24"/>
          <w:szCs w:val="24"/>
        </w:rPr>
        <w:t xml:space="preserve">"Vancouver for Electricians = 86.  Vancouver for Retail Workers = 42."</w:t>
      </w:r>
    </w:p>
    <w:p>
      <w:pPr>
        <w:spacing w:after="2000"/>
        <w:jc w:val="center"/>
      </w:pPr>
      <w:r>
        <w:rPr>
          <w:color w:val="6B7280"/>
          <w:sz w:val="20"/>
          <w:szCs w:val="20"/>
        </w:rPr>
        <w:t xml:space="preserve">机密文件 — 仅供内部使用  |  citycity.org@gmail.com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3C6E"/>
        </w:rPr>
        <w:t xml:space="preserve">1. 执行摘要 Executive Summary</w:t>
      </w:r>
    </w:p>
    <w:p>
      <w:pPr>
        <w:pBdr>
          <w:bottom w:val="single" w:color="2E75B6" w:sz="4" w:space="1"/>
        </w:pBdr>
        <w:spacing w:after="200" w:before="1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1.1 产品定位</w:t>
      </w:r>
    </w:p>
    <w:p>
      <w:pPr>
        <w:spacing w:after="160"/>
      </w:pPr>
      <w:r>
        <w:rPr>
          <w:sz w:val="22"/>
          <w:szCs w:val="22"/>
        </w:rPr>
        <w:t xml:space="preserve">CityCity 是一个</w:t>
      </w:r>
      <w:r>
        <w:rPr>
          <w:b/>
          <w:bCs/>
          <w:color w:val="1A3C6E"/>
          <w:sz w:val="22"/>
          <w:szCs w:val="22"/>
        </w:rPr>
        <w:t xml:space="preserve"> 职业×城市适配引擎 </w:t>
      </w:r>
      <w:r>
        <w:rPr>
          <w:sz w:val="22"/>
          <w:szCs w:val="22"/>
        </w:rPr>
        <w:t xml:space="preserve">，专为在加拿大寻求最优城市定居或迁移的移民、求职者和换城者设计。核心命题：</w:t>
      </w:r>
    </w:p>
    <w:p>
      <w:pPr>
        <w:pBdr>
          <w:left w:val="thick" w:color="2E75B6" w:sz="12" w:space="10"/>
        </w:pBdr>
        <w:spacing w:after="200" w:before="200"/>
        <w:ind w:left="400"/>
        <w:jc w:val="center"/>
      </w:pPr>
      <w:r>
        <w:rPr>
          <w:b/>
          <w:bCs/>
          <w:i/>
          <w:iCs/>
          <w:color w:val="1A3C6E"/>
          <w:sz w:val="26"/>
          <w:szCs w:val="26"/>
        </w:rPr>
        <w:t xml:space="preserve">"同一座城市，对不同职业的人，价值可以相差两倍以上。"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产品输出"Vancouver 对电工 = 86分，对零售员 = 42分"——而非无差别的"Vancouver = 72分"。这一洞察重新定义了城市比较类产品的竞争维度。</w:t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1.2 竞争对手对比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特性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Numbeo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EIU城市指数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MoneySense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CityCity v4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核心用途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生活成本查询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城市排名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加拿大宜居排名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职业×城市匹配引擎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职业适配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无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E6B3C"/>
                <w:sz w:val="20"/>
                <w:szCs w:val="20"/>
              </w:rPr>
              <w:t xml:space="preserve">✓ 核心功能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增长层数据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部分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无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E6B3C"/>
                <w:sz w:val="20"/>
                <w:szCs w:val="20"/>
              </w:rPr>
              <w:t xml:space="preserve">✓ SGI/IDI/CMI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税收分析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部分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无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E6B3C"/>
                <w:sz w:val="20"/>
                <w:szCs w:val="20"/>
              </w:rPr>
              <w:t xml:space="preserve">✓ TAI维度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Double 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有（CLI重复）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E6B3C"/>
                <w:sz w:val="20"/>
                <w:szCs w:val="20"/>
              </w:rPr>
              <w:t xml:space="preserve">✓ DCI明确排除住房/交通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目标用户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游客/外籍人士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企业决策者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本地读者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移民/求职者/换城者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商业模式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广告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企业订阅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媒体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SaaS + API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1.3 v4.1 版本里程碑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引入 TAI 税收优势指数（替代 CPI）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新增 Growth Layer 增长层（SGI + IDI + CMI）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HCI 重命名为 HAI（Healthcare Access Index），范围收窄至纯医疗可及性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CLI 重命名为 DCI（Daily Cost Index），明确排除住房/交通/医疗，解决 Double Counting 问题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CLI/DCI 权重从 8 降至 4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首页重设计：Hero Statement + 职业选择器 + 今日发现 + 热门对比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职业×城市匹配引擎 Beta（约 40 个职业）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3C6E"/>
        </w:rPr>
        <w:t xml:space="preserve">2. 产品愿景与战略思考</w:t>
      </w:r>
    </w:p>
    <w:p>
      <w:pPr>
        <w:pBdr>
          <w:bottom w:val="single" w:color="2E75B6" w:sz="4" w:space="1"/>
        </w:pBdr>
        <w:spacing w:after="200" w:before="1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2.1 核心洞察：为什么城市分数必须有职业维度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传统城市排名的根本缺陷在于：它把"城市"当做一个对所有人同等适用的容器。但城市的核心价值是其劳动力市场，而劳动力市场对不同职业的供需完全不同。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以温哥华为例：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软件工程师：科技行业聚集，高薪岗位密集，TAI 温和（BC 无 HST）→ 职业适配度高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电工：稳定需求，工会保护，收入与住房比合理 → 职业适配度高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零售员：竞争激烈，工资中位数低，房价收入比极高 → 职业适配度极低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"Vancouver Score = 72"对任何人都没有实际决策价值。用户真正需要的是"我的职业在温哥华的生存空间、增长轨道和生活质量"。</w:t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2.2 四大护城河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第一护城河：职业×维度数据矩阵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CityCity 构建的是"职业×城市×维度"三维矩阵。每个维度的得分都根据职业收入、行业集中度、职业特定失业率重新校准。矩阵深度（13 维度 × N 职业 × 5 城市）本身构成竞争壁垒。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第二护城河：加拿大本土化深度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Numbeo 是全球通用工具，无法处理加拿大特有的省级税制差异（AB 无省级所得税 vs QC 25.75%）、CMHC 住房数据、医疗等待时间省级差异。CityCity 深度本土化。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第三护城河：增长层（Growth Layer）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市场上唯一系统性量化"三年后职业发展如何"的框架。大多数城市排名只回答"现在活得如何"，移民和求职者更关心"能不能变得更好"。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第四护城河：指数设计严谨性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v4.1 明确解决了 Numbeo 等工具普遍存在的 Double Counting（重复计算）问题——DCI 明确排除住房、交通、医疗，各维度之间无重叠。这是向专业机构和 B 端用户展示可信度的基础。</w:t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2.3 目标用户画像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主用户：技术移民、留学生毕业求职者，面临"去哪个城市"的一次性高价值决策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次用户：在职人员考虑换城市（如多伦多→卡尔加里），寻求税负和生活成本优化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潜在 B 端：移民律所、人才猎头（通过 API 调用城市×职业匹配数据）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3C6E"/>
        </w:rPr>
        <w:t xml:space="preserve">3. CityCity Life System™ 评分框架 v4.1</w:t>
      </w:r>
    </w:p>
    <w:p>
      <w:pPr>
        <w:pBdr>
          <w:bottom w:val="single" w:color="2E75B6" w:sz="4" w:space="1"/>
        </w:pBdr>
        <w:spacing w:after="200" w:before="1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3.1 三层架构设计逻辑</w:t>
      </w:r>
    </w:p>
    <w:p>
      <w:pPr>
        <w:spacing w:after="200" w:before="200"/>
        <w:jc w:val="center"/>
      </w:pPr>
      <w:r>
        <w:rPr>
          <w:b/>
          <w:bCs/>
          <w:color w:val="1A3C6E"/>
          <w:sz w:val="24"/>
          <w:szCs w:val="24"/>
        </w:rPr>
        <w:t xml:space="preserve">生存层 Survival (60分)</w:t>
      </w:r>
      <w:r>
        <w:rPr>
          <w:sz w:val="22"/>
          <w:szCs w:val="22"/>
        </w:rPr>
        <w:t xml:space="preserve">  →  </w:t>
      </w:r>
      <w:r>
        <w:rPr>
          <w:b/>
          <w:bCs/>
          <w:color w:val="2E75B6"/>
          <w:sz w:val="24"/>
          <w:szCs w:val="24"/>
        </w:rPr>
        <w:t xml:space="preserve">增长层 Growth (20分)</w:t>
      </w:r>
      <w:r>
        <w:rPr>
          <w:sz w:val="22"/>
          <w:szCs w:val="22"/>
        </w:rPr>
        <w:t xml:space="preserve">  →  </w:t>
      </w:r>
      <w:r>
        <w:rPr>
          <w:b/>
          <w:bCs/>
          <w:color w:val="B8860B"/>
          <w:sz w:val="24"/>
          <w:szCs w:val="24"/>
        </w:rPr>
        <w:t xml:space="preserve">生活层 Life (20分)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三层架构基于移民决策的优先级序列：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生存层 (60%)："我能在这座城市活下去吗？"——住房、租金、税收、就业、医疗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增长层 (20%)："我在这座城市能变得更好吗？"——薪资增长、行业发展、职业流动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生活层 (20%)："我在这座城市活得好吗？"——教育、环境、日常消费、交通、安全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权重比例（6:2:2）明确反映了移民决策的优先级——大多数人首先确保能"活下去"，再考虑"长得好"，最后优化"活得好"。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3.2 完整维度权重表（v4.1 最终版）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800"/>
        <w:gridCol w:w="1000"/>
        <w:gridCol w:w="1560"/>
        <w:gridCol w:w="1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层级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维度 Dimension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满分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统计范围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生存层
Survival
(60分)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HPI  住房可负担性
Housing Price Index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CMHC / MLS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职业收入×房价比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1A3C6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RPI  租房可负担性
Rent Price Index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CMHC RRMS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中位租金/中位收入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1A3C6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TAI  税收优势指数
Tax Advantage Index ★新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 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CRA / 省级税表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省级所得税+HST/GST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1A3C6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EOI  就业机会指数
Employment Opp. Index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StatCan LFS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职业失业率+招聘密度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1A3C6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HAI  医疗可及指数
Healthcare Access Index ★改名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CIHI / 省级卫生局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等待时间+家庭医生可及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增长层
Growth
(20分)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SGI  薪资增长指数
Salary Growth Index ★新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 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StatCan LFS季度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3年复合工资增长率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1A3C6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IDI  行业发展指数
Industry Dev. Index ★新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 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StatCan行业数据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行业就业增长×城市份额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1A3C6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CMI  职业流动指数
Career Mobility Index ★新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 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NOC / BDC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管理岗比例+高薪岗密度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生活层
Life
(20分)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EDI  教育资源指数
Education Dev. Index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 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Fraser Institute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学区排名+高校资源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1A3C6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EQI  环境质量指数
Environment Quality Index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 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Health Canada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AQI+绿地率+水质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1A3C6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DCI  日常消费指数
Daily Cost Index ★改名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StatCan SHS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食品/餐饮/娱乐（不含住房交通）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1A3C6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TCI  交通便利指数
Transit Convenience Index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CUTA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公共交通+步行评分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1A3C6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PSI  公共安全指数
Public Safety Index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StatCan UCRC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暴力/财产犯罪率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合计 Total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13个维度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3.3 各维度设计说明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TAI — 税收优势指数（新增，替代 CPI）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v3.6 使用 CPI（消费价格指数）有两个根本缺陷：(1) CPI 衡量通胀速率，不衡量绝对成本水平；(2) CPI 不包含税收差异——而加拿大城市间最大的可量化政策差异正是税收。TAI 直接量化省级税负：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省级所得税顶级边际税率（个人）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HST / GST 消费税差异（5% vs 13% vs 14.975%）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AB 省无省级所得税的结构性优势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560"/>
        <w:gridCol w:w="200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城市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省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TAI (/5)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省级所得税（顶级）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消费税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卡尔加里 Calgary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E6B3C"/>
                <w:sz w:val="20"/>
                <w:szCs w:val="20"/>
              </w:rPr>
              <w:t xml:space="preserve">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无省级所得税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GST 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温哥华 Vancouver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72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20.5%顶级边际税率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GST 5% + PST 7%（共12%）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渥太华 Ottawa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68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13.16%顶级边际税率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HST 13%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多伦多 Toronto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68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13.16%顶级边际税率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HST 13%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蒙特利尔 Montreal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QC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B85C00"/>
                <w:sz w:val="20"/>
                <w:szCs w:val="20"/>
              </w:rPr>
              <w:t xml:space="preserve">42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25.75%顶级边际税率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GST+QST 14.975%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对年收入 $120K 的工程师，从 QC 迁往 AB 可节省年税负 CAD $22,000 以上。TAI 让这一差异在评分中得到量化体现。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HAI — 医疗可及指数（由 HCI 改名）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原 HCI（Health &amp; Education Index）同时覆盖医疗和教育，但教育资源已由 EDI（Education Dev. Index）单独覆盖，形成范围重叠。v4.1 将医疗维度独立命名为 HAI，聚焦于：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家庭医生可及性（无家庭医生人口比例）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急诊等待时间（CIHI 省级数据）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专科转诊等待时间（CIHI 专科数据）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HAI 与 EDI 彻底分离，各维度范围干净，无重叠。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SGI — 薪资增长指数（新增）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SGI 衡量过去 3 年各职业在该城市的复合工资增长率。数据来源：StatCan LFS 职业×地区交叉表。SGI 对移民尤为重要——到达时起薪往往偏低，SGI 体现该城市是否有"向上跑道"。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IDI — 行业发展指数（新增）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IDI 基于：(1) 该职业所在行业在该城市的就业增长率（近 3 年）；(2) 该城市在该行业的全国就业份额。例：软件开发 × 渥太华 → IDI 高（联邦政府数字化投资持续）；石油工程师 × 卡尔加里 → IDI 高（AB 省能源行业占全国主导）。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CMI — 职业流动指数（新增）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CMI 由三个可量化指标组成：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管理岗比例：该城市该职业中管理层岗位占比（StatCan NOC 职业分类）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高薪岗密度：每千名从业者中年薪超 $100K 岗位数量（LFS）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新创企业密度：每千名劳动力中 5 年内新创企业数量（BDC / StatCan）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DCI — 日常消费指数（由 CLI 改名，解决 Double Counting 问题）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这是 v4.1 最重要的方法论修正之一。原 CLI（Cost of Living Index）按国际通行定义（Numbeo 标准）包含住房、租金、交通等项目，但 CityCity 框架中这些项目已由 HPI、RPI、TCI 单独覆盖，造成 Double Counting（重复计算）：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覆盖范围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DCI 是否包含？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HPI  住房可负担性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房价 / 按揭成本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B85C00"/>
                <w:sz w:val="20"/>
                <w:szCs w:val="20"/>
              </w:rPr>
              <w:t xml:space="preserve">❌ 明确排除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RPI  租房可负担性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租金支出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B85C00"/>
                <w:sz w:val="20"/>
                <w:szCs w:val="20"/>
              </w:rPr>
              <w:t xml:space="preserve">❌ 明确排除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TCI  交通便利指数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公共交通/步行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B85C00"/>
                <w:sz w:val="20"/>
                <w:szCs w:val="20"/>
              </w:rPr>
              <w:t xml:space="preserve">❌ 明确排除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HAI  医疗可及指数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等待时间/可及性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B85C00"/>
                <w:sz w:val="20"/>
                <w:szCs w:val="20"/>
              </w:rPr>
              <w:t xml:space="preserve">❌ 明确排除（医疗在加拿大几乎零直接成本）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DCI  日常消费指数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食品/餐饮/娱乐/日用品/手机/网络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E6B3C"/>
                <w:sz w:val="20"/>
                <w:szCs w:val="20"/>
              </w:rPr>
              <w:t xml:space="preserve">✓ 仅此范围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DCI 的数据来源：StatCan 家庭支出调查（SHS），城市分类的食品、餐饮、服装、娱乐、通讯支出数据，明确排除住房和交通之后的"纯日常现金支出篮子"。这使 CityCity 的指数设计比 Numbeo 更严谨，向专业用户和 B 端合作方传递更强的方法论可信度。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同时，DCI 权重从 8 降至 4，避免对城市间日常消费差异（往往仅 15–20%）的过度放大。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3C6E"/>
        </w:rPr>
        <w:t xml:space="preserve">4. 首页 UX 设计规范</w:t>
      </w:r>
    </w:p>
    <w:p>
      <w:pPr>
        <w:pBdr>
          <w:bottom w:val="single" w:color="2E75B6" w:sz="4" w:space="1"/>
        </w:pBdr>
        <w:spacing w:after="200" w:before="1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4.1 首页诊断（v3.6 现状）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评分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核心问题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视觉设计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E6B3C"/>
                <w:sz w:val="20"/>
                <w:szCs w:val="20"/>
              </w:rPr>
              <w:t xml:space="preserve">9 / 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交互地球仪差异化强，品牌气质对标 Bloomberg / Visual Capitalist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产品表达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B85C00"/>
                <w:sz w:val="20"/>
                <w:szCs w:val="20"/>
              </w:rPr>
              <w:t xml:space="preserve">6 / 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用户无法在 3 秒内判断这是什么产品、能解决什么问题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转化能力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B85C00"/>
                <w:sz w:val="20"/>
                <w:szCs w:val="20"/>
              </w:rPr>
              <w:t xml:space="preserve">5 / 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无明确 CTA，职业×城市核心价值未在首屏传递，用户无行动路径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4.2 根本问题分析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问题 1：缺少 Hero Statement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用户打开首页看到地球仪和城市点，脑中出现的问题是："这是地图？旅游网站？城市百科？"——没有一句话告诉用户"这是职业×城市决策工具"。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对比 Visual Capitalist：每张图都有一句结论（"The World's Most Expensive Cities"），用户秒懂内容方向。CityCity 需要等效的 Hero Statement。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问题 2：城市点过于安静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五个城市点静止分布在地球上，没有任何数据展示，无法激发"为什么要点击"的好奇心。用户需要看到数据差异才会产生探索冲动。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问题 3：最核心的产品价值（职业维度）在首屏完全不可见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用户会误以为这是另一个 Numbeo——通用城市数据库。"职业决定城市体验"这个核心差异化从未出现在首屏。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问题 4：缺少病毒传播钩子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人对结论产生兴趣，不对地图产生兴趣。"电工在卡尔加里买房速度比温哥华快 2.8 倍"这类结论性洞察会被截图分享，是零成本传播的核心。</w:t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4.3 v4.1 首页重设计方案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设计目标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Nav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Logo + 排行榜/城市对比/算成本/订阅 + 语言切换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20"/>
                <w:szCs w:val="20"/>
              </w:rPr>
              <w:t xml:space="preserve">品牌识别，快速跳转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Hero Statement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标题：找到最适合你职业的城市
副标题：同一个城市，电工和零售员的体验可以相差两倍
职业选择器 + 城市选择器 + [查看我的匹配]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20"/>
                <w:szCs w:val="20"/>
              </w:rPr>
              <w:t xml:space="preserve">3秒传达产品价值 + 即时卷入用户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交互地球仪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D3.js正射投影地球，城市点带数据气泡（默认显示买房年数），悬停切换城市详情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20"/>
                <w:szCs w:val="20"/>
              </w:rPr>
              <w:t xml:space="preserve">视觉差异化，探索驱动点击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今日发现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3条轮播职业洞察，例：电工在卡尔加里买房速度比温哥华快2.8倍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20"/>
                <w:szCs w:val="20"/>
              </w:rPr>
              <w:t xml:space="preserve">病毒传播钩子，数据驱动好奇心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热门对比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职业前置格式：电工：温哥华 vs 卡尔加里 / 护士：多伦多 vs 渥太华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20"/>
                <w:szCs w:val="20"/>
              </w:rPr>
              <w:t xml:space="preserve">引导深度互动，强化职业维度认知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Footer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版权 + 数据来源 + 社交链接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20"/>
                <w:szCs w:val="20"/>
              </w:rPr>
              <w:t xml:space="preserve">信任背书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Hero Statement 设计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标题（H1）：找到最适合你职业的城市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副标题：同一个城市，电工和零售员的体验可以相差两倍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核心 CTA — 职业选择器（不是普通按钮）：</w:t>
      </w:r>
    </w:p>
    <w:p>
      <w:pPr>
        <w:spacing w:after="200" w:before="120"/>
        <w:ind w:left="720"/>
      </w:pPr>
      <w:r>
        <w:rPr>
          <w:b/>
          <w:bCs/>
          <w:color w:val="1A3C6E"/>
          <w:sz w:val="24"/>
          <w:szCs w:val="24"/>
        </w:rPr>
        <w:t xml:space="preserve">我是 [职业 ▼]，正在考虑去 [城市 ▼]  →  [查看我的匹配]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设计理由：职业选择器让用户第一步就卷入产品逻辑，比任何文案都有说服力。个性化工具的最高效首屏转化模式。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今日发现（Daily Discovery）内容策略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三种类型的洞察轮播，刷新频率：每周更新（配合数据更新节奏）：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职业×城市型："电工在卡尔加里买房速度比温哥华快 2.8 倍"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税收洞察型："移居 AB 省，年收入 $120K 工程师每年少交税 $22,000"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反直觉型："多伦多软件工程师收入全国最高，但买房压力排名倒数第二"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设计理由：这类内容会被用户截图分享到微信群、小红书、Reddit r/ImmigrationCanada，是零成本传播的核心机制。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热门对比（Hot Comparisons）设计原则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所有对比卡片必须职业前置，强化产品核心认知：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✓ 正确：电工：温哥华 vs 卡尔加里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✓ 正确：护士：多伦多 vs 渥太华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✗ 错误：温哥华 vs 卡尔加里（无职业维度，退化为通用城市对比）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每次用户在首页看到"职业：城市A vs 城市B"格式，都在被教育"这不是 Numbeo，这是职业维度的城市匹配工具"。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地球仪交互优化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默认高亮温哥华，气泡显示"🏠 买房 13.8年"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悬停其他城市时气泡切换（不同时显示所有5个城市的气泡，避免视觉混乱）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点击城市 → 底部滑出详情面板（现有功能保留）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加/减按钮 + 鼠标滚轮缩放（现有功能保留）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3C6E"/>
        </w:rPr>
        <w:t xml:space="preserve">5. 职业×城市匹配引擎 Occupation Engine</w:t>
      </w:r>
    </w:p>
    <w:p>
      <w:pPr>
        <w:pBdr>
          <w:bottom w:val="single" w:color="2E75B6" w:sz="4" w:space="1"/>
        </w:pBdr>
        <w:spacing w:after="200" w:before="1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5.1 职业校准引擎：从城市排名到个人化城市适配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CityCity 的核心差异化并不在于简单地比较城市，而在于将城市数据重新计算为"职业 × 城市"的个人化适配结果。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传统城市排行榜通常基于城市平均收入、平均房价、平均租金、平均生活成本等宏观指标。这类数据可以说明一座城市的总体水平，却很难回答一个更真实的问题：</w:t>
      </w:r>
    </w:p>
    <w:p>
      <w:pPr>
        <w:pBdr>
          <w:left w:val="thick" w:color="2E75B6" w:sz="12" w:space="10"/>
        </w:pBdr>
        <w:spacing w:after="200" w:before="200"/>
        <w:ind w:left="400"/>
        <w:jc w:val="center"/>
      </w:pPr>
      <w:r>
        <w:rPr>
          <w:b/>
          <w:bCs/>
          <w:i/>
          <w:iCs/>
          <w:color w:val="1A3C6E"/>
          <w:sz w:val="24"/>
          <w:szCs w:val="24"/>
        </w:rPr>
        <w:t xml:space="preserve">这座城市，对我的职业和收入水平来说，是否真的适合生活？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因此，CityCity 将住房、租金、收入、税负、通勤、职业机会、成长空间、家庭生活、教育、医疗、气候与环境等核心维度，从单纯的"城市维度"重新计算为"职业 × 城市维度"。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以住房压力指数 HPI 为例：</w:t>
      </w:r>
    </w:p>
    <w:p>
      <w:pPr>
        <w:spacing w:after="80"/>
        <w:ind w:left="720"/>
      </w:pPr>
      <w:r>
        <w:rPr>
          <w:b/>
          <w:bCs/>
          <w:color w:val="6B7280"/>
          <w:sz w:val="22"/>
          <w:szCs w:val="22"/>
        </w:rPr>
        <w:t xml:space="preserve">通用 HPI</w:t>
      </w:r>
      <w:r>
        <w:rPr>
          <w:sz w:val="22"/>
          <w:szCs w:val="22"/>
        </w:rPr>
        <w:t xml:space="preserve"> = 城市中位房价 / 城市中位收入</w:t>
      </w:r>
    </w:p>
    <w:p>
      <w:pPr>
        <w:spacing w:after="160"/>
        <w:ind w:left="720"/>
      </w:pPr>
      <w:r>
        <w:rPr>
          <w:b/>
          <w:bCs/>
          <w:color w:val="1A3C6E"/>
          <w:sz w:val="22"/>
          <w:szCs w:val="22"/>
        </w:rPr>
        <w:t xml:space="preserve">职业 HPI</w:t>
      </w:r>
      <w:r>
        <w:rPr>
          <w:sz w:val="22"/>
          <w:szCs w:val="22"/>
        </w:rPr>
        <w:t xml:space="preserve"> = 城市中位房价 / 该职业在该城市的中位收入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这意味着，同样在温哥华，一名软件工程师、一名护士、一名电工和一名零售员工面对的住房压力并不相同。CityCity 输出的不是城市的平均分，而是经过职业收入和职业机会重新校准后的真实适配分。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HPI 只是这一机制的一个例子。CityCity 的所有核心指数都将尽可能采用职业校准逻辑，使平台能够从"城市百科"升级为"职业人群的城市决策工具"。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长期愿景：CityCity 将构建"Occupation × City × Time"三维数据矩阵——职业、城市、时间轴趋势三个维度的交叉，是最难被竞争者复制的核心壁垒。</w:t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5.2 职业分类体系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CityCity v4.1 采用 Statistics Canada NOC 2021 作为底层职业分类标准，确保职业数据具备统计一致性和可扩展性。前端展示层采用用户容易理解的职业大类：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STEM：软件工程师、数据科学家、土木工程师、电气工程师等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医疗健康：注册护士、LPN、医疗技术员、牙科助理等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蓝领技术工：电工、水管工、HVAC 技术员、建筑工等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商业金融：会计、财务分析师、项目经理、HR 专员等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教育：K-12 教师、大学讲师、早教工作者等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服务业：零售、餐饮、物流、客服等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后台算法层通过 NOC 2021 进行标准化映射，包括职业代码、TEER 等级、城市级收入、就业增长、岗位需求与长期职业前景数据。v4.1 支持约 40 个高频职业；v5.0 目标扩展至 120+ 个细分职业，覆盖约 95% 的移民与城市迁移常见职业场景。</w:t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5.3 Calculate 功能流程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Calculate 是 CityCity 的核心决策功能。用户无需输入复杂资料，只需选择城市、居住目的和职业身份，即可获得基于职业校准的城市适配结果。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选择城市范围：单一城市 / 多城市对比 / 全国城市扫描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选择居住目的：购房 / 租房 / 找工作 / 搬家 / 家庭定居 / 技工就业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选择职业身份：职业大类 → 细分职业 → 经验水平（可选）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系统生成职业校准结果：城市适配综合分 / 税后收入估算 / 住房压力指数 / 租金压力指数 / 职业机会指数 / 成长潜力指数 / 家庭生活适配度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输出关键洞察（自然语言），例如："以电工职业计算，卡尔加里的住房压力显著低于温哥华，但车辆依赖度和冬季气候压力更高。"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可选进入 Compare 模式：对比 2–5 个城市，生成职业搬迁建议</w:t>
      </w:r>
    </w:p>
    <w:p>
      <w:pPr>
        <w:spacing w:after="100"/>
      </w:pPr>
      <w:r>
        <w:t xml:space="preserve"/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通过这一流程，CityCity 将城市数据转化为用户真正能理解的生活决策建议。CityCity 不只是告诉用户"哪个城市排名更高"，而是回答：</w:t>
      </w:r>
    </w:p>
    <w:p>
      <w:pPr>
        <w:pBdr>
          <w:left w:val="thick" w:color="2E75B6" w:sz="12" w:space="10"/>
        </w:pBdr>
        <w:spacing w:after="200" w:before="200"/>
        <w:ind w:left="400"/>
        <w:jc w:val="center"/>
      </w:pPr>
      <w:r>
        <w:rPr>
          <w:b/>
          <w:bCs/>
          <w:i/>
          <w:iCs/>
          <w:color w:val="1A3C6E"/>
          <w:sz w:val="24"/>
          <w:szCs w:val="24"/>
        </w:rPr>
        <w:t xml:space="preserve">对你的职业、收入和生活目标来说，哪座城市更值得选择？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3C6E"/>
        </w:rPr>
        <w:t xml:space="preserve">6. 数据架构与来源</w:t>
      </w:r>
    </w:p>
    <w:p>
      <w:pPr>
        <w:pBdr>
          <w:bottom w:val="single" w:color="2E75B6" w:sz="4" w:space="1"/>
        </w:pBdr>
        <w:spacing w:after="200" w:before="1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6.1 一级数据源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360"/>
        <w:gridCol w:w="1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统计内容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更新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HPI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CMHC 住房市场报告 + MLS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城市×职业买房年数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月度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CMHC 租赁市场调查（RRMS）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城市×卧室数量租金中位数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年度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TAI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CRA 税表 + 省级财政部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省级所得税 + HST/GST 税率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年度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EOI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StatCan LFS 劳动力调查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职业×地区失业率 + 招聘密度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月度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HAI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CIHI + 省级卫生局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等待时间 + 家庭医生可及性比例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年度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SGI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StatCan LFS 季度职业工资数据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3 年复合工资增长率（职业×城市）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季度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IDI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StatCan NAICS 行业就业数据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行业就业增长 × 城市份额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季度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CMI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StatCan NOC + BDC 创业数据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管理岗比例 + 高薪岗密度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年度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EDI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Fraser Institute 学区报告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学区排名 + 高校资源评分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年度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EQI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Health Canada AQI + GIS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AQI + 绿地率 + 饮用水质量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年度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DCI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StatCan SHS 家庭支出调查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食品/餐饮/娱乐/通讯（排除住房交通）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年度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TCI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CUTA 加拿大城市交通协会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公共交通覆盖 + 步行评分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年度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PSI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StatCan UCRC 犯罪统计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暴力 + 财产犯罪率（城市级）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年度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6.2 数据更新策略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月度：HPI、EOI、DCI（高权重维度优先保鲜）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季度：SGI、IDI（LFS 季度职业工资数据）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年度：RPI、TAI、HAI、EDI、EQI、TCI、PSI、CMI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3C6E"/>
        </w:rPr>
        <w:t xml:space="preserve">7. 评分方法论</w:t>
      </w:r>
    </w:p>
    <w:p>
      <w:pPr>
        <w:pBdr>
          <w:bottom w:val="single" w:color="2E75B6" w:sz="4" w:space="1"/>
        </w:pBdr>
        <w:spacing w:after="200" w:before="1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7.1 百分位归一化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所有原始指标通过百分位归一化转换为 0–100 分制，基于加拿大全部 CMAs（人口普查都市区）样本：</w:t>
      </w:r>
    </w:p>
    <w:p>
      <w:pPr>
        <w:spacing w:after="160"/>
        <w:ind w:left="720"/>
      </w:pPr>
      <w:r>
        <w:rPr>
          <w:b/>
          <w:bCs/>
          <w:color w:val="1A3C6E"/>
          <w:sz w:val="22"/>
          <w:szCs w:val="22"/>
        </w:rPr>
        <w:t xml:space="preserve">维度得分 = (百分位排名 / 100) × 维度满分</w:t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7.2 职业调整系数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HPI、RPI、EOI、SGI、IDI、CMI 六个维度应用职业调整系数：</w:t>
      </w:r>
    </w:p>
    <w:p>
      <w:pPr>
        <w:spacing w:after="160"/>
        <w:ind w:left="720"/>
      </w:pPr>
      <w:r>
        <w:rPr>
          <w:b/>
          <w:bCs/>
          <w:color w:val="1A3C6E"/>
          <w:sz w:val="22"/>
          <w:szCs w:val="22"/>
        </w:rPr>
        <w:t xml:space="preserve">职业维度得分 = 基础维度得分 × 职业调整系数</w:t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7.3 分数解读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分数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解读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85–100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2E75B6"/>
                <w:sz w:val="20"/>
                <w:szCs w:val="20"/>
              </w:rPr>
              <w:t xml:space="preserve">极度推荐 ★★★★★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该职业在该城市具有显著竞争优势，可优先考虑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70–84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2E75B6"/>
                <w:sz w:val="20"/>
                <w:szCs w:val="20"/>
              </w:rPr>
              <w:t xml:space="preserve">推荐 ★★★★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综合条件良好，适合大多数该职业从业者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55–69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2E75B6"/>
                <w:sz w:val="20"/>
                <w:szCs w:val="20"/>
              </w:rPr>
              <w:t xml:space="preserve">中性 ★★★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条件一般，需结合个人情况深入分析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40–54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2E75B6"/>
                <w:sz w:val="20"/>
                <w:szCs w:val="20"/>
              </w:rPr>
              <w:t xml:space="preserve">谨慎 ★★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存在较明显短板，建议与其他城市详细对比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0–39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2E75B6"/>
                <w:sz w:val="20"/>
                <w:szCs w:val="20"/>
              </w:rPr>
              <w:t xml:space="preserve">不推荐 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该职业在该城市面临系统性劣势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3C6E"/>
        </w:rPr>
        <w:t xml:space="preserve">8. 产品路线图</w:t>
      </w:r>
    </w:p>
    <w:p>
      <w:pPr>
        <w:pBdr>
          <w:bottom w:val="single" w:color="2E75B6" w:sz="4" w:space="1"/>
        </w:pBdr>
        <w:spacing w:after="200" w:before="1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v4.1（当前）— 框架完善 + Calculate 产品化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TAI 替代 CPI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Growth Layer（SGI + IDI + CMI）上线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HAI 取代 HCI（范围收窄至纯医疗可及）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DCI 取代 CLI（明确排除住房/交通，解决 Double Counting）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BC省TAI说明修正：温哥华为 GST 5% + PST 7%（共12%），非HST省份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首页 Hero Statement + 职业选择器 + 今日发现 + 热门对比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Calculate 功能产品化重构：6步骤流程（城市范围→人生场景→职业身份→校准结果→关键洞察→对比模式）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职业×城市适配综合分：实时计算 HPI/RPI/TAI/EOI/成长潜力 加权合成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职业扩展至约 40 个职业，经验等级三档（初/中/高级）校准</w:t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v4.5（2026 Q3）— 数据深化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SGI/IDI/CMI 实际数据接入（替代估算值）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职业扩展至 80+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订阅功能：按职业×城市维度数据更新邮件通知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今日发现内容自动化生成（模板 × 实时数据）</w:t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v5.0（2026 Q4）— Family Mode + 英文版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Family Mode：新增 CFI（Community &amp; Family Index），覆盖托儿所可及性、学区质量、双语教育、儿科等待时间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Family Mode 框架：Survival(50) / Growth(15) / Life(15) / Family(20)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英文版全功能上线（/en 路由）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API 开放（B 端移民律所/猎头）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城市扩展：埃德蒙顿、温尼伯、哈利法克斯</w:t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v6.0（2027 Q1）— 社区 + SaaS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用户评论：实名职业×城市经历分享（Glassdoor 模型）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企业 SaaS：为雇主提供候选人城市偏好分析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Premium 订阅 CAD $9.9/月：高级数据、历史对比、报告导出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3C6E"/>
        </w:rPr>
        <w:t xml:space="preserve">9. 技术架构</w:t>
      </w:r>
    </w:p>
    <w:p>
      <w:pPr>
        <w:pBdr>
          <w:bottom w:val="single" w:color="2E75B6" w:sz="4" w:space="1"/>
        </w:pBdr>
        <w:spacing w:after="200" w:before="1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9.1 技术栈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前端：Next.js 16.2.6 (App Router) + React 19.2.4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样式：Tailwind CSS v4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数据库：Supabase PostgreSQL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部署：Vercel（GitHub main 分支自动部署）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地球仪：D3.js v7 + TopoJSON + Canvas 2D API（正射投影）</w:t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9.2 路由结构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/ — 首页（交互地球仪 + Hero + 今日发现 + 热门对比）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/city/[slug] — 城市详情页（含住房计算器）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/ranking — 城市排行榜（支持职业筛选，含 TAI 维度）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/compare — 城市对比（最多三城同时对比）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/calculate — 算成本向导（三步职业×城市匹配）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/subscribe — 订阅页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/en — 英文版（v5.0 完整上线）</w:t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9.3 数据层迁移规划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v4.1：TypeScript 静态对象（适合 MVP 快速迭代）。v4.5：迁移至 Supabase 动态数据，支持维度级别独立更新、职业×城市矩阵查询（复合索引）、历史数据存储。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3C6E"/>
        </w:rPr>
        <w:t xml:space="preserve">10. 附录</w:t>
      </w:r>
    </w:p>
    <w:p>
      <w:pPr>
        <w:pBdr>
          <w:bottom w:val="single" w:color="2E75B6" w:sz="4" w:space="1"/>
        </w:pBdr>
        <w:spacing w:after="200" w:before="1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10.1 v3.6 → v4.1 变更对比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变更项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v3.6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v4.1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总维度数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10个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A3C6E"/>
                <w:sz w:val="20"/>
                <w:szCs w:val="20"/>
              </w:rPr>
              <w:t xml:space="preserve">13个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框架层级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单层加权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A3C6E"/>
                <w:sz w:val="20"/>
                <w:szCs w:val="20"/>
              </w:rPr>
              <w:t xml:space="preserve">三层：生存(60) / 增长(20) / 生活(20)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税收维度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无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A3C6E"/>
                <w:sz w:val="20"/>
                <w:szCs w:val="20"/>
              </w:rPr>
              <w:t xml:space="preserve">TAI 税收优势指数 5分（新增）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增长类维度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无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A3C6E"/>
                <w:sz w:val="20"/>
                <w:szCs w:val="20"/>
              </w:rPr>
              <w:t xml:space="preserve">SGI(8) + IDI(7) + CMI(5)（新增增长层）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CPI 消费价格指数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包含（8分）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A3C6E"/>
                <w:sz w:val="20"/>
                <w:szCs w:val="20"/>
              </w:rPr>
              <w:t xml:space="preserve">删除（逻辑缺陷：衡量通胀速率非成本绝对值）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HCI 名称与范围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Health &amp; Education Index（含教育，与EDI重叠）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A3C6E"/>
                <w:sz w:val="20"/>
                <w:szCs w:val="20"/>
              </w:rPr>
              <w:t xml:space="preserve">HAI — Healthcare Access Index（仅医疗，范围干净）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CLI → DCI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Cost of Living Index 8分（与HPI/RPI/TCI重复计算）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A3C6E"/>
                <w:sz w:val="20"/>
                <w:szCs w:val="20"/>
              </w:rPr>
              <w:t xml:space="preserve">DCI — Daily Cost Index 4分（明确排除住房/交通/医疗）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CLI/DCI 权重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8分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A3C6E"/>
                <w:sz w:val="20"/>
                <w:szCs w:val="20"/>
              </w:rPr>
              <w:t xml:space="preserve">4分（降权，避免双重计算放大偏差）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职业×城市匹配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基础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A3C6E"/>
                <w:sz w:val="20"/>
                <w:szCs w:val="20"/>
              </w:rPr>
              <w:t xml:space="preserve">Beta引擎（约40个职业）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首页设计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地球仪（无价值主张）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A3C6E"/>
                <w:sz w:val="20"/>
                <w:szCs w:val="20"/>
              </w:rPr>
              <w:t xml:space="preserve">Hero + 职业选择器 + 今日发现 + 热门对比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品牌名称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CityCity评分系统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A3C6E"/>
                <w:sz w:val="20"/>
                <w:szCs w:val="20"/>
              </w:rPr>
              <w:t xml:space="preserve">CityCity Life System™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10.2 五城市 TAI 得分详解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560"/>
        <w:gridCol w:w="200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城市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省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TAI (/5)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省级所得税（顶级）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消费税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卡尔加里 Calgary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E6B3C"/>
                <w:sz w:val="20"/>
                <w:szCs w:val="20"/>
              </w:rPr>
              <w:t xml:space="preserve">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无省级所得税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GST 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温哥华 Vancouver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72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20.5%顶级边际税率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GST 5% + PST 7%（共12%）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渥太华 Ottawa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68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13.16%顶级边际税率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HST 13%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多伦多 Toronto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68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13.16%顶级边际税率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HST 13%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蒙特利尔 Montreal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QC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B85C00"/>
                <w:sz w:val="20"/>
                <w:szCs w:val="20"/>
              </w:rPr>
              <w:t xml:space="preserve">42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25.75%顶级边际税率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GST+QST 14.975%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注：对年收入 $120K 的移民，从 QC 迁往 AB 可节省年税负 CAD $22,000 以上。TAI 让这一关键差异在评分中得到量化体现。</w:t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10.3 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NOC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国家职业分类 National Occupational Classification，Statistics Canada 职业分类标准（2021版）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CMA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人口普查都市区 Census Metropolitan Area，统计加拿大定义的城市统计单元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LFS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劳动力调查 Labour Force Survey，StatCan 月度就业数据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SHS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家庭支出调查 Survey of Household Spending，StatCan，DCI 数据来源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CMHC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加拿大抵押贷款和住房公司 Canada Mortgage and Housing Corporation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CIHI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加拿大卫生信息研究所 Canadian Institute for Health Information，HAI 数据来源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CUTA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加拿大城市交通协会 Canadian Urban Transit Association，TCI 数据来源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UCRC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统一犯罪报告调查 Uniform Crime Reporting Survey，StatCan，PSI 数据来源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HST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统一销售税 Harmonized Sales Tax（ON 13%、NB/NS/NL/PEI 15%）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GST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商品与服务税 Goods and Services Tax（联邦，5%）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QST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魁北克销售税 Quebec Sales Tax（9.975%，与 GST 叠加 = 14.975%）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Double Counting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重复计算：同一经济现象在多个维度中被重复统计，导致权重偏差。v4.1 通过 DCI 定义明确解决此问题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200" w:before="400"/>
        <w:jc w:val="center"/>
      </w:pPr>
      <w:r>
        <w:rPr>
          <w:i/>
          <w:iCs/>
          <w:color w:val="6B7280"/>
          <w:sz w:val="20"/>
          <w:szCs w:val="20"/>
        </w:rPr>
        <w:t xml:space="preserve">— 文件结束 End of Document —</w:t>
      </w:r>
    </w:p>
    <w:p>
      <w:pPr>
        <w:jc w:val="center"/>
      </w:pPr>
      <w:r>
        <w:rPr>
          <w:color w:val="6B7280"/>
          <w:sz w:val="18"/>
          <w:szCs w:val="18"/>
        </w:rPr>
        <w:t xml:space="preserve">CityCity Life System™  |  citycity.org  |  v4.1  |  2026-06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jc w:val="center"/>
    </w:pPr>
    <w:r>
      <w:rPr>
        <w:color w:val="6B7280"/>
        <w:sz w:val="18"/>
        <w:szCs w:val="18"/>
      </w:rPr>
      <w:t xml:space="preserve">© 2026 CityCity.org  |  第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</w:pPr>
    <w:r>
      <w:rPr>
        <w:b/>
        <w:bCs/>
        <w:color w:val="1A3C6E"/>
        <w:sz w:val="18"/>
        <w:szCs w:val="18"/>
      </w:rPr>
      <w:t xml:space="preserve">CityCity Life System™  </w:t>
    </w:r>
    <w:r>
      <w:rPr>
        <w:color w:val="6B7280"/>
        <w:sz w:val="18"/>
        <w:szCs w:val="18"/>
      </w:rPr>
      <w:t xml:space="preserve">|  PRD v4.1  |  机密文件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C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3C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2026-06-11T07:14:54.653Z</dcterms:created>
  <dcterms:modified xsi:type="dcterms:W3CDTF">2026-06-11T07:14:54.653Z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