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00004｜审势进退，蓄势稳进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摘要</w:t>
      </w:r>
      <w:r>
        <w:rPr>
          <w:rFonts w:eastAsia="等线" w:ascii="Arial" w:cs="Arial" w:hAnsi="Arial"/>
          <w:sz w:val="22"/>
        </w:rPr>
        <w:t>：事业进阶关键期，当审时度势，灵活进退，蓄势待发、稳中求进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你当下可能在</w:t>
      </w:r>
      <w:r>
        <w:rPr>
          <w:rFonts w:eastAsia="等线" w:ascii="Arial" w:cs="Arial" w:hAnsi="Arial"/>
          <w:b w:val="true"/>
          <w:sz w:val="22"/>
        </w:rPr>
        <w:t>某个事务</w:t>
      </w:r>
      <w:r>
        <w:rPr>
          <w:rFonts w:eastAsia="等线" w:ascii="Arial" w:cs="Arial" w:hAnsi="Arial"/>
          <w:sz w:val="22"/>
        </w:rPr>
        <w:t>中，处于进阶突破的关键窗口期，整体势能充足、具备向上突破的条件，但局势尚未完全成熟，存在变数与不确定性。你内心可能容易急于冲高、强行突破，在时机模糊、局势未定之时贸然激进，执着于快速出结果、强行进阶，不懂适时收敛、灵活退守，容易造成发力过猛、进度悬空，陷入进退两难的被动局面。当下不宜一味强攻冒进，核心在于审时度势、把控节奏，该进则稳步推进、该退则蓄力沉淀，以灵活姿态适配局势变化。看清时局节奏、拿捏进退尺度，摒弃急进冒冲、固执强攻的心态，顺势蓄力、稳中深耕，可能可以规避突进风险，平稳度过关键过渡期，等待更佳突破时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主权偏弱、资源多依靠他人供给的人，在当下部分事务上，容易表现出盲目激进、不懂退守的现象，局势稍有利好便急于冲刺，大概率容易因时机不足、外力受限导致推进受阻，建议静观时局、灵活进退，稳扎稳打蓄力待发。拥有自主决策、可调配资源权利的人，容易在势能充足时滋生冒进心态，或许会高估当下局势、强行扩张突破，忽视暗藏的局势变数，有可能出现用力过猛、节奏失衡的问题，需收敛急进心性，审时度势、稳中求进，灵活把控进阶节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当下针对所测事务的整体状态可能为势将成、需慎进退，核心关键是戒除盲目急进、固执强攻的心态，审时度势灵活取舍，蓄力沉淀、稳中求进。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蓄势待潮：潮水将起未起、势头渐盛但尚未充盈，不贸然顺势疾行，静待潮势饱满、时机成熟再顺势发力，可稳保行途顺遂、无倾覆之忧。对应觉察：进阶关键期无需强行突破，精准判断时局、耐心蓄力适配，可能可以避开风险、稳妥进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调衡进退：行路遇势则稳步向前、遇阻则收敛蓄力，不执拗单向突进，灵活调整节奏，以稳蓄势、以静待机。对应觉察：事务进阶贵在顺势而为，摒弃偏执冒进的短板，灵活把控进退尺度，大概率可以持续稳住态势、积蓄进阶底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借鉴蓄势待潮、调衡进退的写实物象规律，认清单件事务审势稳进、蓄力待时的核心逻辑，摒弃盲目急进、不懂退守的处事短板，进阶途中静观时局、灵活取舍，稳中蓄力、静待良机，可能可以平稳突破关键阶段，收获持续正向的进阶成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2026-08-05T14:30:42Z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{"Label":"1","ContentProducer":"001191110102MACQD9K64010000","ProduceID":"7670554874082675915","ReservedCode1":"","ContentPropagator":"","PropagateID":"","ReservedCode2":""}</vt:lpwstr>
  </property>
</Properties>
</file>