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00048｜恒心立身，慎终成事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摘要：交友共事无恒心、有始无终，终将错失机缘、留有缺憾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容易出现定力不足、恒心欠缺的问题，在该事务的人际相处、合作共事过程中，大概率存在初始积极、后续懈怠的状态，做事待人难以坚守始终、善始善终。该阶段易出现的核心心态误区，是心性浮躁、耐性薄弱，面对事务推进的琐碎压力、人际磨合的漫长过程，容易心生倦怠、轻言松懈放弃。在该事务的推进过程中，这类有始无终的处事习惯，大概率会造成大量隐性损耗，前期投入的时间、精力与真心难以沉淀落地，无法转化为有效的人脉积累与事务成果。长期保持这类处事状态，容易不断错失成长机缘、积累诸多遗憾，难以稳住自身局势。因此在该类事务中，需戒除浮躁散漫的心性，稳住自身节奏，以持久恒心待人处事、深耕落实，杜绝半途而废、无功而返的情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合作配合、人际维系过程中，大概率容易热度消退、逐步懈怠，初期积极配合、用心维系，后期敷衍松弛、疏于深耕，无法坚守全程。这类状态容易损耗他人信任、消耗自身口碑，错失借力成长、沉淀人脉的优质机缘。建议在该类事务中收敛浮躁心性，做事踏实落地、坚守始终，用心维系正向人际、稳妥完成协作事宜，以恒心诚意积累机缘与认可。</w:t>
        <w:br/>
        <w:t>手握统筹权限、具备</w:t>
      </w:r>
      <w:r>
        <w:rPr>
          <w:rFonts w:eastAsia="等线" w:ascii="Arial" w:cs="Arial" w:hAnsi="Arial"/>
          <w:sz w:val="22"/>
        </w:rPr>
        <w:t>主导能力的人，在部分事务的统筹布局、团队管理过程中，易出现耐性不足、决策多变的问题，大概率存在规划虎头蛇尾、布局半途而废的情况，频繁松懈停滞、无法深耕落地。这类行为容易导致前期铺垫全部损耗，团队人心涣散、局势动荡反复，错失长远发展机遇。建议在该类事务中笃定初心、稳住规划，做事持之以恒、落地到底，杜绝随性懈怠与半途松懈，以持久定力稳住整体局势、规避缺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总起段：持之以恒、善始善终，则机缘可守、成果可成；心性浮躁、半途而废，则前功尽弃、空余缺憾。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滴水断续、难穿坚石：水滴发力断断续续、时停时续，无法长久坚持、持续发力，即便长期接触硬物，也难以积攒势能穿透石块；对应人在部分事务中处事交友缺乏恒心，浅尝辄止、半途松懈，前期付出无法持续积累，终究难以成事、留不住机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梯田失修、渐次荒芜：规整梯田若疏于持续打理、半途荒废养护，久而久之便会杂草丛生、水土流失，前期开垦耕耘的心血尽数白费；对应人在部分事务中有始无终、懈怠松弛，持续消耗前期积累与投入，最终机遇落空、徒留遗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滴水断续无功、梯田荒废白费心血的生活化直观物象为双重警示，在该类事务的推进过程中，核心在于戒除浮躁多变、耐性不足的不良心态。无论交友还是共事，皆需坚守恒心、稳住节奏，杜绝浅尝辄止、半途而废的陋习，持续深耕、善始善终，守住每一次成长机缘，规避无谓缺憾与损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3943">
    <w:lvl>
      <w:start w:val="1"/>
      <w:numFmt w:val="decimal"/>
      <w:suff w:val="tab"/>
      <w:lvlText w:val="%1."/>
      <w:rPr>
        <w:color w:val="3370ff"/>
      </w:rPr>
    </w:lvl>
  </w:abstractNum>
  <w:abstractNum w:abstractNumId="101394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13943"/>
  </w:num>
  <w:num w:numId="2">
    <w:abstractNumId w:val="10139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2026-08-06T14:50:09Z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{"Label":"1","ContentProducer":"001191110102MACQD9K64010000","ProduceID":"7670930967608413414","ReservedCode1":"","ContentPropagator":"","PropagateID":"","ReservedCode2":""}</vt:lpwstr>
  </property>
</Properties>
</file>