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00051｜包容磨合，化解隔阂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摘要：人际、协作之间易有隔阂分歧，当主动磨合、包容调和，化解矛盾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容易出现人际配合、团队协作适配不畅的问题，在该事务的往来磨合过程中，大概率会出现理念偏差、认知错位、立场相悖的情况，看似并肩协作，实则暗藏疏离与分歧。该阶段易出现的核心心态误区，是心性刚硬、固执己见，大概率会过度坚持自我立场，不愿包容差异、主动退让磨合，遇到意见不合便容易暗自抵触、相互较真。在该事务的推进过程中，这类互不相让的处事心态，大概率会放大细微分歧、加深彼此隔阂，造成协作卡顿、配合脱节，无端滋生内耗，拖累事务推进节奏。长期不懂柔性调和、一味强硬对峙，容易让浅层分歧演变为深层矛盾，破坏人际信任与协作默契。因此在该类事务中，需收敛执拗锋芒，放下主观执念，以包容谦和的姿态主动沟通磨合，柔性化解分歧、调和人际矛盾，保障协作顺畅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配合对接、人际相处过程中，大概率容易内心执拗、被动抵触，遇到分歧时不愿主动沟通磨合，多选择隐忍沉默、暗自较真，导致误会逐步累积、隔阂持续加深，配合衔接出现偏差，错失良性协作机缘。建议在该类事务中放平心态、换位思考，主动对接沟通、包容差异，不较真、不对立，以柔和姿态调和矛盾，维系顺畅的协作关系。</w:t>
        <w:br/>
        <w:t>手握统筹权限、具备主导能力的人，在</w:t>
      </w:r>
      <w:r>
        <w:rPr>
          <w:rFonts w:eastAsia="等线" w:ascii="Arial" w:cs="Arial" w:hAnsi="Arial"/>
          <w:sz w:val="22"/>
        </w:rPr>
        <w:t>部分事务的团队统筹、人际协调过程中，易出现处事强势、主观武断的问题，大概率会以自我标准硬性要求他人，难以包容不同观点与处事方式，面对团队分歧不懂柔性调和，反而容易激化对立、加剧内部内耗，削弱团队凝聚力与协作效率。建议在该类事务中收敛强势姿态，兼容人际差异，主动牵头磨合氛围、疏导矛盾，公正温和调和各方分歧，凝聚协作合力、稳固团队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总起段：主动包容、用心磨合，则隔阂消解、协作顺畅；固执对立、互不迁就，则分歧加剧、诸事卡顿。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辐错位、车行阻滞：车轮辐条偏移错位、衔接不严，部件相互抵触摩擦，导致整车难以平稳前行、行进受阻；对应人在部分事务的协作人际中，彼此认知错位、配合失度，各执己见、互不迁就，细微分歧持续拉扯，造成协作卡顿、事务停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榫卯微调、严丝合缝：榫卯结构初始衔接略有缝隙，通过细微打磨、主动适配调整，便能相互贴合、紧密契合，实现稳固配合、运转顺畅；对应人在部分事务中主动放下对峙心态，积极磨合差异、包容彼此不足，柔性调和人际分歧，彻底消解隔阂、重塑协作默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轮辐错位致阻滞、榫卯微调促贴合的生活化直观物象为参照，在该类事务的推进过程中，核心在于摒弃执拗对立、强硬较真的不良心态。人际协作本就难有完全契合，无需强求全然一致，更需主动磨合、包容差异。遇事换位思考、柔性沟通，积极调和矛盾、消解隔阂，化解不必要的内耗与对立，方能稳住人际氛围、保障事务稳步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6244">
    <w:lvl>
      <w:start w:val="1"/>
      <w:numFmt w:val="decimal"/>
      <w:suff w:val="tab"/>
      <w:lvlText w:val="%1."/>
      <w:rPr>
        <w:color w:val="3370ff"/>
      </w:rPr>
    </w:lvl>
  </w:abstractNum>
  <w:abstractNum w:abstractNumId="111624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16244"/>
  </w:num>
  <w:num w:numId="2">
    <w:abstractNumId w:val="11162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2026-08-06T14:52:51Z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{"Label":"1","ContentProducer":"001191110102MACQD9K64010000","ProduceID":"7670931661707103515","ReservedCode1":"","ContentPropagator":"","PropagateID":"","ReservedCode2":""}</vt:lpwstr>
  </property>
</Properties>
</file>