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00055｜质朴守正，踏实笃行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摘要：立身之初质朴纯粹，坚守正道、踏实前行，不妄作为、无有偏差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的起步初始阶段，整体局势干净纯粹、尚无繁杂纠葛，在该事务的开局推进过程中，大概率适合秉持质朴本心、恪守正向轨道稳步深耕。该阶段易出现的核心心态误区，是初心浮动、贪巧求速，大概率会不甘于踏实积累、安分守序，试图投机取巧、盲目折腾，想要走捷径、求速成，做出超出本分、偏离正道的妄为举动。在该事务的推进过程中，这类浮躁求巧、肆意妄动的心态，大概率会打乱开局节奏、滋生细微偏差，让原本干净稳妥的起步出现隐患，难以夯实底层根基。长期心态不端、行事偏私妄为，大概率会开局失序、步步走偏，耗费心力却难有正向积累。因此在该类事务中，需摒弃侥幸浮躁、投机取巧的执念，守住质朴纯粹的立身本心，严守规矩正道，不盲目冒进、不随意妄为，以踏实稳健的姿态稳步前行，保障开局无偏差、过程有序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开局配合、基础积累过程中，大概率容易心态浮躁、不甘平淡，总想耍小聪明、走快捷路径，不愿踏实落地、安分履职，频繁出现多余妄动，导致基础松散、积累虚浮。建议在该类事务中放平心态、守好本分，秉持质朴纯粹的处事态度，依规守正、踏实做事，不折腾、不妄为，稳步沉淀自身能力与基础。</w:t>
        <w:br/>
        <w:t>手握统筹权限、具备主导能力的人，在部分</w:t>
      </w:r>
      <w:r>
        <w:rPr>
          <w:rFonts w:eastAsia="等线" w:ascii="Arial" w:cs="Arial" w:hAnsi="Arial"/>
          <w:sz w:val="22"/>
        </w:rPr>
        <w:t>事务的开局布局、前期规划过程中，易出现急于求成、刻意冒进的问题，大概率会为了快速出绩肆意变通规则、盲目扩张布局，开局阶段便脱离正向轨道，出现决策偏差、布局漏洞。建议在该类事务中坚守初心正道，摒弃急功近利的心态，秉持纯粹踏实的布局思维，稳步规划、有序落地，克制各类妄进行为，筑牢稳固正向的开局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总起段：质朴守正、踏实安分，则开局稳固、前行无偏；浮躁妄为、投机取巧，则根基虚空、步步偏差。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布素净、不染杂色：原生布匹质地干净纯粹、无多余染色修饰，守住本真底色方能适配各类精工制作；对应人在部分事务的立身开局阶段，守住质朴本心、不贪浮华捷径，处事纯粹专注、坚守正道规矩，杜绝私心妄念，稳步踏实深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地直行、步履端正：平整路面之上稳步落脚、匀速前行，不跳跃冒进、不随意改道，步履端正、路线规整，全程无歪斜偏差；对应人在部分事务推进中恪守本分、依规行事，摒弃妄动折腾、投机取巧，始终贴合正向节奏稳步推进，规避各类处事偏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素布存本、平地直行的生活化直观物象为正向参照，在该类事务的推进过程中，核心在于坚守质朴本心、恪守正道本分。彻底戒除浮躁求速、妄为投机的不良心态，开局不冒进、做事不偏私，安分守序、踏实笃行。以纯粹本心立身、以端正姿态做事，稳步夯实每一步积累，方能全程无偏差、行稳且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6378">
    <w:lvl>
      <w:start w:val="1"/>
      <w:numFmt w:val="decimal"/>
      <w:suff w:val="tab"/>
      <w:lvlText w:val="%1."/>
      <w:rPr>
        <w:color w:val="3370ff"/>
      </w:rPr>
    </w:lvl>
  </w:abstractNum>
  <w:abstractNum w:abstractNumId="91637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16378"/>
  </w:num>
  <w:num w:numId="2">
    <w:abstractNumId w:val="9163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2026-08-06T14:55:56Z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{"Label":"1","ContentProducer":"001191110102MACQD9K64010000","ProduceID":"7670932465360047315","ReservedCode1":"","ContentPropagator":"","PropagateID":"","ReservedCode2":""}</vt:lpwstr>
  </property>
</Properties>
</file>