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00056｜静心守静，务实立身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摘要：独处修身、静心守静，不逐浮华、务实立身，境遇安稳顺遂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更适合沉心内修、安稳蓄力，不宜过度向外张扬、盲目追逐外界热度，在该事务的沉淀打磨、稳步推进过程中，大概率依靠静心深耕、务实立身，更容易守住状态、稳住境遇。该阶段易出现的核心心态误区，是心绪浮动、慕逐浮华，大概率会耐不住独处沉淀的平淡，不甘于踏实深耕，总想追逐外在虚名、表面热闹与虚妄利好，重心过度向外求索。在该事务的推进过程中，这类浮躁外求、贪慕浮华的心态，大概率会分散自身精力、扰乱内心状态，让人疏于自我沉淀、轻视务实积累，导致本心涣散、根基不实，难以稳住安稳顺遂的局势。长期心浮气躁、逐虚弃实，大概率会内耗不断、进步迟缓，错失沉静修身、稳步成长的契机。因此在该类事务中，需收敛向外追逐的妄念，学会独处静心、向内修身，看淡浮华虚名、坚守务实本心，踏实打磨自我、稳步精进，以沉静笃定的姿态守住安稳境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积累成长、日常深耕过程中，大概率容易耐不住平淡深耕，羡慕他人表面风光，盲目追逐浮华虚名、跟风凑热闹，无心踏实精进、打磨自身能力，最终精力涣散、积累薄弱。建议在该类事务中守静修身、摒弃虚浮，少逐外在华而不实的名利，专注务实立身、踏实做好本职积淀，在沉静蓄力中稳步成长、安稳进阶。</w:t>
        <w:br/>
        <w:t>手握统筹权限、具备主导能力的人，在部分事务的局势把控、</w:t>
      </w:r>
      <w:r>
        <w:rPr>
          <w:rFonts w:eastAsia="等线" w:ascii="Arial" w:cs="Arial" w:hAnsi="Arial"/>
          <w:sz w:val="22"/>
        </w:rPr>
        <w:t>长期布局过程中，易出现重表轻里、贪慕声势的问题，大概率会过度追求外在口碑、场面排场与表面成效，忽视内在沉淀与务实根基，心态浮躁、疏于深耕，容易造成布局虚浮、根基不牢。建议在该类事务中静心守拙、戒奢守静，不逐浮华虚名、不贪表面声势，专注务实布局、踏实稳进，以内修扎实的功底稳住整体局势，长久维持顺遂安稳的状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总起段：静心内修、务实守本，则心神安稳、境遇平顺；浮躁逐虚、外求无度，则本心涣散、根基不实。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水沉心、澄澈自清：平静池水无风无扰、安守本态，不随外界波澜躁动，长久沉静方能保持通透清澈；对应人在部分事务中守住静心状态，摒弃浮躁跟风、逐慕浮华的心态，独处修身、向内沉淀，以清净本心务实立身、稳住自身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顽石守拙、质朴固本：山间顽石质地质朴厚实、不逐光鲜外形，安守本位、沉静矗立，根基扎实、安稳不移；对应人在部分事务中摒弃虚浮功利之心，不贪外在虚名利好，专注务实深耕、踏实做事，以质朴本分筑牢根基，守护顺遂境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静水澄心、顽石固本的生活化直观物象为正向参照，在该类事务的推进过程中，核心在于收心守静、向内修身。彻底戒除浮躁逐虚、外求贪名的不良心态，耐住独处平淡、守住质朴本心，不慕浮华、不逐虚功，专注务实立身、踏实精进。以沉静笃定的修养稳住自身、夯实根基，方能长久保有安稳顺遂的境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34352">
    <w:lvl>
      <w:start w:val="1"/>
      <w:numFmt w:val="decimal"/>
      <w:suff w:val="tab"/>
      <w:lvlText w:val="%1."/>
      <w:rPr>
        <w:color w:val="3370ff"/>
      </w:rPr>
    </w:lvl>
  </w:abstractNum>
  <w:abstractNum w:abstractNumId="93435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934352"/>
  </w:num>
  <w:num w:numId="2">
    <w:abstractNumId w:val="9343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2026-08-06T14:56:45Z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{"Label":"1","ContentProducer":"001191110102MACQD9K64010000","ProduceID":"7670932681660091614","ReservedCode1":"","ContentPropagator":"","PropagateID":"","ReservedCode2":""}</vt:lpwstr>
  </property>
</Properties>
</file>