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00057｜审慎三思，戒止妄行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摘要：行事盲目、缺乏考量，肆意妄为必将招致损耗、出现纰漏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容易出现认知片面、判断不周的问题，在该事务的决策推进、落地执行过程中，大概率会仅凭片面认知、主观意气行事，欠缺周全考量与风险预判。该阶段易出现的核心心态误区，是自视过高、盲目逞强，大概率会高估自身能力、轻视事务难度，明知自身储备不足、认知有限，仍执意强行推进、肆意作为，不愿敬畏规则、正视短板。在该事务的推进过程中，这类盲目妄为、欠缺三思的处事状态，大概率会导致决策失准、执行走样，频繁出现细节纰漏与流程漏洞，持续消耗时间、精力与资源，造成不必要的事务损耗。长期片面行事、肆意折腾，大概率会小错累积成隐患，拖累整体进度、错失良性机缘。因此在该类事务中，需收敛逞强执念、戒除莽撞心性，凡事审慎研判、三思后行，认清自身边界、把控事务分寸，杜绝无度妄为，规避各类失误与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配合执行、落地落实过程中，大概率容易主观臆断、擅自作为，遇事不请示、不研判，仅凭个人片面理解盲目执行，极易出现对接偏差、落实纰漏，拖累团队节奏、造成协作损耗。建议在该类事务中摆正定位、谦卑处事，遇事多考量、多核对，严谨落地、稳妥执行，不逞私勇、不做妄动之举，以审慎姿态规避失误。</w:t>
        <w:br/>
        <w:t>手握统筹权限、具备主导能力的人</w:t>
      </w:r>
      <w:r>
        <w:rPr>
          <w:rFonts w:eastAsia="等线" w:ascii="Arial" w:cs="Arial" w:hAnsi="Arial"/>
          <w:sz w:val="22"/>
        </w:rPr>
        <w:t>，在部分事务的统筹决策、布局规划过程中，易出现刚愎自用、考量片面的问题，大概率会无视客观规律与团队建议，仅凭个人意气武断布局、激进推进，看不清局势隐患与自身短板，盲目扩张、强行成事，最终导致决策偏差、布局翻车，造成资源浪费、局势受损。建议在该类事务中保持敬畏之心，周全研判各方因素，理性决策、稳步布局，摒弃盲目激进的处事风格，以审慎格局稳住全局、规避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总起段：审慎周全、量力笃行，则行事稳妥、无漏无耗；片面武断、肆意妄为，则纰漏丛生、徒招损耗。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视视物、真伪难辨：视线受限、视野狭窄，仅能捕捉片面景象，无法看清全貌与隐患，极易误判形势、做出错误选择；对应人在部分事务中认知片面、考量不周，仅凭碎片化信息主观决断，看不清风险与短板，盲目行事埋下纰漏隐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跛行赶路、易失分寸：腿脚受限却强行赶路，步伐不稳、把控失衡，极易步履歪斜、磕碰受损，难以平稳抵达目标；对应人在部分事务中能力不足、储备不够，却执意逞强妄为，超出自身边界强行推进，最终节奏失序、诸事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浅视误判、跛行易损的生活化直观物象为双重警示，在该类事务的推进过程中，核心在于戒除盲目逞强、片面妄为的不良心态。凡事立足客观实际、认清能力边界，摒弃主观武断与意气用事，遇事周全考量、审慎决策，量力而行、稳步笃行。杜绝一切莽撞妄动的行为，守住处事底线与风险分寸，方能规避纰漏、减少损耗，稳妥成事、稳步稳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52122">
    <w:lvl>
      <w:start w:val="1"/>
      <w:numFmt w:val="decimal"/>
      <w:suff w:val="tab"/>
      <w:lvlText w:val="%1."/>
      <w:rPr>
        <w:color w:val="3370ff"/>
      </w:rPr>
    </w:lvl>
  </w:abstractNum>
  <w:abstractNum w:abstractNumId="15521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52122"/>
  </w:num>
  <w:num w:numId="2">
    <w:abstractNumId w:val="15521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2026-08-06T14:57:24Z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{"Label":"1","ContentProducer":"001191110102MACQD9K64010000","ProduceID":"7670932845158190287","ReservedCode1":"","ContentPropagator":"","PropagateID":"","ReservedCode2":""}</vt:lpwstr>
  </property>
</Properties>
</file>