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00059｜刚决守正，慎防激进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摘要：处事果决、坚守原则，同时需审慎周全，防范激进带来的疏漏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前可能在某些事务中，具备立场坚定、决断有力的处事优势，在该事务的决策落地、规则执行过程中，大概率可以凭借果决姿态坚守原则、快速破局，高效推进事务落地。该阶段易出现的核心心态误区，是刚猛过盛、审慎不足，大概率会过度执着自我判断与既定原则，行事过于强硬果决，容易滋生独断、急躁的心态，忽略变通空间与细节隐患。在该事务的推进过程中，这类刚直激进、欠缺周全的处事状态，大概率会让决断流于武断，看似高效推进、立场鲜明，实则容易忽略多方细节、忽视隐性问题，滋生疏漏偏差，造成人际对立、事务卡顿等负面情况。长期有决无慎、刚而不柔，大概率会因激进行事埋下隐患，让原本可控的事务出现分歧与波折。因此在该类事务中，需保留果决守正的优势，同时收敛激进锋芒，兼顾审慎周全，刚柔并济、三思后断，在坚守原则的前提下规避行事疏漏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资源较少，以配合协作、依托他人成事的人，在部分事务的执行落实、原则坚守过程中，大概率容易出现两极偏差，要么立场软弱、优柔寡断，不敢坚持正道原则、遇事迟疑拖沓；要么过度刚直、行事激进，不懂灵活变通，做事生硬绝对、忽略细节周全，极易造成执行疏漏、人际摩擦。建议在该类事务中稳住处事尺度，遇事果断不拖沓、守正不妥协，同时细致考量细节、兼顾他人感受，杜绝激进片面的行事方式，稳妥落地各项事宜。</w:t>
        <w:br/>
        <w:t>手握统筹权限、</w:t>
      </w:r>
      <w:r>
        <w:rPr>
          <w:rFonts w:eastAsia="等线" w:ascii="Arial" w:cs="Arial" w:hAnsi="Arial"/>
          <w:sz w:val="22"/>
        </w:rPr>
        <w:t>具备主导能力的人，在部分事务的决策统筹、全局推进过程中，易出现独断激进、刚而无慎的问题，大概率会凭借自身话语权强势决断，过度依赖主观判断，急于落地结果、推进节奏，疏于风险排查与细节复盘，容易因一意孤行造成布局疏漏、团队分歧，引发事务割裂、配合失和的局面。建议在该类事务中把握刚柔平衡，坚守原则底线、果断决策破局，同时审慎研判全局、周全考量细节，克制激进妄断的心态，以刚决立身、以审慎稳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总起段：刚决守正、审慎加持，则行事有度、推进无漏；刚强过盛、激进少思，则决断偏颇、疏漏自生。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刃裁物、快而需准：利刃裁割干脆利落、决断高效，可快速规整乱象、定准尺度，但若一味迅猛、不加审慎，极易裁切过度、出现偏差疏漏；对应人在部分事务中果决处事、坚守原则，依托魄力高效推进，同时需克制激进速度，细致把控细节分寸，避免刚猛过度滋生纰漏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道直行、思则无失：沿正道直行、立场端正、方向不偏，坚守本心原则不偏移，但若只顾前行、不思周全，容易忽略沿途隐患、细节缺口；对应人在部分事务中守正笃行、果断破局，同时兼顾全局细节、审慎预判风险，平衡刚猛与周全，杜绝激进疏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利刃需准、直行需思的生活化直观物象为参照，在该类事务的推进过程中，核心在于拿捏刚决与审慎的平衡。既要坚守正道原则、杜绝迟疑软弱，以果决魄力破局成事，也要戒除激进独断、片面行事的短板。凡事决断有据、周全有度，刚不偏执、决不疏漏，在坚守本心立场的同时稳慎落地，规避激进带来的各类隐患，实现高效且稳妥的事务推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5308">
    <w:lvl>
      <w:start w:val="1"/>
      <w:numFmt w:val="decimal"/>
      <w:suff w:val="tab"/>
      <w:lvlText w:val="%1."/>
      <w:rPr>
        <w:color w:val="3370ff"/>
      </w:rPr>
    </w:lvl>
  </w:abstractNum>
  <w:abstractNum w:abstractNumId="75309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5308"/>
  </w:num>
  <w:num w:numId="2">
    <w:abstractNumId w:val="753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2026-08-06T14:58:39Z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{"Label":"1","ContentProducer":"001191110102MACQD9K64010000","ProduceID":"7670933158591171856","ReservedCode1":"","ContentPropagator":"","PropagateID":"","ReservedCode2":""}</vt:lpwstr>
  </property>
</Properties>
</file>