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00065｜守中谦和，协作安成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摘要：秉持中道、谦和处事，借力协作、稳守成果，安享所得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身处局势安泰、成果初成的利好阶段，在该事务的成果维稳、长线深耕过程中，大概率无需激进拓进、强行突破，秉持中道谦和的处事方式、依托良性协作借力发力，更能稳固现有成果、安稳守住所得福祉。该阶段易出现的核心心态误区，是持功冒进、偏执极端，大概率会在小有收获、局势通顺后心生贪进，不甘于稳中守成，想要过度扩张、急于加码突破，或是处事偏执单边、不懂折中调和，偏离中道分寸。在该事务的推进过程中，这类冒进贪功、失度偏执的心态，大概率会打破当下安稳平衡，原本稳固的成果易出现松动，良性协作关系易滋生裂痕，导致得不偿失、顺遂局势受损。长期不懂守中、急于求进，大概率会透支现有积累，错失安稳受益的良性机缘。因此在该类事务中，需摒弃贪进冒功、处事极端的执念，恪守中正之道、保持谦和本心，善用协作合力借力成事，不激进、不贪求，稳步守住既有成果，安然享受阶段所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配合维稳、成果留存过程中，大概率容易心态失衡、要么保守懈怠、要么激进冒功，难以拿捏处事分寸，不懂借力同道稳步守成，容易错失安稳获益的机会。建议在该类事务中坚守中道、谦和待人，摆正自身定位、主动配合协作，依托团队合力稳固成果，不贪功冒进、不固步自封，以有度处事安稳留存所得。</w:t>
        <w:br/>
        <w:t>手握统筹权限、具备主导能力的人，在部分</w:t>
      </w:r>
      <w:r>
        <w:rPr>
          <w:rFonts w:eastAsia="等线" w:ascii="Arial" w:cs="Arial" w:hAnsi="Arial"/>
          <w:sz w:val="22"/>
        </w:rPr>
        <w:t>事务的全局维稳、格局守成过程中，易出现独断突进、不懂折中问题，大概率会身居优势便急于扩张、主观决断，忽视协作制衡与中道分寸，过度消耗现有局势红利，容易引发布局失衡、团队适配不畅的问题。建议在该类事务中秉持谦和守中的格局，放下强势执念，主动联动协作、借力各方力量，进退有度、不偏不倚，以中正姿态稳守全局成果，长久安享局势福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总起段：守中谦和、借力协作，则成果稳固、所得安然；偏执冒进、处事失度，则平衡易破、福祉难留。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衡守中、稳而不偏：天平居中持正、不倾不斜，守住平衡分寸方能长久安稳、承载所得，一旦偏执失衡、过度倾斜，便会失稳落空；对应人在部分事务中秉持中道处事，戒除极端偏执、冒进贪功的心态，拿捏进退尺度，以中正分寸稳住局势与现有成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辅相融、借力安成：良木依托沃土共生、彼此赋能，不独自逞强、不盲目生长，依托相辅之力稳稳扎根、收获硕果；对应人在部分事务中谦和处世、善借协作之力，不独断孤行、不强行突进，依托良性互助稳步守成，安享阶段所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天平持中、木土相辅的生活化直观物象为正向参照，在该类事务的推进过程中，核心在于恪守中道、谦和借力。彻底戒除冒进贪功、处事偏执的不良心态，认清当下宜守不宜猛进的局势规律，待人谦和有度、处事不偏不倚。善用协作合力、稳稳守住现有积累，不妄求超额突破、不肆意打破安稳格局，以守中稳成的姿态留存成果、安享所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12392">
    <w:lvl>
      <w:start w:val="1"/>
      <w:numFmt w:val="decimal"/>
      <w:suff w:val="tab"/>
      <w:lvlText w:val="%1."/>
      <w:rPr>
        <w:color w:val="3370ff"/>
      </w:rPr>
    </w:lvl>
  </w:abstractNum>
  <w:abstractNum w:abstractNumId="381239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812392"/>
  </w:num>
  <w:num w:numId="2">
    <w:abstractNumId w:val="38123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2026-08-06T23:49:21Z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{"Label":"1","ContentProducer":"001191110102MACQD9K64010000","ProduceID":"7671069745243901116","ReservedCode1":"","ContentPropagator":"","PropagateID":"","ReservedCode2":""}</vt:lpwstr>
  </property>
</Properties>
</file>