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00068｜包容隐忍，修德破困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摘要：境遇困顿之时，包容隐忍、修身立德，以德行突破困局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深陷闭塞困顿、前路阻滞的低迷境遇，在该事务的破局突围、逆境成长过程中，大概率外部助力匮乏、时局受限，难以依靠外力快速脱困、强行进阶。该阶段易出现的核心心态误区，是怨怼浮躁、不耐隐忍，大概率会因境遇困顿心生郁结，不甘于蛰伏承压、修身沉淀，要么急于逆势突围、盲目折腾，要么心生抱怨、消极摆烂，被负面心绪裹挟本心。在该事务的推进过程中，这类浮躁不耐、失德妄动的心态，大概率会加剧局势闭塞，让自身心性失守、品行懈怠，不仅无法突破困局，还会积累内耗、损耗自身底蕴，让困顿境遇愈发难解。长期不耐隐忍、不修本心，大概率会在逆境中迷失自我、错失沉淀契机，难以等来翻盘时机。因此在该类事务中，需摒弃浮躁怨怼、急进强求的执念，学会包容境遇、隐忍自持，低谷之时深耕德行、打磨心性，以厚德立身、以德蓄势，依托内在修为慢慢冲破困顿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困顿低谷、境遇阻滞过程中，大概率容易心态失衡、耐不住低位蛰伏，遇事偏激较真、不懂包容隐忍，稍有不顺便心生懈怠、消极应付，疏于自我修身与能力积淀，导致逆境中持续内耗、难以成长。建议在该类事务中沉心隐忍、修德立身，包容当下境遇的不顺畅，不抱怨、不妄动，默默打磨心性、夯实底蕴，以德行积淀积蓄翻盘力量，静待困局松动。</w:t>
        <w:br/>
        <w:t>手握统筹</w:t>
      </w:r>
      <w:r>
        <w:rPr>
          <w:rFonts w:eastAsia="等线" w:ascii="Arial" w:cs="Arial" w:hAnsi="Arial"/>
          <w:sz w:val="22"/>
        </w:rPr>
        <w:t>权限、具备主导能力的人，在部分事务的全局困顿、局势闭塞过程中，易出现心浮气躁、失度失德的问题，大概率会因局势僵持心生焦虑，处事急躁苛刻、待人缺失包容，疏于自我约束、懈怠德行修养，容易扰乱团队风气、损耗自身格局，让困局更难突破。建议在该类事务中守德自持、包容守度，逆境之中更修本心、沉淀品性，以宽厚德行稳住人心、守住局势，以内修之力化解外在阻滞，实现以德破局、逆势翻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总起段：隐忍修德、厚积内守，则困局可破、时局可通；浮躁失德、不耐蛰伏，则境遇愈滞、前路愈难。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顽石藏玉、隐忍蕴光：粗石外表质朴粗粝、身处沉寂低位，境遇看似困顿无光，却默默包容沉寂、内蕴温润玉质，长久蛰伏修身、沉淀内核，终能破石而出、展露光华；对应人在逆境困顿之中，不浮躁怨怼、耐心隐忍自持，深耕德行与内在底蕴，以心修德、以静蓄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松栖崖、守德持正：青松身处崖壁困地、境遇贫瘠闭塞，却能包容苦寒境遇、坚守正直本心，不随逆境弯折、不废立身品性，默默扎根生长、积淀风骨，终能傲然挺立、突破贫瘠困局；对应人在事务阻滞之时，坚守德行底线、修身自持，以厚德立身、以正心守局，凭内在修为冲破外在困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顽石藏玉蕴光、寒松栖崖守正的生活化直观物象为正向参照，在该类事务的推进过程中，核心在于逆境修心、隐忍积德。彻底戒除浮躁强求、消极失德的不良心态，明白否闭之时外力难助、内修方为根本的客观规律。低谷不沉沦、困顿不妄动，包容当下境遇、坚守立身德行，在蛰伏中打磨心性、积淀底蕴，以厚德承载时局、以本心突破困局，静待否极泰来、局势通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2095">
    <w:lvl>
      <w:start w:val="1"/>
      <w:numFmt w:val="decimal"/>
      <w:suff w:val="tab"/>
      <w:lvlText w:val="%1."/>
      <w:rPr>
        <w:color w:val="3370ff"/>
      </w:rPr>
    </w:lvl>
  </w:abstractNum>
  <w:abstractNum w:abstractNumId="17720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72095"/>
  </w:num>
  <w:num w:numId="2">
    <w:abstractNumId w:val="17720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2026-08-06T23:53:30Z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{"Label":"1","ContentProducer":"001191110102MACQD9K64010000","ProduceID":"7671070799721663669","ReservedCode1":"","ContentPropagator":"","PropagateID":"","ReservedCode2":""}</vt:lpwstr>
  </property>
</Properties>
</file>