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00069｜自省改过，消滞除患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摘要：知晓自身不足、明晰过错所在，主动改过自省，消解阻滞隐患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局势闭塞阻滞、进展难以舒展，在该事务的推进卡顿、长期僵持过程中，大概率外在困境的根源，多源于自身认知偏差、处事疏漏与习性短板，内在缺憾未除，故而外在局势难以通顺。该阶段易出现的核心心态误区，是讳疾忌过、疏于自省，大概率会习惯性向外归因、归咎时局与外界环境，不愿正视自身不足、回避个人过错，不肯复盘疏漏、修正旧弊。在该事务的推进过程中，这类拒不自省、固守旧失的心态，大概率会让自身短板持续存在、过错反复重演，细微隐患不断累积，层层堵塞事务通路，造成阻滞加剧、困局固化的局面。长期不自审视、拒不改过，大概率会弊病缠身、进退皆阻，难以突破闭塞境遇、走出被动僵局。因此在该类事务中，需摒弃自矜护短、外求怨怼的执念，主动向内观心、清醒自查，明晰自身短板与处事过错，主动修正缺憾、整改弊病，以自省改过消解内因隐患，逐步疏通阻滞、盘活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对接配合、落地执行过程中，大概率容易自我包容、回避过失，出现疏漏后不愿正视整改，习惯性敷衍带过、重复犯错，自身短板长期存在，导致协作卡顿、推进受阻，屡屡错失破局契机。建议在该类事务中坦诚自省、正视不足，不护己短、不藏过错，逐项梳理自身处事疏漏与认知欠缺，主动修正整改、打磨自我，以改过之力消除内患、疏通阻滞。</w:t>
        <w:br/>
        <w:t>手握统筹权限、具备</w:t>
      </w:r>
      <w:r>
        <w:rPr>
          <w:rFonts w:eastAsia="等线" w:ascii="Arial" w:cs="Arial" w:hAnsi="Arial"/>
          <w:sz w:val="22"/>
        </w:rPr>
        <w:t>主导能力的人，在部分事务的全局统筹、团队管理过程中，易出现刚愎自守、拒不自省的问题，大概率会固守自身决策与处事方式，不愿承认布局偏差、管理疏漏，忽视自身认知局限，导致旧弊累积、新患滋生，全局局势持续闭塞、难以舒展。建议在该类事务中放下自持执念、常怀自省之心，客观审视全局得失与自身过错，主动修正布局短板、补齐认知不足，以自省改过优化局势、消解深层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总起段：自省改过、除弊清垢，则阻滞渐消、局势可通；讳过自护、疏于自查，则旧弊累积、困局愈深。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浊水澄垢、自清复明：水体浑浊淤堵、阻滞不通，根源在于积垢未除、杂质留存，主动清理沉垢、净化水质，方能恢复澄澈、流水通畅；对应人在部分事务闭塞困局中，主动自查自省、清理自身弊病，修正处事过错、补齐认知短板，从根源消解阻滞内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痕修补、裂隙弥合：器物存有细微裂隙、暗藏隐患，若视而不见、拒不修补，裂隙会持续扩大、彻底破损，主动勘错修补、弥合缺憾，方能稳固完好、回归常态；对应人在事务僵持阻滞之时，正视自身过错与不足，主动改过修正、查漏补缺，消解隐性隐患、疏通闭塞局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浊水澄垢自清、旧痕修补弥合的生活化直观物象为正向参照，在该类事务的推进过程中，核心在于向内自省、主动改过。彻底戒除讳过护短、向外怨怼的不良心态，认清当下闭塞阻滞的核心根源多在自身。不回避短板、不掩藏过错，常态化复盘自查、主动修正弊病，清除内在隐患、补齐自身缺憾。以内修改过扫清前行阻碍，逐步化解僵局闭塞，让滞涩局势稳步回暖、趋向通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7328">
    <w:lvl>
      <w:start w:val="1"/>
      <w:numFmt w:val="decimal"/>
      <w:suff w:val="tab"/>
      <w:lvlText w:val="%1."/>
      <w:rPr>
        <w:color w:val="3370ff"/>
      </w:rPr>
    </w:lvl>
  </w:abstractNum>
  <w:abstractNum w:abstractNumId="56732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67328"/>
  </w:num>
  <w:num w:numId="2">
    <w:abstractNumId w:val="567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2026-08-06T23:53:35Z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{"Label":"1","ContentProducer":"001191110102MACQD9K64010000","ProduceID":"7671070928353889539","ReservedCode1":"","ContentPropagator":"","PropagateID":"","ReservedCode2":""}</vt:lpwstr>
  </property>
</Properties>
</file>