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00071｜守心稳进，循序疏通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摘要：困局之中谨守本心、稳扎稳打，稳中求变、逐步疏通阻滞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否闭未消、阻滞仍在的困局阶段，在该事务的长期维稳、渐进破局过程中，大局尚未完全松动、外在机缘仍需等待，不适宜激进突破、大刀阔斧整改，更适合守正自持、稳扎稳打逐步推进。该阶段易出现的核心心态误区，是急于脱困、躁进求变，大概率会耐不住困局僵持的漫长周期，心态浮躁焦灼，妄图快速破局、一步翻盘，在局势未稳之时强行改动、激进求新。在该事务的推进过程中，这类躁进急变、守不住本心的心态，大概率会打乱当下仅存的稳定节奏，原本可控的局面容易出现失衡，不仅无法疏通阻滞，反而容易叠加新的纰漏与隐患，让困局愈发复杂、更难化解。长期心浮气躁、逆势强求，大概率会守不住现有根基、错失循序回暖的契机。因此在该类事务中，需摒弃焦躁冒进、急于求成的执念，困局之中坚守本心、稳住节奏，以稳扎稳打的姿态沉淀蓄力，在可控范围内循序渐进求变，逐步疏通层层阻滞、慢慢盘活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困顿僵持、稳步推进过程中，大概率容易心态浮躁、耐不住节奏，总想快速看到成效、急于摆脱低位困局，做事求快不求稳，容易盲目跟风变动、随意更改处事方式，导致原有进度反复回撤、阻滞持续加重。建议在该类事务中谨守本心、稳住节奏，不慌不躁、踏实深耕，配合整体局势循序渐进调整，稳扎稳打落实每一处细节，以稳步迭代慢慢疏通阻滞、等待局势松动。</w:t>
        <w:br/>
        <w:t>手握</w:t>
      </w:r>
      <w:r>
        <w:rPr>
          <w:rFonts w:eastAsia="等线" w:ascii="Arial" w:cs="Arial" w:hAnsi="Arial"/>
          <w:sz w:val="22"/>
        </w:rPr>
        <w:t>统筹权限、具备主导能力的人，在部分事务的全局困局、节奏把控过程中，易出现急于破局、频繁改动的问题，大概率会因局势长期闭塞心生焦虑，不耐循序渐进的慢节奏，频繁调整布局、更改策略，试图以激进变动强行破局，最终导致体系不稳、人心浮动，阻滞愈发顽固。建议在该类事务中守正稳局、笃定本心，认清当下宜稳不宜急的态势，克制躁进心态，稳中微调、循序优化，以稳健节奏逐步疏通卡点、化解困局，稳妥带动局势回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总起段：守心稳进、循序求变，则阻滞渐消、困局可解；躁进急改、急于脱困，则根基不稳、闭塞愈深。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坚冰封河、循序消融：河面坚冰固化闭塞、阻滞通行，冰层厚重不可强行击破，唯有静待时序、循序消融，稳缓化解层层冰封，方能逐步恢复河道通畅；对应人在困局之中不躁进、不强求，谨守本心节奏，循序渐进调整优化，慢慢疏通积累阻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石稳立、微变渐新：磐石稳固扎根、坚守本位，不因困境轻易动摇，同时细微调适、缓缓迭代，在稳住根基的前提下持续微调，逐步化解周遭闭塞束缚；对应人在事务困顿阶段守正自持、稳扎稳打，稳中求变、不急不躁，以持续微变拆解顽固困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坚冰循序消融、磐石稳立微变的生活化直观物象为正向参照，在该类事务的推进过程中，核心在于守心稳局、循序求变。彻底戒除焦躁冒进、急于脱困的不良心态，明晰否闭困局厚重难破、只可渐解不可强攻的规律。困境之中守住本心、稳住根基，不贪速效、不妄激进，以稳扎稳打的节奏迭代优化、循序渐进疏通阻滞，在静态守正中等待时机、在动态微调中化解困局，最终实现局势逐步回暖、闭塞尽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2991">
    <w:lvl>
      <w:start w:val="1"/>
      <w:numFmt w:val="decimal"/>
      <w:suff w:val="tab"/>
      <w:lvlText w:val="%1."/>
      <w:rPr>
        <w:color w:val="3370ff"/>
      </w:rPr>
    </w:lvl>
  </w:abstractNum>
  <w:abstractNum w:abstractNumId="41299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12991"/>
  </w:num>
  <w:num w:numId="2">
    <w:abstractNumId w:val="4129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2026-08-06T23:55:04Z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{"Label":"1","ContentProducer":"001191110102MACQD9K64010000","ProduceID":"7671071320646978775","ReservedCode1":"","ContentPropagator":"","PropagateID":"","ReservedCode2":""}</vt:lpwstr>
  </property>
</Properties>
</file>