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00076｜知止退让，安身无过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摘要：遇争不争、知止退让，规避内耗、安稳立身，无有过失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人际对峙、争端将起的临界状态，在该事务的矛盾应对、人际相处、自我立身过程中，大概率具备相争博弈的条件与底气，却不宜主动较劲、强行争持，适时收手退让、知止不辩，方能规避纷争内耗、保全自身安稳。该阶段易出现的核心心态误区，是恃力相争、不甘退让，大概率会自持有理、具备优势，面对分歧便想要对峙辩驳、争赢胜负，不肯适度包容、适时止步，执着于口舌之争、利弊之辩。在该事务的推进过程中，这类恃势好争、不知收敛的心态，大概率会主动挑起对立、滋生人际内耗，原本可化解的细微分歧演变为僵持争端，消耗自身心力、拖累事务进度，徒增无谓过失。长期遇事必争、不知退让，大概率会深陷人际损耗、立身不稳，难以维持安稳平和的局势。因此在该类事务中，需摒弃恃力争持、不甘示弱的执念，深谙遇争不争、知止有度的智慧，主动收敛较劲之心、主动退让容错，规避无端内耗，安稳立身行事、保全自身无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人际磨合、协作共处过程中，大概率容易得理不饶人、遇分歧必争辩，自认有理便执意争持，不懂分寸退让、适度留白，极易引发人际僵持、团队内耗，拖累自身口碑与协作氛围。建议在该类事务中守拙知止、谦和退让，不逞一时意气、不争无谓输赢，包容细微差异、主动化解对峙，以内敛自持规避内耗、安稳立身成事。</w:t>
        <w:br/>
        <w:t>手握统筹权限、具备主导能力的人，在部分事务</w:t>
      </w:r>
      <w:r>
        <w:rPr>
          <w:rFonts w:eastAsia="等线" w:ascii="Arial" w:cs="Arial" w:hAnsi="Arial"/>
          <w:sz w:val="22"/>
        </w:rPr>
        <w:t>的团队协调、全局把控过程中，易出现恃权相争、强势较真的问题，大概率会凭借自身主导优势，对细微分歧严苛较真、强势辩驳，不肯包容容错、适度退让，极易激化团队对立、造成内部消耗，滋生管理过失。建议在该类事务中秉持知止智慧，处事有度、进退有节，不强行争持、不刻意较真，适时退让化解矛盾，平息内部纷争、规避无谓损耗，稳守全局安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总起段：知止退让、不逐纷争，则内耗自消、立身安稳；恃势争持、不知收敛，则矛盾滋生、徒生过失。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高可止、弃攻存和：身处高地具备对峙之势，却主动收势止攻、不逞相争之力，不执着胜负输赢，主动放弃博弈对峙，得以留存和气、规避纷争祸患；对应人在具备争持底气之时，依然知止退让、不妄相争，杜绝无谓内耗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水收澜、敛势安身：流水遇阻本可激荡相争、掀起波澜，却顺势收敛态势、平缓退让，不强行冲撞、不肆意对抗，终得水波平和、安稳长流；对应人面对分歧争端，收敛意气、克制争锋，以退让之心化解对立，安稳立身、全无过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登高止攻存和、静水敛势安身的直观物象为正向参照，在该类事务的推进过程中，核心在于知止不争、退让避耗。彻底戒除恃势争锋、意气相争的不良心态，明晰人际相处、事务推进贵在适度留白、知止有度的规律。遇事不较真、遇争不妄为，主动收敛锋芒、包容细微分歧，以退让化纷争、以克制避内耗，稳稳守住自身分寸，行事无过、立身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8780">
    <w:lvl>
      <w:start w:val="1"/>
      <w:numFmt w:val="decimal"/>
      <w:suff w:val="tab"/>
      <w:lvlText w:val="%1."/>
      <w:rPr>
        <w:color w:val="3370ff"/>
      </w:rPr>
    </w:lvl>
  </w:abstractNum>
  <w:abstractNum w:abstractNumId="35878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58780"/>
  </w:num>
  <w:num w:numId="2">
    <w:abstractNumId w:val="3587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2026-08-07T00:03:06Z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{"Label":"1","ContentProducer":"001191110102MACQD9K64010000","ProduceID":"7671073417873018115","ReservedCode1":"","ContentPropagator":"","PropagateID":"","ReservedCode2":""}</vt:lpwstr>
  </property>
</Properties>
</file>