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00083｜修德以诚，聚势兴业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摘要：以诚待人、以德服众，恩威并济、凝聚人心，事业兴盛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事业兴盛、势能充沛的高位阶段，在该事务的人心凝聚、格局维稳、长线兴业过程中，外在资源丰厚、局势明朗开阔，想要长久守住鼎盛态势、拓升事业格局，核心不在于强势施压、刻意争势，而在于修德立身、以诚合众。该阶段易出现的核心心态误区，是恃势轻人、严苛寡恩，大概率会身处兴盛优势便心生傲慢，依仗自身实力与格局优势，待人功利强势、处事严苛刻薄，重管控轻体恤、重结果轻人心，缺失真诚相待的本心与包容厚德的格局。在该事务的推进过程中，这类强势寡恩、失诚少德的心态，大概率会导致人心疏离、团队涣散，即便短期局势兴盛，也会失去人心支撑，根基逐步松动、合力难以凝聚，事业兴盛态势难以长久延续。长期恃势寡德、不懂怀柔，大概率会众心离散、势能衰减，错失长治久兴的发展契机。因此在该类事务中，需摒弃强势矜恃、严苛寡恩的执念，坚守真诚本心、涵养宽厚德行，待人以诚、处事以德，刚柔并济、恩威相辅，以德行凝聚人心、以善意稳固局势，维系事业长久兴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协作共进、人际相处过程中，大概率容易身处顺境便功利待人，处事敷衍失诚、计较利弊得失，缺少真心相待的态度，难以维系长久人脉与协作关系，错失合众借力的机缘。建议在该类事务中坚守诚心、修德立身，待人真诚坦荡、处事谦和有度，以真心换真心、以厚德结善缘，温润协作关系、凝聚同道人心，依托合力稳步兴业。</w:t>
        <w:br/>
        <w:t>手握统筹权限、具备主导能力的人，在部分事务的全局</w:t>
      </w:r>
      <w:r>
        <w:rPr>
          <w:rFonts w:eastAsia="等线" w:ascii="Arial" w:cs="Arial" w:hAnsi="Arial"/>
          <w:sz w:val="22"/>
        </w:rPr>
        <w:t>运维、团队管理过程中，易出现强势专治、重威寡恩的问题，大概率会依仗主导地位严苛管控、一味施压，缺少体恤包容、真诚沟通，管理生硬、尺度失衡，导致团队氛围压抑、人心离散，凝聚力与执行力持续弱化。建议在该类事务中秉持恩威并济的智慧，以德为根、以诚为本，既有规则底线的严明尺度，又有体恤包容的人文温度，刚柔相辅、凝心聚力，稳住全局格局、维系事业持续兴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总起段：以诚立德、恩威相济，则人心归服、事业恒兴；恃势严苛、寡恩失诚，则众心疏离、盛势难续。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暖阳润物、以诚暖心：日光和煦真诚、普照无私，不偏不私、温润滋养万物，以赤诚暖意聚拢生机、繁茂天地，柔和有度而力量绵长；对应人待人赤诚、修德暖心，以真诚厚德感化众人、凝聚人心。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木持正、刚柔共生：佳木主干端直、守正有度为威，枝叶舒展、包容繁茂为恩，刚柔相辅、规整不失温润，故而生机永续、长势兴盛；对应人处事恩威并济、张弛有度，持正守规不失包容，凝心聚力、稳固事业盛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暖阳润物赤诚、良木刚柔共生的直观物象为正向参照，在该类事务的推进过程中，核心在于以诚修德、恩威聚心。彻底戒除恃势傲慢、严苛寡恩的不良心态，明晰事业兴盛贵在人心、长久兴业贵在德诚的客观规律。不恃盛欺人、不强势偏执，坚守真诚本心、涵养宽厚德行，处事有尺度、待人有温度，以恩威并济的处事智慧凝聚众力、稳固格局，让事业兴盛态势长久延续、恒稳不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98983">
    <w:lvl>
      <w:start w:val="1"/>
      <w:numFmt w:val="decimal"/>
      <w:suff w:val="tab"/>
      <w:lvlText w:val="%1."/>
      <w:rPr>
        <w:color w:val="3370ff"/>
      </w:rPr>
    </w:lvl>
  </w:abstractNum>
  <w:abstractNum w:abstractNumId="119898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98983"/>
  </w:num>
  <w:num w:numId="2">
    <w:abstractNumId w:val="11989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2026-08-07T00:07:01Z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{"Label":"1","ContentProducer":"001191110102MACQD9K64010000","ProduceID":"7671074404160081196","ReservedCode1":"","ContentPropagator":"","PropagateID":"","ReservedCode2":""}</vt:lpwstr>
  </property>
</Properties>
</file>