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00085｜谦以自牧，行顺无碍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摘要：立身谦和、低调务实，常怀谦卑之心，行事皆能顺遂无碍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起步深耕、稳步进阶的初始阶段，在该事务的开局拓进、人际相处、长远发展过程中，无需锋芒外露、张扬造势，秉持谦卑低调、谦和务实的姿态，更能规避阻滞、扫清障碍，实现行事顺遂、前路通畅。该阶段易出现的核心心态误区，是浅成自矜、张扬外露，大概率会稍有积累便心生傲气，急于彰显自我、展露锋芒，处事高调浮躁、不够沉稳务实，待人骄矜失礼、欠缺谦卑自持。在该事务的推进过程中，这类张扬自满、轻浮高调的心态，大概率会招惹人际隔阂、滋生无谓是非，容易招致他人抵触、引来外界制衡，让原本顺畅的事务进程滋生卡顿、平添阻碍。长期恃才张扬、不懂谦守，大概率会自堵前路、积累隐患，难以实现稳步长远进阶。因此在该类事务中，需摒弃骄矜张扬、浮躁外露的执念，恪守谦卑自持、低调务实的本心，以谦和姿态立身、以沉稳作风做事，谦卑自守、踏实精进，故而诸事顺遂、行止无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开局成长、协作进阶过程中，大概率容易小有突破便张扬自满，急于凸显自我价值、行事高调冒进，不懂低位谦守、低调深耕，极易引发同伴疏离、人际违和，拖累事务推进节奏。建议在该类事务中常怀谦德、卑以自牧，收敛外在锋芒、踏实务实做事，待人谦和有度、行事沉稳低调，以谦卑姿态积累机缘、疏通前路，保障诸事顺遂。</w:t>
        <w:br/>
        <w:t>手握统筹权限、具备主导能力的</w:t>
      </w:r>
      <w:r>
        <w:rPr>
          <w:rFonts w:eastAsia="等线" w:ascii="Arial" w:cs="Arial" w:hAnsi="Arial"/>
          <w:sz w:val="22"/>
        </w:rPr>
        <w:t>人，在部分事务的全局开局、布局铺垫过程中，易出现恃位自傲、高调造势的问题，大概率会凭借自身主导优势张扬姿态、彰显权威，处事浮躁务虚、不够踏实，待人缺少谦和包容，容易离散人心、阻碍布局落地。建议在该类事务中守谦务实、低调立身，褪去骄矜心气、摒弃浮华张扬，以谦卑姿态修身律己、以务实作风统筹布局，稳住开局态势、疏通各方阻滞，实现行事无碍、稳步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总起段：谦卑自守、低调务实，则诸事通顺、行止无碍；骄矜张扬、浮躁外露，则前路阻滞、诸事难平。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山藏韵、内敛沉实：山峦蛰伏地底、低位自持，不张扬锋芒、不外露气势，内敛沉稳、静默务实，故而安稳无扰、恒久稳固；对应人立身谦和、低调自持，收敛浮躁心气、坚守谦卑本心，规避是非阻滞，安稳成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平川低伏、顺势通达：平地谦和低俯、不矜不傲，顺势承接万物、包容四方，无突兀张扬之态，故而流水通畅、前路无阻；对应人处事谦卑务实、不骄不躁，以谦和姿态对接人事、推进事务，自然顺遂无碍。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深山内敛沉实、平川低伏通达的直观物象为正向参照，在该类事务的推进过程中，核心在于谦以修身、低调务实。彻底戒除张扬自满、浮躁骄矜的不良心态，明晰低位守谦方得顺遂、内敛务实方可通达的客观规律。不恃小成、不露锋芒，常怀谦卑自省之心、常守沉稳务实之行，立身谦和、做事踏实，以谦德规避阻滞、以实干疏通前路，最终行止皆顺、诸事无碍、长远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595">
    <w:lvl>
      <w:start w:val="1"/>
      <w:numFmt w:val="decimal"/>
      <w:suff w:val="tab"/>
      <w:lvlText w:val="%1."/>
      <w:rPr>
        <w:color w:val="3370ff"/>
      </w:rPr>
    </w:lvl>
  </w:abstractNum>
  <w:abstractNum w:abstractNumId="9959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9595"/>
  </w:num>
  <w:num w:numId="2">
    <w:abstractNumId w:val="995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2026-08-07T00:08:14Z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{"Label":"1","ContentProducer":"001191110102MACQD9K64010000","ProduceID":"7671074718619716806","ReservedCode1":"","ContentPropagator":"","PropagateID":"","ReservedCode2":""}</vt:lpwstr>
  </property>
</Properties>
</file>