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00088｜谦慎周全，避险无咎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摘要：以谦和之心处事，稳妥周全、规避风险，行事安稳无咎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局势细碎、暗藏隐患的维稳阶段，在该事务的细节推进、风险把控、稳妥落地过程中，整体局势看似平顺，实则暗藏细微阻滞与未知风险，不宜激进冒进、强势施为，唯有谦和审慎、周全处事，方能规避隐患、守住安稳。该阶段易出现的核心心态误区，是恃顺松懈、行事粗疏，大概率会因当下局势平稳便放松警惕，心态浮躁轻率、处事欠缺周全，依仗顺势贸然推进、忽略细节隐患，待人行事缺少谦谨分寸。在该事务的推进过程中，这类松懈粗疏、不慎不谦的心态，大概率会忽视隐性风险、放大细微疏漏，让原本可控的细碎隐患演变为显性阻滞，造成事务卡顿、进程受阻。长期处事轻率、不懂谦慎周全，大概率会不慎触险、滋生过失，难以维持安稳无咎的态势。因此在该类事务中，需摒弃轻率松懈、恃顺妄为的执念，常怀谦和审慎之心，处事缜密周全、步步稳妥谨慎，主动规避潜藏风险、消融细微隐患，保障行事安稳、全程无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细节执行、协同落地过程中，大概率容易心态松懈、处事粗放，照搬固有节奏、忽视细微变数，待人处事欠缺谦和分寸，容易因疏忽疏漏引发细碎问题、触碰隐性风险。建议在该类事务中谦谨自持、稳慎行事，收敛轻率心态、注重细节把控，以谦和姿态对接人事、以周全思维落实事务，主动规避各类隐患，守住安稳无咎的行事格局。</w:t>
        <w:br/>
        <w:t>手握统筹权限、具备主导能力的人，在部分</w:t>
      </w:r>
      <w:r>
        <w:rPr>
          <w:rFonts w:eastAsia="等线" w:ascii="Arial" w:cs="Arial" w:hAnsi="Arial"/>
          <w:sz w:val="22"/>
        </w:rPr>
        <w:t>事务的全局维稳、细节统筹过程中，易出现大意松弛、强势速进的问题，大概率会凭借过往经验轻视当下细节，处事追求效率、欠缺审慎，布局粗放不周、考量不够全面，极易遗漏隐性风险、埋下后续隐患。建议在该类事务中守谦慎行、周全统筹，放下经验执念、摒弃粗放心态，谦和待人、审慎做事，兼顾细节与全局、排查潜在风险，以稳妥把控稳住局势、保障全程无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总起段：谦和审慎、周全稳行，则隐患自消、行事无咎；轻率松懈、粗放妄为，则暗险滋生、阻滞难免。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低地缓行、避障安途：低洼平地谦和沉稳、不躁不疾，行进节奏舒缓、步步周全，细致规避沿途细碎障碍与暗藏风险，故而路途安稳、少有磕碰；对应人处事谦和审慎、稳扎稳打，细化流程、规避隐患，实现行事安稳无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山自持、守稳避险：山峦沉静内敛、谦守本位，不冒进张扬、不肆意拓展，时刻自持稳守、周全防护，从容避开周遭暗藏险阻，长久维持安稳态势；对应人常怀谦慎之心、处事周密稳妥，主动规避未知风险、守住行事本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低地缓行避障、静山自持守稳的直观物象为正向参照，在该类事务的推进过程中，核心在于谦谨周全、稳行避险。彻底戒除轻率粗放、松懈妄为的不良心态，明晰顺境最易藏暗险、安稳贵在慎行的客观规律。始终秉持谦和本心，处事不躁、考量周全，重视细节把控、主动排查隐患，以审慎姿态稳步推进事务，规避一切隐性阻滞与风险，最终全程安稳、行事无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724">
    <w:lvl>
      <w:start w:val="1"/>
      <w:numFmt w:val="decimal"/>
      <w:suff w:val="tab"/>
      <w:lvlText w:val="%1."/>
      <w:rPr>
        <w:color w:val="3370ff"/>
      </w:rPr>
    </w:lvl>
  </w:abstractNum>
  <w:abstractNum w:abstractNumId="2172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1724"/>
  </w:num>
  <w:num w:numId="2">
    <w:abstractNumId w:val="217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2026-08-07T00:10:17Z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{"Label":"1","ContentProducer":"001191110102MACQD9K64010000","ProduceID":"7671075266512866515","ReservedCode1":"","ContentPropagator":"","PropagateID":"","ReservedCode2":""}</vt:lpwstr>
  </property>
</Properties>
</file>