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00089｜谦容立身，有度成事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摘要：以德立身、包容待人，刚柔并济、情理兼顾，成事有度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统筹推进、聚力成事的进阶阶段，在该事务的人际统筹、格局拓展、成果落地过程中，自身具备成事底气与主导势能，无需强势压人、严苛驭事，依托谦德包容、情理兼顾的处事方式，更能稳妥拓局、有序成事。该阶段易出现的核心心态误区，是恃势强硬、严苛偏执，大概率会手握优势便作风强势，处事重理轻情、严苛较真，待人缺少包容、行事刚硬无度，执着刚性推进、不懂柔性调和。在该事务的推进过程中，这类刚硬偏执、不近人情的心态，大概率会失却人心温度、处事缺少回旋，看似推进果断，实则容易激化细微矛盾、造成人际隔阂，让事务推进僵硬卡顿、拓展受限。长期强势刚硬、不懂包容调和，大概率会成事生硬、留人难处，难以实现长久稳健拓局。因此在该类事务中，需摒弃强势严苛、刚硬偏执的执念，坚守谦德立身、包容待人，处事刚柔并济、情理双向兼顾，进退有度、施策有尺，从容统筹成事、稳步拓宽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协同配合、人际共处过程中，大概率容易处事偏执较真、不懂包容，拘泥固有道理、不懂变通体恤，待人严苛、行事生硬，容易造成协作隔阂、影响事务推进。建议在该类事务中修德自持、包容待人，放下较真执念、体恤他人差异，处事情理兼顾、进退有度，以谦和包容维系协作、以适度变通助力成事。</w:t>
        <w:br/>
        <w:t>手握统筹权限</w:t>
      </w:r>
      <w:r>
        <w:rPr>
          <w:rFonts w:eastAsia="等线" w:ascii="Arial" w:cs="Arial" w:hAnsi="Arial"/>
          <w:sz w:val="22"/>
        </w:rPr>
        <w:t>、具备主导能力的人，在部分事务的全局统筹、团队治理过程中，易出现强势管控、重理轻情的问题，大概率会依规硬性施策、缺少人文包容，尺度严苛、不知柔化，规则有余、温度不足，容易压抑团队活力、离散人心。建议在该类事务中秉持谦德格局，以德立身、包容合众，刚性守底线、柔性暖人心，刚柔并济统筹、情理兼顾施策，有度成事、稳拓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总起段：谦德包容、刚柔相济，则人事和顺、成事有度；强势严苛、刚硬无度，则情理失衡、推进多阻。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明镜持衡、刚柔有度：镜面平整端正、守正不偏为刚，容照万象、不拒形色为柔，准则恒定不变、包容毫无偏颇，刚柔相融、情理兼备；对应人立身守德、处事公正，依规有度且体恤包容，不偏执、不苛刻。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尺裁量、张弛相生：尺度刻度精准、守规持正为刚，灵活裁量、适配分寸为柔，坚守底线不逾矩、待人处事留余地，刚柔并济、进退有尺；对应人情理兼顾、包容待人，刚性成事、柔性聚人，做事有度、格局稳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持衡守正、良尺裁量有度的生活化物象为正向参照，在该类事务的推进过程中，核心在于谦德为本、刚柔兼修。彻底戒除强势偏执、严苛无度的不良心态，明晰处事需如明镜守正不偏、待人需如良尺张弛有度的客观规律。立身以德、包容合众，以明镜之刚守住本心底线、处事公正不徇私，以良尺之柔灵活适配分寸、体恤人情差异，情理兼顾、不偏不执，进退有度、稳步成事，最终实现人事和顺、格局稳进、事业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7122">
    <w:lvl>
      <w:start w:val="1"/>
      <w:numFmt w:val="decimal"/>
      <w:suff w:val="tab"/>
      <w:lvlText w:val="%1."/>
      <w:rPr>
        <w:color w:val="3370ff"/>
      </w:rPr>
    </w:lvl>
  </w:abstractNum>
  <w:abstractNum w:abstractNumId="10271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27122"/>
  </w:num>
  <w:num w:numId="2">
    <w:abstractNumId w:val="10271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2026-08-07T00:12:37Z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{"Label":"1","ContentProducer":"001191110102MACQD9K64010000","ProduceID":"7671075861471071531","ReservedCode1":"","ContentPropagator":"","PropagateID":"","ReservedCode2":""}</vt:lpwstr>
  </property>
</Properties>
</file>