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00092｜沉心守正，静聚势成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摘要：心志坚定、沉稳自持，洞察时局、坚守正道，顺势聚势成事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时局蓄势、待机而成的沉淀阶段，在该事务的局势研判、心态修行、蓄力落地过程中，整体局势暗藏机遇、具备蓄势上升的潜质，无需急躁冒进、刻意强求，唯有心志坚定、沉稳自持，方能看清时局本质、守住正向轨迹，顺势聚合力量、稳步落地成事。该阶段易出现的核心心态误区，是心浮志弱、随势摇摆，大概率会身处蓄势阶段心生焦虑，耐不住沉淀周期、守不住本心定力，极易被外界节奏、旁人言行干扰，时局未明便贸然行动、偏离正道，心态浮动、判断失准。在该事务的推进过程中，这类心志不坚、浮躁失守的心态，大概率会错失精准时机、打乱蓄势节奏，无法精准洞察时局利弊，盲目发力导致力量分散、势能溃散，难以聚合优势成事。长期定力不足、守正不坚，大概率会顺势失度、蓄势无果，空有机缘却难以落地。因此在该类事务中，需摒弃浮躁摇摆、心志不坚的执念，筑牢坚定本心、保持沉稳姿态，静心洞察时局走向、坚守处事正道，不随波逐流、不急于求成，待时机成熟顺势聚势、稳妥成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蓄力沉淀、协同待机过程中，大概率容易心态浮躁、缺乏定力，见他人进度较快便心生焦虑，盲目跟风变动、轻易更改本心节奏，难以坚守正道、稳守站位，错失蓄势契机。建议在该类事务中坚定心志、沉稳自持，稳住自身节奏、静心观察时局，不被外界乱象干扰、不随他人步调摇摆，坚守正向处事准则，默默蓄力沉淀，静待时机顺势聚势、落地成事。</w:t>
        <w:br/>
        <w:t>手握统筹</w:t>
      </w:r>
      <w:r>
        <w:rPr>
          <w:rFonts w:eastAsia="等线" w:ascii="Arial" w:cs="Arial" w:hAnsi="Arial"/>
          <w:sz w:val="22"/>
        </w:rPr>
        <w:t>权限、具备主导能力的人，在部分事务的全局蓄势、布局待机过程中，易出现急于求成、判断浮躁的问题，大概率会因局势僵持心生急躁，定力不足、频繁调整布局，难以精准洞察时局核心，盲目发力消耗全局势能，偏离发展正道。建议在该类事务中守正定心、沉稳控局，以坚定心志稳住全局态势，细致研判时局利弊、精准把握发展节奏，坚守正向布局逻辑，顺势整合各方优势、聚合全局力量，稳步推动事务落地大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总起段：定心守正、沉稳察势，则机缘可握、蓄势终成；心浮志摇、轻率妄动，则时局难辨、势能溃散。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磐石定心、稳立不移：磐石质地坚定、本心稳固，不受风雨扰动、不因外物摇摆，始终端正自持、扎根本位，静心静观周遭变局，方能找准时机、蓄力立身；对应人心志坚定、沉稳自持，抵御外界干扰、坚守正道本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澄镜止水、明察秋毫：静水澄澈无波、心静无扰，镜面洁净通透、不藏虚妄，能够清晰映照万物、精准辨析虚实，不为乱象蒙蔽；对应人沉心静心、洞察时局，清醒判断利弊、坚守正向轨迹，顺势聚合势能。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磐石稳立定心、澄镜止水明势的生活化物象为正向参照，在该类事务的推进过程中，核心在于坚定心志、沉守正道。彻底戒除心浮摇摆、轻率妄动的不良心态，明晰时局需静察、成事需稳聚的客观规律。稳住内心定力、恪守处事正道，以沉静姿态看清局势本质、以坚定本心守住发展节奏，不躁进、不盲从，静待有利时机，顺势聚合各方势能，最终稳步成事、时局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321">
    <w:lvl>
      <w:start w:val="1"/>
      <w:numFmt w:val="decimal"/>
      <w:suff w:val="tab"/>
      <w:lvlText w:val="%1."/>
      <w:rPr>
        <w:color w:val="3370ff"/>
      </w:rPr>
    </w:lvl>
  </w:abstractNum>
  <w:abstractNum w:abstractNumId="10532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5321"/>
  </w:num>
  <w:num w:numId="2">
    <w:abstractNumId w:val="1053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2026-08-07T00:14:31Z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{"Label":"1","ContentProducer":"001191110102MACQD9K64010000","ProduceID":"7671076379483851956","ReservedCode1":"","ContentPropagator":"","PropagateID":"","ReservedCode2":""}</vt:lpwstr>
  </property>
</Properties>
</file>