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00096｜省过改过，归正务实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摘要：安逸日久易生懈怠弊端，及时改过自省、回归务实正道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安逸过久、心态松弛的临界拐点，在该事务的状态自持、长线运维、格局守成过程中，长期身处和顺顺遂的境遇，无压力制衡、无困境磨砺，极易陷入冥豫昏沉的状态，沉溺安逸、疏于精进，懈怠日久滋生各类弊端与隐性病灶。该阶段易出现的核心心态误区，是耽乐忘进、执迷松弛，大概率会安逸过久导致心志昏昧，习惯舒适躺平、厌倦务实深耕，对自身懈怠弊病视而不见、不愿自省修正，任由惰性蔓延、陋习累积，行事敷衍松散、进取之心消退。在该事务的推进过程中，这类久逸懈怠、不知自省的心态，大概率会逐步掏空原有根基、消耗积累运势，看似境遇安稳无扰，实则内里弊端丛生、局势持续剥落，前期积累的优势与成果逐步流失，事务推进停滞倒退、暗藏破败风险。长期沉溺安逸、不肯改过，大概率会积弊难除、正道偏离，最终局势失守、诸事受损。因此在该类事务中，需摒弃耽逸昏沉、懈怠自欺的执念，主动自查自省、及时改过纠偏，破除长久松弛惰性，摒弃虚妄安乐，彻底回归务实本心、坚守正向正道，止损固本、稳住局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日常深耕、自我成长过程中，大概率容易顺遂日久便安于现状，沉溺舒适节奏、懒于精进突破，懈怠陋习日积月累，做事敷衍应付、务实心性消退，逐步偏离成长正道、错失进阶契机。建议在该类事务中时常自省自查，清醒认知自身懈怠弊端，不沉溺短期安逸、不放任惰性蔓延，及时改过纠偏，沉心务实做事、稳步精进成长，回归正道轨迹、规避局势剥落。</w:t>
        <w:br/>
        <w:t>手握统筹权限、具备主导能力的人，在部分事务</w:t>
      </w:r>
      <w:r>
        <w:rPr>
          <w:rFonts w:eastAsia="等线" w:ascii="Arial" w:cs="Arial" w:hAnsi="Arial"/>
          <w:sz w:val="22"/>
        </w:rPr>
        <w:t>的全局运维、格局守成过程中，易出现久逸怠政、积弊漠视的问题，大概率会因长期顺境便放松管控、疏于革新，团队安逸成风、执行日渐松散，各类弊端隐匿累积、无人整治修正，导致全局格局持续剥落、优势逐步消退。建议在该类事务中常怀警醒之心，主动检视全局弊病、直面懈怠隐患，果断破旧立新、及时改过止损，摒弃安逸松弛的运维模式，回归务实治事、守正固本，稳住全局基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总起段：久逸自省、改过务实，则积弊可清、正道可守；耽乐懈怠、拒不修正，则弊端丛生、基业渐剥。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久闲钝器、勤磨复锐：器物长期闲置安逸、疏于使用打磨，日久便锈迹滋生、锋芒尽褪，弊病暗藏、功用剥落，唯有及时磨砺修整、破除慵懒搁置，方能重归锐利、恢复本用；对应人安逸日久心志昏沉、懈怠积弊，唯有自省改过、勤勉务实，方能回归本心正道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室积尘、勤扫复明：居室长久安闲封闭、疏于清扫打理，安逸无扰之下尘埃日积、昏暗蒙尘，遮蔽本真、滋生弊端，唯有及时清扫整改、破除积垢，方能重归澄澈、通透有序；对应人久逸生惰、心性蒙尘，主动自省纠偏、务实改过，清零弊端、稳守正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久闲钝器勤磨复锐、静室积尘勤扫复明的生活化物象为警示参照，在该类事务的推进过程中，核心在于戒逸自省、改过归正。彻底破除久逸昏沉、懈怠积弊的不良状态，明晰顺境最易养惰性、安逸最易蚀本心的客观规律。不沉溺长久舒适、不放任弊端累积，时刻保持清醒自省，主动修正懈怠偏颇、破除虚妄安乐，以务实姿态替代松弛惰性，以改过之心守住正道，及时止损固本、规避格局剥落，实现事务长效安稳、行稳不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94847">
    <w:lvl>
      <w:start w:val="1"/>
      <w:numFmt w:val="decimal"/>
      <w:suff w:val="tab"/>
      <w:lvlText w:val="%1."/>
      <w:rPr>
        <w:color w:val="3370ff"/>
      </w:rPr>
    </w:lvl>
  </w:abstractNum>
  <w:abstractNum w:abstractNumId="49484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94847"/>
  </w:num>
  <w:num w:numId="2">
    <w:abstractNumId w:val="4948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2026-08-07T00:17:31Z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{"Label":"1","ContentProducer":"001191110102MACQD9K64010000","ProduceID":"7671077139580751087","ReservedCode1":"","ContentPropagator":"","PropagateID":"","ReservedCode2":""}</vt:lpwstr>
  </property>
</Properties>
</file>