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00100｜随获有度，慎行守成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摘要：顺势成事、小有功绩，当谨言慎行、防范非议，守住成果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顺势得获、小有成就的收获阶段，在该事务的成果维稳、人际口碑、长线守成过程中，依托大势随行、顺势而为，已然落地实绩、积累小功，局势顺遂、有所斩获。但有功即有议、有得即有嫌，小有功绩之时，亦是非议滋生、隐患暗藏的关键节点，看似得功得利，实则暗藏招嫌引妒、言行招非的凶险契机。该阶段易出现的核心心态误区，是有功自矜、得获张扬，大概率会顺势成事之后心生骄矜，沉溺当下功绩、肆意彰显所得，言行轻率张扬、处事张扬外露，不懂得藏功守拙、慎行敛言。在该事务的推进过程中，这类得功自满、言行不谨的心态，大概率会引来旁人非议、人际猜忌，功绩越显则口舌越多，所得越重则争议越盛，容易被细微言行疏漏放大问题，让来之不易的实绩饱受争议、成果难以稳固。长期得功不敛、言行轻率，大概率会功招是非、成而复损，小功难守、顺遂转滞。因此在该类事务中，需摒弃得获自矜、张扬轻率的执念，顺势成事而不居功、小有实绩而不张扬，常怀敬畏审慎之心，谨言慎行、收敛锋芒，主动规避非议口舌、消融人际隐患，稳稳守住既有成果、安稳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协作成事、实绩积累过程中，大概率容易小有功劳便张扬自满，急于彰显自我付出、对外夸耀所得，言行随意轻率、不懂收敛藏拙，极易引发同伴猜忌、招来口舌非议，拖累自身口碑、损耗既有成果。建议在该类事务中得功不骄、谨行守成，顺势成事而不自居，收敛张扬心气、规范言行举止，低调维稳实绩、规避无谓非议，稳稳守住当下所得。</w:t>
        <w:br/>
        <w:t>手握统筹</w:t>
      </w:r>
      <w:r>
        <w:rPr>
          <w:rFonts w:eastAsia="等线" w:ascii="Arial" w:cs="Arial" w:hAnsi="Arial"/>
          <w:sz w:val="22"/>
        </w:rPr>
        <w:t>权限、具备主导能力的人，在部分事务的全局推进、实绩落地过程中，易出现恃功轻慎、言行疏漏的问题，大概率会因全局小有成效便心态松弛，处事张扬粗放、言语随意失度，忽视人际舆情、轻视细微非议，容易因言行不当引发争议，动摇全局成果根基。建议在该类事务中守慎自持、藏功务实，顺势拓局而不张扬、收获实绩而常自省，把控言行尺度、防范舆情非议，以审慎姿态稳固全局成果、实现长效守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总起段：得获慎敛、谨行藏锋，则功绩安稳、无咎守成；有功自矜、言行轻率，则非议滋生、实绩易损。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杯满微溢、慎持无失：水杯盛满有所得获，小有充盈最易倾溢，唯有端持稳重、敛姿慎行，把持分寸、不张扬晃动，方能守住满盈所得、不耗损分毫；对应人顺势得功、小有成就，以谨慎自持收敛锋芒，稳守实绩、规避疏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锦器藏光、避议守拙：华美器物自有光彩、小有价值，若肆意展露、张扬炫耀，极易惹人瞩目、招引是非，敛光藏拙、低调自持，则安稳无议、长久留存；对应人成事不张扬、有功不自居，谨言慎行规避非议，守住既有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满杯慎持防溢、锦器藏光避议的生活化物象为警示参照，在该类事务的推进过程中，核心在于得获知慎、有功守敛。彻底破除小成自满、言行轻率的浮躁心态，明晰顺势易得功绩、有功最易招非的客观规律。不贪恋小功虚名、不肆意张扬所得，凡事谨言慎行、收敛锋芒姿态，主动防范口舌非议、规避人为隐患，以低调守拙稳住实绩、以审慎自持稳固局势，让小有成果长久安稳、持续存续无耗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82516">
    <w:lvl>
      <w:start w:val="1"/>
      <w:numFmt w:val="decimal"/>
      <w:suff w:val="tab"/>
      <w:lvlText w:val="%1."/>
      <w:rPr>
        <w:color w:val="3370ff"/>
      </w:rPr>
    </w:lvl>
  </w:abstractNum>
  <w:abstractNum w:abstractNumId="118251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82516"/>
  </w:num>
  <w:num w:numId="2">
    <w:abstractNumId w:val="11825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2026-08-07T00:19:42Z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{"Label":"1","ContentProducer":"001191110102MACQD9K64010000","ProduceID":"7671077716653444335","ReservedCode1":"","ContentPropagator":"","PropagateID":"","ReservedCode2":""}</vt:lpwstr>
  </property>
</Properties>
</file>