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00102｜守心执正，终得圆满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摘要：坚守初心、有始有终，笃定追随正道，终得圆满安稳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全程收官、终局定型的收尾阶段，前期长期顺势深耕、稳步积淀，整体局势已然趋近落定，最终结果的好坏，往往取决于收尾阶段的坚守与自持。本爻为随卦终极之位，随道至终、维系成局，核心要义是执守本心、笃行正道，以善始善终的定力稳固成果、成全圆满。此阶段大概率容易滋生倦怠松弛、心志浮动的心态，容易因事务周期漫长、收尾流程繁琐而疲惫懈怠，或是受外界杂音、他人观念干扰，出现初心动摇、敷衍收尾、半途松劲的偏差。若任由松弛心态蔓延，大概率会出现虎头蛇尾的状况，损耗前期长期积累的心血积淀，让即将落地的事务留有缺憾、难以圆满。因此当下需戒除倦怠松散、心志摇摆的负面状态，始终笃定正向轨迹、坚守初始本心，慎终如始、执正至终，以全程坚守换取事务圆满收官、境遇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事务收尾、个人成长沉淀的过程中，临近终点心生懈怠，做事松弛敷衍、自持不足，忽视收尾细节、放松自我要求，极易导致前期努力付诸东流、最终成果存有缺憾。建议始终坚守本心本分，稳住自身状态，慎终如始做好收尾细节，笃定追随正向节奏，有始有终闭环成事，收获安稳圆满的成长结果。</w:t>
        <w:br/>
        <w:t xml:space="preserve">    </w:t>
      </w:r>
      <w:r>
        <w:rPr>
          <w:rFonts w:eastAsia="等线" w:ascii="Arial" w:cs="Arial" w:hAnsi="Arial"/>
          <w:sz w:val="22"/>
        </w:rPr>
        <w:t>拥有相对自主权，有一定统筹资源能力、具备主导条件的人，大概率容易在全局收官、长线布局落地的过程中，因阶段性成效滋生倦怠心态，放松全局把控、弱化坚守定力，出现收尾标准降低、细节管控疏漏的问题，影响整体格局的完整度与稳定性。建议坚守兴业初心、笃定长远正道，全程严谨把控全局节奏，克服收尾疲惫、杜绝松懈敷衍，善始善终稳住终局，以长久坚守成就圆满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总起段：初心笃定、守正至终，则全程圆满、安稳无憾；心志松懈、半途偏移，则前功易耗、收尾难成。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纺线成纹、持之以恒：纺线织布贵在全程连贯、持守不辍，唯有始终笃定方向、循序累积，不中途松弛、不半途断档，方能织就完整纹样、成就圆满器物；对应人坚守初心、持之以恒，处事有始有终、行正不偏。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闭环成圆、终始如一：圆器形制规整统一、首尾呼应，全程守正不偏、始终如一，无中途偏移、无半途废弛，故而形态圆满、安稳周全；对应人笃定正道、慎终如始，坚守本心不改、全程稳进终成。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整体觉察思路：以纺线持之以恒成纹、圆器终始如一闭环的生活化物象为正向参照，此阶段核心在于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初心不改、慎终守正</w:t>
      </w:r>
      <w:r>
        <w:rPr>
          <w:rFonts w:eastAsia="等线" w:ascii="Arial" w:cs="Arial" w:hAnsi="Arial"/>
          <w:sz w:val="22"/>
        </w:rPr>
        <w:t>。戒除倦怠松懈、半途动摇的不良心态，明晰万事贵在坚守、圆满贵在有终的客观规律。不被疲惫扰心、不被杂音扰局，始终笃定正道、坚守本心，全程稳扎稳打、善始善终，最终事务落地圆满、境遇安稳长久。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2131">
    <w:lvl>
      <w:start w:val="1"/>
      <w:numFmt w:val="decimal"/>
      <w:suff w:val="tab"/>
      <w:lvlText w:val="%1."/>
      <w:rPr>
        <w:color w:val="3370ff"/>
      </w:rPr>
    </w:lvl>
  </w:abstractNum>
  <w:abstractNum w:abstractNumId="60213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02131"/>
  </w:num>
  <w:num w:numId="2">
    <w:abstractNumId w:val="6021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2026-08-07T00:34:48Z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{"Label":"1","ContentProducer":"001191110102MACQD9K64010000","ProduceID":"7671081640579386570","ReservedCode1":"","ContentPropagator":"","PropagateID":"","ReservedCode2":""}</vt:lpwstr>
  </property>
</Properties>
</file>