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00103｜柔修积弊，固本蓄势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摘要：面对积弊疏漏，温和修正、稳步整改，柔性纠错、稳固根基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你可能在当下某件事务中，处于梳理旧弊、修正疏漏的初期整改阶段，事务内部留存细微积弊、隐性疏漏，当下负面影响微弱、极易被忽视，却会缓慢侵蚀底层根基，亟需循序渐进柔性整改、稳妥固本蓄势。</w:t>
      </w:r>
      <w:r>
        <w:rPr>
          <w:rFonts w:eastAsia="等线" w:ascii="Arial" w:cs="Arial" w:hAnsi="Arial"/>
          <w:sz w:val="22"/>
        </w:rPr>
        <w:t>当前属于问题修整的起步阶段</w:t>
      </w:r>
      <w:r>
        <w:rPr>
          <w:rFonts w:eastAsia="等线" w:ascii="Arial" w:cs="Arial" w:hAnsi="Arial"/>
          <w:sz w:val="22"/>
        </w:rPr>
        <w:t>，核心要义在于从轻整治、温和纠错，不激进破局、不强势推翻，通过细碎规整、稳步优化，逐步肃清隐患、积淀底蕴，最终实现积养蓄力、厚固根基。此阶段大概率容易出现两类心态偏差，一是轻视微弊、心存侥幸，认为细小疏漏无碍大局，疏于自查整改，任由积弊日积月累、悄然蔓延；二是躁进求速、整改过激，急于一次性肃清所有问题，手段强硬、节奏急促，反而容易引发新的阻滞、滋生小幅内耗。长期放任疏漏或整改失度，大概率会让小弊迁延成顽疾，逐步掏空事务根基、阻碍长远提升。因此当下需戒除懈怠放任、躁进激进的心态，秉持审慎温和的姿态稳步修弊、柔性纠错，逐层规整疏漏、夯实底气，实现稳进蓄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大概率容易在日常履职、配合成事与自我成长中，忽视自身细微陋习、处事疏漏，习惯性放任小问题留存，不愿耐心修整打磨，久而久之累积个人短板，拖累成长节奏与事务推进。建议细致自查细微不足，秉持柔性修正、稳步整改的原则，不姑息微小弊端、不敷衍细碎疏漏，在持续微调中夯实自身根基、积累成长势能。</w:t>
        <w:br/>
        <w:t xml:space="preserve">    拥有相对自主权，有一定</w:t>
      </w:r>
      <w:r>
        <w:rPr>
          <w:rFonts w:eastAsia="等线" w:ascii="Arial" w:cs="Arial" w:hAnsi="Arial"/>
          <w:sz w:val="22"/>
        </w:rPr>
        <w:t>统筹资源能力、具备主导条件的人，大概率容易在事务统筹、局面运维中，漠视底层细碎积弊，要么疏于管控、放任隐患层层堆积，要么整改方式急躁强硬、追求速改，引发局部不适与内耗。建议柔缓施治、稳中纠错，精准梳理各类细微弊端，温和优化调整、稳妥规整疏漏，以柔性手段清理存量问题、稳固全局根基，沉淀长效发展势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总起段：温和修微、稳步除弊，则根基渐固、蓄力绵长；轻视疏漏、躁进整改，则隐患日积、根基易虚。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柔梳微垢、不伤本体：器物表层附着细微尘垢，无伤外观、极易忽视，无需强力擦拭、急躁清理，轻柔梳理、缓慢涤除即可洁净完好，全程不损伤器物本体，细微修整便可回归完好状态；对应人柔性修正小弊、温和规整疏漏，稳妥除弊而无损伤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补微隙、渐蓄紧实：器物衔接处存有细碎缝隙，看似影响甚微，若长久放任则积尘耗损、松动虚化，唯有缓缓填补、耐心修整，日积月累便可紧实稳固，层层积淀底气；对应人稳步整改积弊、持续固本蓄力，以微修攒大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整体觉察思路：以柔梳微垢不伤本体、细补微隙渐蓄紧实的生活化物象为正向参照，此阶段核心在于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柔治微弊、稳中固本</w:t>
      </w:r>
      <w:r>
        <w:rPr>
          <w:rFonts w:eastAsia="等线" w:ascii="Arial" w:cs="Arial" w:hAnsi="Arial"/>
          <w:sz w:val="22"/>
        </w:rPr>
        <w:t>。戒除轻视疏漏、躁进整改的偏颇心态，明晰小弊久积成患、柔性修整最能固本蓄势的客观规律。不纵容细微隐患、不追求极速整改，以耐心审慎的态度温和纠错、稳步整治，在细微修整中积淀底气、夯实根基，最终隐患尽消、根基稳固、蓄力长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07765">
    <w:lvl>
      <w:start w:val="1"/>
      <w:numFmt w:val="decimal"/>
      <w:suff w:val="tab"/>
      <w:lvlText w:val="%1."/>
      <w:rPr>
        <w:color w:val="3370ff"/>
      </w:rPr>
    </w:lvl>
  </w:abstractNum>
  <w:abstractNum w:abstractNumId="50776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07765"/>
  </w:num>
  <w:num w:numId="2">
    <w:abstractNumId w:val="5077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2026-08-07T00:49:30Z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{"Label":"1","ContentProducer":"001191110102MACQD9K64010000","ProduceID":"7671085449347222818","ReservedCode1":"","ContentPropagator":"","PropagateID":"","ReservedCode2":""}</vt:lpwstr>
  </property>
</Properties>
</file>